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5AB4" w:rsidRPr="00804D27" w:rsidRDefault="00804D27">
      <w:pPr>
        <w:rPr>
          <w:rFonts w:ascii="Times New Roman" w:hAnsi="Times New Roman" w:cs="Times New Roman"/>
        </w:rPr>
      </w:pPr>
      <w:r w:rsidRPr="00804D27">
        <w:rPr>
          <w:rFonts w:ascii="Times New Roman" w:hAnsi="Times New Roman" w:cs="Times New Roman"/>
        </w:rPr>
        <w:t>Tema 2 Managementul riscului</w:t>
      </w:r>
    </w:p>
    <w:p w:rsidR="00804D27" w:rsidRPr="00804D27" w:rsidRDefault="00804D27" w:rsidP="00804D2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04D27">
        <w:rPr>
          <w:rFonts w:ascii="Times New Roman" w:hAnsi="Times New Roman" w:cs="Times New Roman"/>
        </w:rPr>
        <w:t>REZILIENȚĂ CIBERNETICĂ STRATIFICATĂ</w:t>
      </w:r>
    </w:p>
    <w:p w:rsidR="00804D27" w:rsidRDefault="00804D27" w:rsidP="00804D27">
      <w:pPr>
        <w:pStyle w:val="whitespace-pre-wrap"/>
      </w:pPr>
      <w:r>
        <w:t>Nivel 1 - Detecție Amenințări</w:t>
      </w:r>
    </w:p>
    <w:p w:rsidR="00804D27" w:rsidRDefault="00804D27" w:rsidP="00804D27">
      <w:pPr>
        <w:pStyle w:val="whitespace-normal"/>
        <w:numPr>
          <w:ilvl w:val="0"/>
          <w:numId w:val="4"/>
        </w:numPr>
      </w:pPr>
      <w:r>
        <w:t>Implementare Wazuh EDR</w:t>
      </w:r>
    </w:p>
    <w:p w:rsidR="00804D27" w:rsidRDefault="00804D27" w:rsidP="00804D27">
      <w:pPr>
        <w:pStyle w:val="whitespace-normal"/>
        <w:numPr>
          <w:ilvl w:val="0"/>
          <w:numId w:val="4"/>
        </w:numPr>
      </w:pPr>
      <w:r>
        <w:t>Senzori avansați de monitorizare rețea</w:t>
      </w:r>
      <w:r>
        <w:t xml:space="preserve"> IDS/IPS</w:t>
      </w:r>
    </w:p>
    <w:p w:rsidR="00804D27" w:rsidRDefault="00804D27" w:rsidP="00804D27">
      <w:pPr>
        <w:pStyle w:val="whitespace-normal"/>
        <w:numPr>
          <w:ilvl w:val="0"/>
          <w:numId w:val="4"/>
        </w:numPr>
      </w:pPr>
      <w:r>
        <w:t>Corelarea evenimentelor de securitate</w:t>
      </w:r>
    </w:p>
    <w:p w:rsidR="00804D27" w:rsidRDefault="00804D27" w:rsidP="00804D27">
      <w:pPr>
        <w:pStyle w:val="whitespace-normal"/>
        <w:numPr>
          <w:ilvl w:val="0"/>
          <w:numId w:val="4"/>
        </w:numPr>
      </w:pPr>
      <w:r>
        <w:t>Machine Learning pentru detecție anomalii</w:t>
      </w:r>
    </w:p>
    <w:p w:rsidR="00804D27" w:rsidRDefault="00804D27" w:rsidP="00804D27">
      <w:pPr>
        <w:pStyle w:val="whitespace-normal"/>
        <w:numPr>
          <w:ilvl w:val="0"/>
          <w:numId w:val="4"/>
        </w:numPr>
      </w:pPr>
      <w:r>
        <w:t>Hărți dinamice de threat intelligence</w:t>
      </w:r>
    </w:p>
    <w:p w:rsidR="00804D27" w:rsidRDefault="00804D27" w:rsidP="00804D27">
      <w:pPr>
        <w:pStyle w:val="whitespace-pre-wrap"/>
      </w:pPr>
      <w:r>
        <w:t>Nivel 2 - Răspuns Incidente</w:t>
      </w:r>
    </w:p>
    <w:p w:rsidR="00804D27" w:rsidRDefault="00804D27" w:rsidP="00804D27">
      <w:pPr>
        <w:pStyle w:val="whitespace-normal"/>
        <w:numPr>
          <w:ilvl w:val="0"/>
          <w:numId w:val="3"/>
        </w:numPr>
      </w:pPr>
      <w:r>
        <w:t>Echipă dedicată SOC (Security Operations Center)</w:t>
      </w:r>
    </w:p>
    <w:p w:rsidR="00804D27" w:rsidRDefault="00804D27" w:rsidP="00804D27">
      <w:pPr>
        <w:pStyle w:val="whitespace-normal"/>
        <w:numPr>
          <w:ilvl w:val="0"/>
          <w:numId w:val="3"/>
        </w:numPr>
      </w:pPr>
      <w:r>
        <w:t>Protocoale automate de izolare</w:t>
      </w:r>
    </w:p>
    <w:p w:rsidR="00804D27" w:rsidRDefault="00804D27" w:rsidP="00804D27">
      <w:pPr>
        <w:pStyle w:val="whitespace-normal"/>
        <w:numPr>
          <w:ilvl w:val="0"/>
          <w:numId w:val="3"/>
        </w:numPr>
      </w:pPr>
      <w:r>
        <w:t>Scenarii simulate de răspuns rapid</w:t>
      </w:r>
    </w:p>
    <w:p w:rsidR="00804D27" w:rsidRDefault="00804D27" w:rsidP="00804D27">
      <w:pPr>
        <w:pStyle w:val="whitespace-normal"/>
        <w:numPr>
          <w:ilvl w:val="0"/>
          <w:numId w:val="3"/>
        </w:numPr>
      </w:pPr>
      <w:r>
        <w:t>Sistem de alertare ierarhizat</w:t>
      </w:r>
    </w:p>
    <w:p w:rsidR="00804D27" w:rsidRDefault="00804D27" w:rsidP="00804D27">
      <w:pPr>
        <w:pStyle w:val="whitespace-normal"/>
        <w:numPr>
          <w:ilvl w:val="0"/>
          <w:numId w:val="3"/>
        </w:numPr>
      </w:pPr>
      <w:r>
        <w:t>Înregistrare și analiză forensică completă</w:t>
      </w:r>
    </w:p>
    <w:p w:rsidR="00804D27" w:rsidRDefault="00804D27" w:rsidP="00804D27">
      <w:pPr>
        <w:pStyle w:val="whitespace-pre-wrap"/>
      </w:pPr>
      <w:r>
        <w:t>Nivel 3 - Recuperare</w:t>
      </w:r>
    </w:p>
    <w:p w:rsidR="00804D27" w:rsidRDefault="00804D27" w:rsidP="00804D27">
      <w:pPr>
        <w:pStyle w:val="whitespace-normal"/>
        <w:numPr>
          <w:ilvl w:val="0"/>
          <w:numId w:val="5"/>
        </w:numPr>
      </w:pPr>
      <w:r>
        <w:t>Sisteme backup distribuite geografic</w:t>
      </w:r>
    </w:p>
    <w:p w:rsidR="00804D27" w:rsidRDefault="00804D27" w:rsidP="00804D27">
      <w:pPr>
        <w:pStyle w:val="whitespace-normal"/>
        <w:numPr>
          <w:ilvl w:val="0"/>
          <w:numId w:val="5"/>
        </w:numPr>
      </w:pPr>
      <w:r>
        <w:t>Redundanță infrastructură critică</w:t>
      </w:r>
    </w:p>
    <w:p w:rsidR="00804D27" w:rsidRDefault="00804D27" w:rsidP="00804D27">
      <w:pPr>
        <w:pStyle w:val="whitespace-normal"/>
        <w:numPr>
          <w:ilvl w:val="0"/>
          <w:numId w:val="5"/>
        </w:numPr>
      </w:pPr>
      <w:r>
        <w:t>Planuri de continuitate business</w:t>
      </w:r>
    </w:p>
    <w:p w:rsidR="00804D27" w:rsidRDefault="00804D27" w:rsidP="00804D27">
      <w:pPr>
        <w:pStyle w:val="whitespace-normal"/>
        <w:numPr>
          <w:ilvl w:val="0"/>
          <w:numId w:val="5"/>
        </w:numPr>
      </w:pPr>
      <w:r>
        <w:t>Teste periodice de recuperare dezastru</w:t>
      </w:r>
    </w:p>
    <w:p w:rsidR="00804D27" w:rsidRDefault="00804D27" w:rsidP="00804D27">
      <w:pPr>
        <w:pStyle w:val="whitespace-normal"/>
        <w:numPr>
          <w:ilvl w:val="0"/>
          <w:numId w:val="6"/>
        </w:numPr>
      </w:pPr>
      <w:r>
        <w:t>PROTECȚIE DATE PERSONALIZATĂ</w:t>
      </w:r>
    </w:p>
    <w:p w:rsidR="00804D27" w:rsidRDefault="00804D27" w:rsidP="00804D27">
      <w:pPr>
        <w:pStyle w:val="whitespace-pre-wrap"/>
      </w:pPr>
      <w:r>
        <w:t>Strategie GDPR Avansată</w:t>
      </w:r>
    </w:p>
    <w:p w:rsidR="00804D27" w:rsidRDefault="00804D27" w:rsidP="00804D27">
      <w:pPr>
        <w:pStyle w:val="whitespace-normal"/>
        <w:numPr>
          <w:ilvl w:val="0"/>
          <w:numId w:val="7"/>
        </w:numPr>
      </w:pPr>
      <w:r>
        <w:t>Hărți complete de flux date</w:t>
      </w:r>
    </w:p>
    <w:p w:rsidR="00804D27" w:rsidRDefault="00804D27" w:rsidP="00804D27">
      <w:pPr>
        <w:pStyle w:val="whitespace-normal"/>
        <w:numPr>
          <w:ilvl w:val="0"/>
          <w:numId w:val="7"/>
        </w:numPr>
      </w:pPr>
      <w:r>
        <w:t>Mecanisme granulare de consimțământ</w:t>
      </w:r>
    </w:p>
    <w:p w:rsidR="00804D27" w:rsidRDefault="00804D27" w:rsidP="00804D27">
      <w:pPr>
        <w:pStyle w:val="whitespace-normal"/>
        <w:numPr>
          <w:ilvl w:val="0"/>
          <w:numId w:val="7"/>
        </w:numPr>
      </w:pPr>
      <w:r>
        <w:t>Toolkit automat de minimizare date</w:t>
      </w:r>
    </w:p>
    <w:p w:rsidR="00804D27" w:rsidRDefault="00804D27" w:rsidP="00804D27">
      <w:pPr>
        <w:pStyle w:val="whitespace-normal"/>
        <w:numPr>
          <w:ilvl w:val="0"/>
          <w:numId w:val="7"/>
        </w:numPr>
      </w:pPr>
      <w:r>
        <w:t>Proceduri stricte de ștergere date</w:t>
      </w:r>
    </w:p>
    <w:p w:rsidR="00375410" w:rsidRDefault="00375410" w:rsidP="00375410">
      <w:pPr>
        <w:pStyle w:val="whitespace-pre-wrap"/>
      </w:pPr>
      <w:r>
        <w:t>Control Acces Multinivel</w:t>
      </w:r>
    </w:p>
    <w:p w:rsidR="00375410" w:rsidRDefault="00375410" w:rsidP="00375410">
      <w:pPr>
        <w:pStyle w:val="whitespace-normal"/>
        <w:numPr>
          <w:ilvl w:val="0"/>
          <w:numId w:val="8"/>
        </w:numPr>
      </w:pPr>
      <w:r>
        <w:t>Autentificare Zero Trust</w:t>
      </w:r>
    </w:p>
    <w:p w:rsidR="00375410" w:rsidRDefault="00375410" w:rsidP="00375410">
      <w:pPr>
        <w:pStyle w:val="whitespace-normal"/>
        <w:numPr>
          <w:ilvl w:val="0"/>
          <w:numId w:val="8"/>
        </w:numPr>
      </w:pPr>
      <w:r>
        <w:t>Principiul "least privilege"</w:t>
      </w:r>
    </w:p>
    <w:p w:rsidR="00375410" w:rsidRDefault="00375410" w:rsidP="00375410">
      <w:pPr>
        <w:pStyle w:val="whitespace-normal"/>
        <w:numPr>
          <w:ilvl w:val="0"/>
          <w:numId w:val="8"/>
        </w:numPr>
      </w:pPr>
      <w:r>
        <w:t>MFA adaptiv (behavioural authentication)</w:t>
      </w:r>
    </w:p>
    <w:p w:rsidR="00375410" w:rsidRDefault="00375410" w:rsidP="00375410">
      <w:pPr>
        <w:pStyle w:val="whitespace-normal"/>
        <w:numPr>
          <w:ilvl w:val="0"/>
          <w:numId w:val="8"/>
        </w:numPr>
      </w:pPr>
      <w:r>
        <w:t>Verificări continue de identitate</w:t>
      </w:r>
    </w:p>
    <w:p w:rsidR="00375410" w:rsidRDefault="00375410" w:rsidP="00375410">
      <w:pPr>
        <w:pStyle w:val="whitespace-normal"/>
        <w:numPr>
          <w:ilvl w:val="0"/>
          <w:numId w:val="8"/>
        </w:numPr>
      </w:pPr>
      <w:r>
        <w:t>Jurnale detaliate de access</w:t>
      </w:r>
    </w:p>
    <w:p w:rsidR="00375410" w:rsidRDefault="00375410" w:rsidP="00375410">
      <w:pPr>
        <w:pStyle w:val="whitespace-normal"/>
        <w:numPr>
          <w:ilvl w:val="0"/>
          <w:numId w:val="9"/>
        </w:numPr>
      </w:pPr>
      <w:r>
        <w:t>MANAGEMENT STRATEGIC RISCURI</w:t>
      </w:r>
    </w:p>
    <w:p w:rsidR="00375410" w:rsidRDefault="00375410" w:rsidP="00375410">
      <w:pPr>
        <w:pStyle w:val="whitespace-pre-wrap"/>
      </w:pPr>
      <w:r>
        <w:t>Metodologie Complexă</w:t>
      </w:r>
    </w:p>
    <w:p w:rsidR="00375410" w:rsidRDefault="00375410" w:rsidP="00375410">
      <w:pPr>
        <w:pStyle w:val="whitespace-normal"/>
        <w:numPr>
          <w:ilvl w:val="0"/>
          <w:numId w:val="10"/>
        </w:numPr>
      </w:pPr>
      <w:r>
        <w:t>Hartă de risc dinamică</w:t>
      </w:r>
    </w:p>
    <w:p w:rsidR="00375410" w:rsidRDefault="00375410" w:rsidP="00375410">
      <w:pPr>
        <w:pStyle w:val="whitespace-normal"/>
        <w:numPr>
          <w:ilvl w:val="0"/>
          <w:numId w:val="10"/>
        </w:numPr>
      </w:pPr>
      <w:r>
        <w:t>Scenarii simulate cuantificate</w:t>
      </w:r>
    </w:p>
    <w:p w:rsidR="00375410" w:rsidRDefault="00375410" w:rsidP="00375410">
      <w:pPr>
        <w:pStyle w:val="whitespace-normal"/>
        <w:numPr>
          <w:ilvl w:val="0"/>
          <w:numId w:val="10"/>
        </w:numPr>
      </w:pPr>
      <w:r>
        <w:lastRenderedPageBreak/>
        <w:t>Evaluări trimestriale detaliate</w:t>
      </w:r>
    </w:p>
    <w:p w:rsidR="00375410" w:rsidRDefault="00375410" w:rsidP="00375410">
      <w:pPr>
        <w:pStyle w:val="whitespace-normal"/>
        <w:numPr>
          <w:ilvl w:val="0"/>
          <w:numId w:val="10"/>
        </w:numPr>
      </w:pPr>
      <w:r>
        <w:t>Buget dedicat securității (min. 15% IT)</w:t>
      </w:r>
    </w:p>
    <w:p w:rsidR="00375410" w:rsidRDefault="00375410" w:rsidP="00375410">
      <w:pPr>
        <w:pStyle w:val="whitespace-pre-wrap"/>
      </w:pPr>
      <w:r>
        <w:t>Tipuri Risc Acoperite</w:t>
      </w:r>
    </w:p>
    <w:p w:rsidR="00375410" w:rsidRDefault="00375410" w:rsidP="00375410">
      <w:pPr>
        <w:pStyle w:val="whitespace-normal"/>
        <w:numPr>
          <w:ilvl w:val="0"/>
          <w:numId w:val="11"/>
        </w:numPr>
      </w:pPr>
      <w:r>
        <w:t>Risc tehnic</w:t>
      </w:r>
    </w:p>
    <w:p w:rsidR="00375410" w:rsidRDefault="00375410" w:rsidP="00375410">
      <w:pPr>
        <w:pStyle w:val="whitespace-normal"/>
        <w:numPr>
          <w:ilvl w:val="0"/>
          <w:numId w:val="11"/>
        </w:numPr>
      </w:pPr>
      <w:r>
        <w:t>Risc operațional</w:t>
      </w:r>
    </w:p>
    <w:p w:rsidR="00375410" w:rsidRDefault="00375410" w:rsidP="00375410">
      <w:pPr>
        <w:pStyle w:val="whitespace-normal"/>
        <w:numPr>
          <w:ilvl w:val="0"/>
          <w:numId w:val="11"/>
        </w:numPr>
      </w:pPr>
      <w:r>
        <w:t>Risc reputațional</w:t>
      </w:r>
    </w:p>
    <w:p w:rsidR="00375410" w:rsidRDefault="00375410" w:rsidP="00375410">
      <w:pPr>
        <w:pStyle w:val="whitespace-normal"/>
        <w:numPr>
          <w:ilvl w:val="0"/>
          <w:numId w:val="11"/>
        </w:numPr>
      </w:pPr>
      <w:r>
        <w:t>Risc financiar</w:t>
      </w:r>
    </w:p>
    <w:p w:rsidR="00375410" w:rsidRDefault="00375410" w:rsidP="00375410">
      <w:pPr>
        <w:pStyle w:val="whitespace-normal"/>
        <w:numPr>
          <w:ilvl w:val="0"/>
          <w:numId w:val="11"/>
        </w:numPr>
      </w:pPr>
      <w:r>
        <w:t>Risc de conformitate</w:t>
      </w:r>
    </w:p>
    <w:p w:rsidR="00375410" w:rsidRDefault="00375410" w:rsidP="00375410">
      <w:pPr>
        <w:pStyle w:val="whitespace-normal"/>
        <w:numPr>
          <w:ilvl w:val="0"/>
          <w:numId w:val="12"/>
        </w:numPr>
      </w:pPr>
      <w:r>
        <w:t>ARHITECTURĂ SECURITATE ADAPTABILĂ</w:t>
      </w:r>
    </w:p>
    <w:p w:rsidR="00375410" w:rsidRDefault="00375410" w:rsidP="00375410">
      <w:pPr>
        <w:pStyle w:val="whitespace-pre-wrap"/>
      </w:pPr>
      <w:r>
        <w:t>Design Principii</w:t>
      </w:r>
    </w:p>
    <w:p w:rsidR="00375410" w:rsidRDefault="00375410" w:rsidP="00375410">
      <w:pPr>
        <w:pStyle w:val="whitespace-normal"/>
        <w:numPr>
          <w:ilvl w:val="0"/>
          <w:numId w:val="13"/>
        </w:numPr>
      </w:pPr>
      <w:r>
        <w:t>Microservicii securizate</w:t>
      </w:r>
    </w:p>
    <w:p w:rsidR="00375410" w:rsidRDefault="00375410" w:rsidP="00375410">
      <w:pPr>
        <w:pStyle w:val="whitespace-normal"/>
        <w:numPr>
          <w:ilvl w:val="0"/>
          <w:numId w:val="13"/>
        </w:numPr>
      </w:pPr>
      <w:r>
        <w:t>Criptare la nivel aplicație</w:t>
      </w:r>
    </w:p>
    <w:p w:rsidR="00375410" w:rsidRDefault="00375410" w:rsidP="00375410">
      <w:pPr>
        <w:pStyle w:val="whitespace-normal"/>
        <w:numPr>
          <w:ilvl w:val="0"/>
          <w:numId w:val="13"/>
        </w:numPr>
      </w:pPr>
      <w:r>
        <w:t>Monitorizare continuă comportament</w:t>
      </w:r>
    </w:p>
    <w:p w:rsidR="00375410" w:rsidRDefault="00375410" w:rsidP="00375410">
      <w:pPr>
        <w:pStyle w:val="whitespace-pre-wrap"/>
      </w:pPr>
      <w:r>
        <w:t>C</w:t>
      </w:r>
      <w:r>
        <w:t>omponente Cheie</w:t>
      </w:r>
    </w:p>
    <w:p w:rsidR="00375410" w:rsidRDefault="00375410" w:rsidP="00375410">
      <w:pPr>
        <w:pStyle w:val="whitespace-normal"/>
        <w:numPr>
          <w:ilvl w:val="0"/>
          <w:numId w:val="14"/>
        </w:numPr>
      </w:pPr>
      <w:r>
        <w:t>Gateway securitate next-gen</w:t>
      </w:r>
    </w:p>
    <w:p w:rsidR="00375410" w:rsidRDefault="00375410" w:rsidP="00375410">
      <w:pPr>
        <w:pStyle w:val="whitespace-normal"/>
        <w:numPr>
          <w:ilvl w:val="0"/>
          <w:numId w:val="14"/>
        </w:numPr>
      </w:pPr>
      <w:r>
        <w:t>Load balancers securizați</w:t>
      </w:r>
    </w:p>
    <w:p w:rsidR="00375410" w:rsidRDefault="00375410" w:rsidP="00375410">
      <w:pPr>
        <w:pStyle w:val="whitespace-normal"/>
        <w:numPr>
          <w:ilvl w:val="0"/>
          <w:numId w:val="14"/>
        </w:numPr>
      </w:pPr>
      <w:r>
        <w:t>Sisteme detecție/prevenție intruziuni</w:t>
      </w:r>
    </w:p>
    <w:p w:rsidR="00375410" w:rsidRDefault="00375410" w:rsidP="00375410">
      <w:pPr>
        <w:pStyle w:val="whitespace-normal"/>
        <w:numPr>
          <w:ilvl w:val="0"/>
          <w:numId w:val="14"/>
        </w:numPr>
      </w:pPr>
      <w:r>
        <w:t>Firewall-uri adaptative</w:t>
      </w:r>
    </w:p>
    <w:p w:rsidR="00375410" w:rsidRDefault="00375410" w:rsidP="00375410">
      <w:pPr>
        <w:pStyle w:val="whitespace-normal"/>
        <w:numPr>
          <w:ilvl w:val="0"/>
          <w:numId w:val="14"/>
        </w:numPr>
      </w:pPr>
      <w:r>
        <w:t>Filtrare trafic inteligentă</w:t>
      </w:r>
    </w:p>
    <w:p w:rsidR="00375410" w:rsidRDefault="00375410" w:rsidP="00375410">
      <w:pPr>
        <w:pStyle w:val="whitespace-pre-wrap"/>
      </w:pPr>
      <w:r>
        <w:t>Recomandări Implementare:</w:t>
      </w:r>
    </w:p>
    <w:p w:rsidR="00375410" w:rsidRDefault="00375410" w:rsidP="00375410">
      <w:pPr>
        <w:pStyle w:val="whitespace-normal"/>
        <w:numPr>
          <w:ilvl w:val="0"/>
          <w:numId w:val="15"/>
        </w:numPr>
      </w:pPr>
      <w:r>
        <w:t>Platformă integrată securitate</w:t>
      </w:r>
    </w:p>
    <w:p w:rsidR="00375410" w:rsidRDefault="00375410" w:rsidP="00375410">
      <w:pPr>
        <w:pStyle w:val="whitespace-normal"/>
        <w:numPr>
          <w:ilvl w:val="0"/>
          <w:numId w:val="15"/>
        </w:numPr>
      </w:pPr>
      <w:r>
        <w:t>Program training continuu</w:t>
      </w:r>
    </w:p>
    <w:p w:rsidR="00375410" w:rsidRDefault="00375410" w:rsidP="00375410">
      <w:pPr>
        <w:pStyle w:val="whitespace-normal"/>
        <w:numPr>
          <w:ilvl w:val="0"/>
          <w:numId w:val="15"/>
        </w:numPr>
      </w:pPr>
      <w:r>
        <w:t>Audit extern periodic</w:t>
      </w:r>
    </w:p>
    <w:p w:rsidR="00375410" w:rsidRDefault="00375410" w:rsidP="00375410">
      <w:pPr>
        <w:pStyle w:val="whitespace-normal"/>
        <w:numPr>
          <w:ilvl w:val="0"/>
          <w:numId w:val="15"/>
        </w:numPr>
      </w:pPr>
      <w:r>
        <w:t>Implementare gradată</w:t>
      </w:r>
    </w:p>
    <w:p w:rsidR="00375410" w:rsidRDefault="00375410" w:rsidP="00375410">
      <w:pPr>
        <w:pStyle w:val="whitespace-pre-wrap"/>
      </w:pPr>
      <w:r>
        <w:t>Costuri Estimate:</w:t>
      </w:r>
    </w:p>
    <w:p w:rsidR="00375410" w:rsidRDefault="00375410" w:rsidP="00375410">
      <w:pPr>
        <w:pStyle w:val="whitespace-normal"/>
        <w:numPr>
          <w:ilvl w:val="0"/>
          <w:numId w:val="16"/>
        </w:numPr>
      </w:pPr>
      <w:r>
        <w:t>Investiție inițială: 250.000 - 500.000 euro</w:t>
      </w:r>
    </w:p>
    <w:p w:rsidR="00375410" w:rsidRDefault="00375410" w:rsidP="00375410">
      <w:pPr>
        <w:pStyle w:val="whitespace-normal"/>
        <w:numPr>
          <w:ilvl w:val="0"/>
          <w:numId w:val="16"/>
        </w:numPr>
      </w:pPr>
      <w:r>
        <w:t>Mentenanță anuală: 15-20% din investiție</w:t>
      </w:r>
    </w:p>
    <w:p w:rsidR="00375410" w:rsidRDefault="00375410" w:rsidP="00375410">
      <w:pPr>
        <w:pStyle w:val="whitespace-normal"/>
        <w:numPr>
          <w:ilvl w:val="0"/>
          <w:numId w:val="16"/>
        </w:numPr>
      </w:pPr>
      <w:r>
        <w:t>Reducere potențială risc: 70-85%</w:t>
      </w:r>
    </w:p>
    <w:p w:rsidR="00375410" w:rsidRDefault="00375410" w:rsidP="00375410">
      <w:pPr>
        <w:pStyle w:val="whitespace-normal"/>
      </w:pPr>
      <w:r>
        <w:t xml:space="preserve">Beneficii Strategice: </w:t>
      </w:r>
      <w:r>
        <w:rPr>
          <w:rFonts w:ascii="Segoe UI Symbol" w:hAnsi="Segoe UI Symbol" w:cs="Segoe UI Symbol"/>
        </w:rPr>
        <w:t>✓</w:t>
      </w:r>
      <w:r>
        <w:t xml:space="preserve"> Rezistență cibernetică crescută </w:t>
      </w:r>
      <w:r>
        <w:rPr>
          <w:rFonts w:ascii="Segoe UI Symbol" w:hAnsi="Segoe UI Symbol" w:cs="Segoe UI Symbol"/>
        </w:rPr>
        <w:t>✓</w:t>
      </w:r>
      <w:r>
        <w:t xml:space="preserve"> Încredere client consolidată </w:t>
      </w:r>
      <w:r>
        <w:rPr>
          <w:rFonts w:ascii="Segoe UI Symbol" w:hAnsi="Segoe UI Symbol" w:cs="Segoe UI Symbol"/>
        </w:rPr>
        <w:t>✓</w:t>
      </w:r>
      <w:r>
        <w:t xml:space="preserve"> Conformitate reglementări </w:t>
      </w:r>
      <w:r>
        <w:rPr>
          <w:rFonts w:ascii="Segoe UI Symbol" w:hAnsi="Segoe UI Symbol" w:cs="Segoe UI Symbol"/>
        </w:rPr>
        <w:t>✓</w:t>
      </w:r>
      <w:r>
        <w:t xml:space="preserve"> Flexibilitate tehnologică </w:t>
      </w:r>
      <w:r>
        <w:rPr>
          <w:rFonts w:ascii="Segoe UI Symbol" w:hAnsi="Segoe UI Symbol" w:cs="Segoe UI Symbol"/>
        </w:rPr>
        <w:t>✓</w:t>
      </w:r>
      <w:r>
        <w:t xml:space="preserve"> Avantaj </w:t>
      </w:r>
      <w:r>
        <w:t>competitional</w:t>
      </w:r>
    </w:p>
    <w:p w:rsidR="00375410" w:rsidRDefault="00375410" w:rsidP="00375410">
      <w:pPr>
        <w:pStyle w:val="whitespace-pre-wrap"/>
      </w:pPr>
      <w:r>
        <w:t>Potențial Impact Financiar din Atac Cibernetic:</w:t>
      </w:r>
    </w:p>
    <w:p w:rsidR="00375410" w:rsidRDefault="00375410" w:rsidP="00375410">
      <w:pPr>
        <w:pStyle w:val="whitespace-pre-wrap"/>
      </w:pPr>
      <w:r>
        <w:t>Cifra de afaceri eMag (2023): ~1.2 miliarde euro</w:t>
      </w:r>
    </w:p>
    <w:p w:rsidR="00375410" w:rsidRDefault="00375410" w:rsidP="00375410">
      <w:pPr>
        <w:pStyle w:val="whitespace-pre-wrap"/>
      </w:pPr>
      <w:r>
        <w:t>Scenarii Posibile de Pierderi:</w:t>
      </w:r>
    </w:p>
    <w:p w:rsidR="00375410" w:rsidRDefault="00375410" w:rsidP="00375410">
      <w:pPr>
        <w:pStyle w:val="whitespace-normal"/>
        <w:numPr>
          <w:ilvl w:val="0"/>
          <w:numId w:val="17"/>
        </w:numPr>
      </w:pPr>
      <w:r>
        <w:t>Atac Minor (24-48 ore downtime)</w:t>
      </w:r>
    </w:p>
    <w:p w:rsidR="00375410" w:rsidRDefault="00375410" w:rsidP="00375410">
      <w:pPr>
        <w:pStyle w:val="whitespace-normal"/>
        <w:numPr>
          <w:ilvl w:val="0"/>
          <w:numId w:val="18"/>
        </w:numPr>
      </w:pPr>
      <w:r>
        <w:lastRenderedPageBreak/>
        <w:t>Pierderi directe: 3-5% din vânzări zilnice</w:t>
      </w:r>
    </w:p>
    <w:p w:rsidR="00375410" w:rsidRDefault="00375410" w:rsidP="00375410">
      <w:pPr>
        <w:pStyle w:val="whitespace-normal"/>
        <w:numPr>
          <w:ilvl w:val="0"/>
          <w:numId w:val="18"/>
        </w:numPr>
      </w:pPr>
      <w:r>
        <w:t>Estimat: 1-2 milioane euro</w:t>
      </w:r>
    </w:p>
    <w:p w:rsidR="00375410" w:rsidRDefault="00375410" w:rsidP="00375410">
      <w:pPr>
        <w:pStyle w:val="whitespace-normal"/>
        <w:numPr>
          <w:ilvl w:val="0"/>
          <w:numId w:val="18"/>
        </w:numPr>
      </w:pPr>
      <w:r>
        <w:t>Costuri recuperare: 500.000 - 750.000 euro</w:t>
      </w:r>
    </w:p>
    <w:p w:rsidR="00375410" w:rsidRDefault="00375410" w:rsidP="00375410">
      <w:pPr>
        <w:pStyle w:val="whitespace-normal"/>
        <w:numPr>
          <w:ilvl w:val="0"/>
          <w:numId w:val="19"/>
        </w:numPr>
      </w:pPr>
      <w:r>
        <w:t>Atac Mediu (3-7 zile)</w:t>
      </w:r>
    </w:p>
    <w:p w:rsidR="00375410" w:rsidRDefault="00375410" w:rsidP="00375410">
      <w:pPr>
        <w:pStyle w:val="whitespace-normal"/>
        <w:numPr>
          <w:ilvl w:val="0"/>
          <w:numId w:val="20"/>
        </w:numPr>
      </w:pPr>
      <w:r>
        <w:t>Pierderi directe: 7-12% din vânzări</w:t>
      </w:r>
    </w:p>
    <w:p w:rsidR="00375410" w:rsidRDefault="00375410" w:rsidP="00375410">
      <w:pPr>
        <w:pStyle w:val="whitespace-normal"/>
        <w:numPr>
          <w:ilvl w:val="0"/>
          <w:numId w:val="20"/>
        </w:numPr>
      </w:pPr>
      <w:r>
        <w:t>Estimat: 5-7 milioane euro</w:t>
      </w:r>
    </w:p>
    <w:p w:rsidR="00375410" w:rsidRDefault="00375410" w:rsidP="00375410">
      <w:pPr>
        <w:pStyle w:val="whitespace-normal"/>
        <w:numPr>
          <w:ilvl w:val="0"/>
          <w:numId w:val="20"/>
        </w:numPr>
      </w:pPr>
      <w:r>
        <w:t>Costuri recuperare: 1-1.5 milioane euro</w:t>
      </w:r>
    </w:p>
    <w:p w:rsidR="00375410" w:rsidRDefault="00375410" w:rsidP="00375410">
      <w:pPr>
        <w:pStyle w:val="whitespace-normal"/>
        <w:numPr>
          <w:ilvl w:val="0"/>
          <w:numId w:val="20"/>
        </w:numPr>
      </w:pPr>
      <w:r>
        <w:t>Pierdere potențială clienți: 15-20%</w:t>
      </w:r>
    </w:p>
    <w:p w:rsidR="00375410" w:rsidRDefault="00375410" w:rsidP="00375410">
      <w:pPr>
        <w:pStyle w:val="whitespace-normal"/>
        <w:numPr>
          <w:ilvl w:val="0"/>
          <w:numId w:val="21"/>
        </w:numPr>
      </w:pPr>
      <w:r>
        <w:t>Atac Major (&gt;1 săptămână)</w:t>
      </w:r>
    </w:p>
    <w:p w:rsidR="00375410" w:rsidRDefault="00375410" w:rsidP="00375410">
      <w:pPr>
        <w:pStyle w:val="whitespace-normal"/>
        <w:numPr>
          <w:ilvl w:val="0"/>
          <w:numId w:val="22"/>
        </w:numPr>
      </w:pPr>
      <w:r>
        <w:t>Pierderi directe: 15-25% din vânzări</w:t>
      </w:r>
    </w:p>
    <w:p w:rsidR="00375410" w:rsidRDefault="00375410" w:rsidP="00375410">
      <w:pPr>
        <w:pStyle w:val="whitespace-normal"/>
        <w:numPr>
          <w:ilvl w:val="0"/>
          <w:numId w:val="22"/>
        </w:numPr>
      </w:pPr>
      <w:r>
        <w:t>Estimat: 10-15 milioane euro</w:t>
      </w:r>
    </w:p>
    <w:p w:rsidR="00375410" w:rsidRDefault="00375410" w:rsidP="00375410">
      <w:pPr>
        <w:pStyle w:val="whitespace-normal"/>
        <w:numPr>
          <w:ilvl w:val="0"/>
          <w:numId w:val="22"/>
        </w:numPr>
      </w:pPr>
      <w:r>
        <w:t>Costuri recuperare: 2-3 milioane euro</w:t>
      </w:r>
    </w:p>
    <w:p w:rsidR="00375410" w:rsidRDefault="00375410" w:rsidP="00375410">
      <w:pPr>
        <w:pStyle w:val="whitespace-normal"/>
        <w:numPr>
          <w:ilvl w:val="0"/>
          <w:numId w:val="22"/>
        </w:numPr>
      </w:pPr>
      <w:r>
        <w:t>Pierdere potențială clienți: 30-40%</w:t>
      </w:r>
    </w:p>
    <w:p w:rsidR="00375410" w:rsidRDefault="00375410" w:rsidP="00375410">
      <w:pPr>
        <w:pStyle w:val="whitespace-normal"/>
        <w:numPr>
          <w:ilvl w:val="0"/>
          <w:numId w:val="22"/>
        </w:numPr>
      </w:pPr>
      <w:r>
        <w:t>Impact reputațional pe termen lung</w:t>
      </w:r>
    </w:p>
    <w:p w:rsidR="00375410" w:rsidRDefault="00375410" w:rsidP="00375410">
      <w:pPr>
        <w:pStyle w:val="whitespace-pre-wrap"/>
      </w:pPr>
      <w:r>
        <w:t>Costuri Suplimentare:</w:t>
      </w:r>
    </w:p>
    <w:p w:rsidR="00375410" w:rsidRDefault="00375410" w:rsidP="00375410">
      <w:pPr>
        <w:pStyle w:val="whitespace-normal"/>
        <w:numPr>
          <w:ilvl w:val="0"/>
          <w:numId w:val="23"/>
        </w:numPr>
      </w:pPr>
      <w:r>
        <w:t>Investigații forensice</w:t>
      </w:r>
    </w:p>
    <w:p w:rsidR="00375410" w:rsidRDefault="00375410" w:rsidP="00375410">
      <w:pPr>
        <w:pStyle w:val="whitespace-normal"/>
        <w:numPr>
          <w:ilvl w:val="0"/>
          <w:numId w:val="23"/>
        </w:numPr>
      </w:pPr>
      <w:r>
        <w:t>Compensații clienți</w:t>
      </w:r>
    </w:p>
    <w:p w:rsidR="00375410" w:rsidRDefault="00375410" w:rsidP="00375410">
      <w:pPr>
        <w:pStyle w:val="whitespace-normal"/>
        <w:numPr>
          <w:ilvl w:val="0"/>
          <w:numId w:val="23"/>
        </w:numPr>
      </w:pPr>
      <w:r>
        <w:t>Penalități GDPR</w:t>
      </w:r>
    </w:p>
    <w:p w:rsidR="00375410" w:rsidRDefault="00375410" w:rsidP="00375410">
      <w:pPr>
        <w:pStyle w:val="whitespace-normal"/>
        <w:numPr>
          <w:ilvl w:val="0"/>
          <w:numId w:val="23"/>
        </w:numPr>
      </w:pPr>
      <w:r>
        <w:t>Refacere infrastructură</w:t>
      </w:r>
    </w:p>
    <w:p w:rsidR="00375410" w:rsidRDefault="00375410" w:rsidP="00375410">
      <w:pPr>
        <w:pStyle w:val="whitespace-normal"/>
        <w:numPr>
          <w:ilvl w:val="0"/>
          <w:numId w:val="23"/>
        </w:numPr>
      </w:pPr>
      <w:r>
        <w:t>Campanii de relansare încredere</w:t>
      </w:r>
    </w:p>
    <w:p w:rsidR="00375410" w:rsidRDefault="00375410" w:rsidP="00375410">
      <w:pPr>
        <w:pStyle w:val="whitespace-normal"/>
      </w:pPr>
      <w:r>
        <w:t>Concluzie: Investiția în securitate (250.000-500.000 euro) reprezintă sub 5% din potențialele pierderi într-un scenariu de atac major.</w:t>
      </w:r>
    </w:p>
    <w:p w:rsidR="00375410" w:rsidRDefault="00375410" w:rsidP="00375410">
      <w:pPr>
        <w:pStyle w:val="whitespace-normal"/>
      </w:pPr>
    </w:p>
    <w:p w:rsidR="00375410" w:rsidRDefault="00375410" w:rsidP="00375410">
      <w:pPr>
        <w:pStyle w:val="whitespace-normal"/>
      </w:pPr>
    </w:p>
    <w:p w:rsidR="00375410" w:rsidRDefault="00375410" w:rsidP="00375410">
      <w:pPr>
        <w:pStyle w:val="whitespace-normal"/>
      </w:pPr>
    </w:p>
    <w:p w:rsidR="00804D27" w:rsidRDefault="00804D27" w:rsidP="00804D27">
      <w:pPr>
        <w:pStyle w:val="whitespace-normal"/>
      </w:pPr>
    </w:p>
    <w:p w:rsidR="00804D27" w:rsidRPr="00804D27" w:rsidRDefault="00804D27" w:rsidP="00804D27"/>
    <w:p w:rsidR="00804D27" w:rsidRDefault="00804D27"/>
    <w:sectPr w:rsidR="00804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2339"/>
    <w:multiLevelType w:val="multilevel"/>
    <w:tmpl w:val="D0BEC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6B7E11"/>
    <w:multiLevelType w:val="multilevel"/>
    <w:tmpl w:val="31F4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E60299"/>
    <w:multiLevelType w:val="multilevel"/>
    <w:tmpl w:val="CAF4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7975EF"/>
    <w:multiLevelType w:val="multilevel"/>
    <w:tmpl w:val="6CA689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1C06D2"/>
    <w:multiLevelType w:val="multilevel"/>
    <w:tmpl w:val="8C4A60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DF7910"/>
    <w:multiLevelType w:val="multilevel"/>
    <w:tmpl w:val="72861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52DD9"/>
    <w:multiLevelType w:val="multilevel"/>
    <w:tmpl w:val="231A2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B0369E"/>
    <w:multiLevelType w:val="multilevel"/>
    <w:tmpl w:val="14A8BD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D703F7"/>
    <w:multiLevelType w:val="multilevel"/>
    <w:tmpl w:val="719AC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171679"/>
    <w:multiLevelType w:val="multilevel"/>
    <w:tmpl w:val="A4F85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F82BF8"/>
    <w:multiLevelType w:val="multilevel"/>
    <w:tmpl w:val="17CC2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34218F"/>
    <w:multiLevelType w:val="multilevel"/>
    <w:tmpl w:val="646AB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E56CF7"/>
    <w:multiLevelType w:val="multilevel"/>
    <w:tmpl w:val="244E3F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9D5E83"/>
    <w:multiLevelType w:val="multilevel"/>
    <w:tmpl w:val="3F42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A45610"/>
    <w:multiLevelType w:val="multilevel"/>
    <w:tmpl w:val="CE788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DC67DF"/>
    <w:multiLevelType w:val="multilevel"/>
    <w:tmpl w:val="275E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671588"/>
    <w:multiLevelType w:val="multilevel"/>
    <w:tmpl w:val="4C4E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EF4D49"/>
    <w:multiLevelType w:val="multilevel"/>
    <w:tmpl w:val="612EA0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630E30"/>
    <w:multiLevelType w:val="multilevel"/>
    <w:tmpl w:val="12F0E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7039CF"/>
    <w:multiLevelType w:val="multilevel"/>
    <w:tmpl w:val="079A1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46392C"/>
    <w:multiLevelType w:val="multilevel"/>
    <w:tmpl w:val="160E8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70656A"/>
    <w:multiLevelType w:val="multilevel"/>
    <w:tmpl w:val="C3A2A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013F6B"/>
    <w:multiLevelType w:val="multilevel"/>
    <w:tmpl w:val="5C4E9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4868674">
    <w:abstractNumId w:val="10"/>
  </w:num>
  <w:num w:numId="2" w16cid:durableId="195192680">
    <w:abstractNumId w:val="19"/>
  </w:num>
  <w:num w:numId="3" w16cid:durableId="1862932170">
    <w:abstractNumId w:val="22"/>
  </w:num>
  <w:num w:numId="4" w16cid:durableId="1491098903">
    <w:abstractNumId w:val="15"/>
  </w:num>
  <w:num w:numId="5" w16cid:durableId="1730881790">
    <w:abstractNumId w:val="2"/>
  </w:num>
  <w:num w:numId="6" w16cid:durableId="2050563284">
    <w:abstractNumId w:val="4"/>
  </w:num>
  <w:num w:numId="7" w16cid:durableId="766467766">
    <w:abstractNumId w:val="5"/>
  </w:num>
  <w:num w:numId="8" w16cid:durableId="897713447">
    <w:abstractNumId w:val="0"/>
  </w:num>
  <w:num w:numId="9" w16cid:durableId="830371871">
    <w:abstractNumId w:val="3"/>
  </w:num>
  <w:num w:numId="10" w16cid:durableId="158035697">
    <w:abstractNumId w:val="11"/>
  </w:num>
  <w:num w:numId="11" w16cid:durableId="1716082859">
    <w:abstractNumId w:val="1"/>
  </w:num>
  <w:num w:numId="12" w16cid:durableId="1133407524">
    <w:abstractNumId w:val="17"/>
  </w:num>
  <w:num w:numId="13" w16cid:durableId="1210847156">
    <w:abstractNumId w:val="18"/>
  </w:num>
  <w:num w:numId="14" w16cid:durableId="346448821">
    <w:abstractNumId w:val="16"/>
  </w:num>
  <w:num w:numId="15" w16cid:durableId="2063282655">
    <w:abstractNumId w:val="9"/>
  </w:num>
  <w:num w:numId="16" w16cid:durableId="934632489">
    <w:abstractNumId w:val="21"/>
  </w:num>
  <w:num w:numId="17" w16cid:durableId="494876897">
    <w:abstractNumId w:val="6"/>
  </w:num>
  <w:num w:numId="18" w16cid:durableId="1562908135">
    <w:abstractNumId w:val="20"/>
  </w:num>
  <w:num w:numId="19" w16cid:durableId="257298224">
    <w:abstractNumId w:val="7"/>
  </w:num>
  <w:num w:numId="20" w16cid:durableId="1144273631">
    <w:abstractNumId w:val="13"/>
  </w:num>
  <w:num w:numId="21" w16cid:durableId="1130903267">
    <w:abstractNumId w:val="12"/>
  </w:num>
  <w:num w:numId="22" w16cid:durableId="1592811352">
    <w:abstractNumId w:val="14"/>
  </w:num>
  <w:num w:numId="23" w16cid:durableId="3001580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D27"/>
    <w:rsid w:val="00160EFF"/>
    <w:rsid w:val="002414F6"/>
    <w:rsid w:val="00375410"/>
    <w:rsid w:val="0058722C"/>
    <w:rsid w:val="007A7D8B"/>
    <w:rsid w:val="00804D27"/>
    <w:rsid w:val="00DC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CC4AC"/>
  <w15:chartTrackingRefBased/>
  <w15:docId w15:val="{2D47F32C-1D37-4211-B3FD-C71723FE0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hitespace-pre-wrap">
    <w:name w:val="whitespace-pre-wrap"/>
    <w:basedOn w:val="Normal"/>
    <w:rsid w:val="00804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whitespace-normal">
    <w:name w:val="whitespace-normal"/>
    <w:basedOn w:val="Normal"/>
    <w:rsid w:val="00804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FLOROIU</dc:creator>
  <cp:keywords/>
  <dc:description/>
  <cp:lastModifiedBy>Dragos FLOROIU</cp:lastModifiedBy>
  <cp:revision>2</cp:revision>
  <dcterms:created xsi:type="dcterms:W3CDTF">2025-03-27T07:56:00Z</dcterms:created>
  <dcterms:modified xsi:type="dcterms:W3CDTF">2025-03-27T08:17:00Z</dcterms:modified>
</cp:coreProperties>
</file>