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83" w:rsidRPr="001C6EF4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>Вопрос №</w:t>
      </w:r>
      <w:r>
        <w:rPr>
          <w:bCs/>
        </w:rPr>
        <w:t>1</w:t>
      </w:r>
    </w:p>
    <w:p w:rsidR="00617E83" w:rsidRPr="001C6EF4" w:rsidRDefault="00617E83" w:rsidP="00617E83">
      <w:pPr>
        <w:spacing w:line="240" w:lineRule="auto"/>
      </w:pPr>
      <w:r w:rsidRPr="001C6EF4">
        <w:t>Вредным производственным фактором называется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B01711" w:rsidRDefault="00617E83" w:rsidP="00F13137">
            <w:pPr>
              <w:spacing w:line="240" w:lineRule="auto"/>
            </w:pPr>
            <w:r>
              <w:t xml:space="preserve"> </w:t>
            </w:r>
            <w:r w:rsidRPr="00B01711">
              <w:t xml:space="preserve">такой, </w:t>
            </w:r>
            <w:proofErr w:type="gramStart"/>
            <w:r w:rsidRPr="00B01711">
              <w:t>воздействие</w:t>
            </w:r>
            <w:proofErr w:type="gramEnd"/>
            <w:r w:rsidRPr="00B01711">
              <w:t xml:space="preserve"> которого на работающего в определенных условиях приводит к профессиональному заболеванию или снижению трудоспособности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B01711" w:rsidRDefault="00617E83" w:rsidP="00F13137">
            <w:pPr>
              <w:spacing w:line="240" w:lineRule="auto"/>
            </w:pPr>
            <w:r>
              <w:t xml:space="preserve"> </w:t>
            </w:r>
            <w:r w:rsidRPr="00B01711">
              <w:t xml:space="preserve">такой, </w:t>
            </w:r>
            <w:proofErr w:type="gramStart"/>
            <w:r w:rsidRPr="00B01711">
              <w:t>воздействие</w:t>
            </w:r>
            <w:proofErr w:type="gramEnd"/>
            <w:r w:rsidRPr="00B01711">
              <w:t xml:space="preserve"> которого на работающего в определенных условиях приводит к травме или другому внезапному, резкому ухудшению здоровья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B01711" w:rsidRDefault="00617E83" w:rsidP="00F13137">
            <w:pPr>
              <w:spacing w:line="240" w:lineRule="auto"/>
            </w:pPr>
            <w:r>
              <w:t xml:space="preserve">  </w:t>
            </w:r>
            <w:r w:rsidRPr="00B01711">
              <w:t xml:space="preserve">такой, </w:t>
            </w:r>
            <w:proofErr w:type="gramStart"/>
            <w:r w:rsidRPr="00B01711">
              <w:t>воздействие</w:t>
            </w:r>
            <w:proofErr w:type="gramEnd"/>
            <w:r w:rsidRPr="00B01711">
              <w:t xml:space="preserve"> которого на работающего в определенных условиях приводит к травме или другому внезапному, резкому ухудшению здоровья и летальному исходу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Default="00617E83" w:rsidP="00F13137">
            <w:pPr>
              <w:spacing w:line="240" w:lineRule="auto"/>
            </w:pPr>
            <w:r>
              <w:t xml:space="preserve">  </w:t>
            </w:r>
            <w:r w:rsidRPr="00B01711">
              <w:t xml:space="preserve">такой, </w:t>
            </w:r>
            <w:proofErr w:type="gramStart"/>
            <w:r w:rsidRPr="00B01711">
              <w:t>воздействие</w:t>
            </w:r>
            <w:proofErr w:type="gramEnd"/>
            <w:r w:rsidRPr="00B01711">
              <w:t xml:space="preserve"> которого на работающего не влияет на его здоровье и работоспособность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1C6EF4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>Вопрос №</w:t>
      </w:r>
      <w:r>
        <w:rPr>
          <w:bCs/>
        </w:rPr>
        <w:t>2</w:t>
      </w:r>
    </w:p>
    <w:p w:rsidR="00617E83" w:rsidRDefault="00617E83" w:rsidP="00617E83">
      <w:pPr>
        <w:spacing w:line="240" w:lineRule="auto"/>
      </w:pPr>
      <w:r w:rsidRPr="001C6EF4">
        <w:t>На какие группы по природе действия согласно ГОСТ 12.0.002-80 «Опасные и вредные производственные факторы» подразделяются опасные и вр</w:t>
      </w:r>
      <w:r>
        <w:t>едные производственные факторы: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376E88" w:rsidRDefault="00617E83" w:rsidP="00F13137">
            <w:pPr>
              <w:spacing w:line="240" w:lineRule="auto"/>
            </w:pPr>
            <w:r>
              <w:t xml:space="preserve"> </w:t>
            </w:r>
            <w:r w:rsidRPr="00376E88">
              <w:t>физические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376E88" w:rsidRDefault="00617E83" w:rsidP="00F13137">
            <w:pPr>
              <w:spacing w:line="240" w:lineRule="auto"/>
            </w:pPr>
            <w:r>
              <w:t xml:space="preserve"> </w:t>
            </w:r>
            <w:r w:rsidRPr="00376E88">
              <w:t>химические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376E88" w:rsidRDefault="00617E83" w:rsidP="00F13137">
            <w:pPr>
              <w:spacing w:line="240" w:lineRule="auto"/>
            </w:pPr>
            <w:r>
              <w:t xml:space="preserve">  </w:t>
            </w:r>
            <w:r w:rsidRPr="00376E88">
              <w:t>биологические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376E88" w:rsidRDefault="00617E83" w:rsidP="00F13137">
            <w:pPr>
              <w:spacing w:line="240" w:lineRule="auto"/>
            </w:pPr>
            <w:r>
              <w:t xml:space="preserve">  </w:t>
            </w:r>
            <w:r w:rsidRPr="00376E88">
              <w:t>психофизиологические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376E88" w:rsidRDefault="00617E83" w:rsidP="00F13137">
            <w:pPr>
              <w:spacing w:line="240" w:lineRule="auto"/>
            </w:pPr>
            <w:r>
              <w:t xml:space="preserve">   </w:t>
            </w:r>
            <w:r w:rsidRPr="00376E88">
              <w:t>математические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Default="00617E83" w:rsidP="00F13137">
            <w:pPr>
              <w:spacing w:line="240" w:lineRule="auto"/>
            </w:pPr>
            <w:r>
              <w:t xml:space="preserve">   </w:t>
            </w:r>
            <w:r w:rsidRPr="00376E88">
              <w:t>медицинские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1C6EF4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>Вопрос №</w:t>
      </w:r>
      <w:r>
        <w:rPr>
          <w:bCs/>
        </w:rPr>
        <w:t>3</w:t>
      </w:r>
    </w:p>
    <w:p w:rsidR="00617E83" w:rsidRPr="001C6EF4" w:rsidRDefault="00617E83" w:rsidP="00617E83">
      <w:pPr>
        <w:spacing w:line="240" w:lineRule="auto"/>
      </w:pPr>
      <w:r w:rsidRPr="001C6EF4">
        <w:t>Профессиональное заболевание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17E83" w:rsidRPr="00EC12DA" w:rsidRDefault="00617E83" w:rsidP="00F13137">
            <w:pPr>
              <w:spacing w:line="240" w:lineRule="auto"/>
            </w:pPr>
            <w:r>
              <w:t xml:space="preserve"> </w:t>
            </w:r>
            <w:r w:rsidRPr="00EC12DA">
              <w:t>заболевание, вызванное вредными условиями труда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EC12DA" w:rsidRDefault="00617E83" w:rsidP="00F13137">
            <w:pPr>
              <w:spacing w:line="240" w:lineRule="auto"/>
            </w:pPr>
            <w:r>
              <w:t xml:space="preserve"> </w:t>
            </w:r>
            <w:r w:rsidRPr="00EC12DA">
              <w:t>заболевание, вызванное опасными условиями труда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EC12DA" w:rsidRDefault="00617E83" w:rsidP="00F13137">
            <w:pPr>
              <w:spacing w:line="240" w:lineRule="auto"/>
            </w:pPr>
            <w:r>
              <w:t xml:space="preserve">  </w:t>
            </w:r>
            <w:r w:rsidRPr="00EC12DA">
              <w:t>заболевание, вызванное несчастным случаем на производстве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Default="00617E83" w:rsidP="00F13137">
            <w:pPr>
              <w:spacing w:line="240" w:lineRule="auto"/>
            </w:pPr>
            <w:r>
              <w:t xml:space="preserve">  </w:t>
            </w:r>
            <w:r w:rsidRPr="00EC12DA">
              <w:t>заболевание, вызванное противоправными действиями третьих лиц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1C6EF4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1C6EF4">
        <w:rPr>
          <w:bCs/>
        </w:rPr>
        <w:t>Вопрос №</w:t>
      </w:r>
      <w:r>
        <w:rPr>
          <w:bCs/>
        </w:rPr>
        <w:t>4</w:t>
      </w:r>
    </w:p>
    <w:p w:rsidR="00617E83" w:rsidRPr="001C6EF4" w:rsidRDefault="00617E83" w:rsidP="00617E83">
      <w:pPr>
        <w:spacing w:line="240" w:lineRule="auto"/>
      </w:pPr>
      <w:r w:rsidRPr="001C6EF4">
        <w:t>Повторный инструктаж проводится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*</w:t>
            </w:r>
          </w:p>
        </w:tc>
        <w:tc>
          <w:tcPr>
            <w:tcW w:w="9953" w:type="dxa"/>
          </w:tcPr>
          <w:p w:rsidR="00617E83" w:rsidRPr="00920B2A" w:rsidRDefault="00617E83" w:rsidP="00F13137">
            <w:pPr>
              <w:spacing w:line="240" w:lineRule="auto"/>
            </w:pPr>
            <w:r>
              <w:t xml:space="preserve"> </w:t>
            </w:r>
            <w:r w:rsidRPr="00920B2A">
              <w:t>один раз в 6 месяцев по программе первичного инструктажа на рабочем месте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920B2A" w:rsidRDefault="00617E83" w:rsidP="00F13137">
            <w:pPr>
              <w:spacing w:line="240" w:lineRule="auto"/>
            </w:pPr>
            <w:r>
              <w:t xml:space="preserve"> </w:t>
            </w:r>
            <w:r w:rsidRPr="00920B2A">
              <w:t>при изменении правил по охране труда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920B2A" w:rsidRDefault="00617E83" w:rsidP="00F13137">
            <w:pPr>
              <w:spacing w:line="240" w:lineRule="auto"/>
            </w:pPr>
            <w:r>
              <w:t xml:space="preserve">  </w:t>
            </w:r>
            <w:r w:rsidRPr="00920B2A">
              <w:t>при изменении технологического процесса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Pr="00920B2A" w:rsidRDefault="00617E83" w:rsidP="00F13137">
            <w:pPr>
              <w:spacing w:line="240" w:lineRule="auto"/>
            </w:pPr>
            <w:r>
              <w:t xml:space="preserve">  </w:t>
            </w:r>
            <w:r w:rsidRPr="00920B2A">
              <w:t>при замене и модернизации оборудования, средств защиты и т.п.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17E83" w:rsidRDefault="00617E83" w:rsidP="00F13137">
            <w:pPr>
              <w:spacing w:line="240" w:lineRule="auto"/>
            </w:pPr>
            <w:r>
              <w:t xml:space="preserve">   </w:t>
            </w:r>
            <w:r w:rsidRPr="00920B2A">
              <w:t>при нарушении работниками правил, а также после длительного перерыва в работе (более 60 календарных дней)</w:t>
            </w:r>
          </w:p>
        </w:tc>
      </w:tr>
    </w:tbl>
    <w:p w:rsidR="00617E83" w:rsidRPr="0038080A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080A">
        <w:rPr>
          <w:bCs/>
        </w:rPr>
        <w:t>Вопрос №</w:t>
      </w:r>
      <w:r>
        <w:rPr>
          <w:bCs/>
        </w:rPr>
        <w:t>5</w:t>
      </w:r>
    </w:p>
    <w:p w:rsidR="00617E83" w:rsidRPr="0038080A" w:rsidRDefault="00617E83" w:rsidP="00617E83">
      <w:pPr>
        <w:spacing w:line="240" w:lineRule="auto"/>
      </w:pPr>
      <w:r w:rsidRPr="0038080A">
        <w:t>К параметрам микроклимата в жилых и общественных помещениях не относятся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284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8080A" w:rsidRDefault="00617E83" w:rsidP="00F13137">
            <w:pPr>
              <w:spacing w:line="240" w:lineRule="auto"/>
            </w:pPr>
            <w:r>
              <w:t xml:space="preserve"> </w:t>
            </w:r>
            <w:r w:rsidRPr="0038080A">
              <w:t>температура воздуха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8080A" w:rsidRDefault="00617E83" w:rsidP="00F13137">
            <w:pPr>
              <w:spacing w:line="240" w:lineRule="auto"/>
            </w:pPr>
            <w:r>
              <w:t xml:space="preserve"> </w:t>
            </w:r>
            <w:r w:rsidRPr="0038080A">
              <w:t>скорость движения воздуха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8080A" w:rsidRDefault="00617E83" w:rsidP="00F13137">
            <w:pPr>
              <w:spacing w:line="240" w:lineRule="auto"/>
            </w:pPr>
            <w:r>
              <w:t xml:space="preserve">  </w:t>
            </w:r>
            <w:r w:rsidRPr="0038080A">
              <w:t>относительная влажность воздуха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8080A" w:rsidRDefault="00617E83" w:rsidP="00F13137">
            <w:pPr>
              <w:spacing w:line="240" w:lineRule="auto"/>
            </w:pPr>
            <w:r>
              <w:t xml:space="preserve">  </w:t>
            </w:r>
            <w:r w:rsidRPr="0038080A">
              <w:t>результирующая температура помещения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8080A" w:rsidRDefault="00617E83" w:rsidP="00F13137">
            <w:pPr>
              <w:spacing w:line="240" w:lineRule="auto"/>
            </w:pPr>
            <w:r>
              <w:t xml:space="preserve">   </w:t>
            </w:r>
            <w:r w:rsidRPr="0038080A">
              <w:t>освещённость поверхностей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38080A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080A">
        <w:rPr>
          <w:bCs/>
        </w:rPr>
        <w:t>Вопрос №</w:t>
      </w:r>
      <w:r>
        <w:rPr>
          <w:bCs/>
        </w:rPr>
        <w:t>6</w:t>
      </w:r>
    </w:p>
    <w:p w:rsidR="00617E83" w:rsidRPr="0038080A" w:rsidRDefault="00617E83" w:rsidP="00617E83">
      <w:pPr>
        <w:spacing w:line="240" w:lineRule="auto"/>
      </w:pPr>
      <w:r w:rsidRPr="0038080A">
        <w:t>Категории работ по тяжести разграничиваются на основе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284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1B6FF5" w:rsidRDefault="00617E83" w:rsidP="00F13137">
            <w:pPr>
              <w:spacing w:line="240" w:lineRule="auto"/>
            </w:pPr>
            <w:r>
              <w:t xml:space="preserve"> </w:t>
            </w:r>
            <w:r w:rsidRPr="001B6FF5">
              <w:t xml:space="preserve">интенсивности </w:t>
            </w:r>
            <w:proofErr w:type="gramStart"/>
            <w:r w:rsidRPr="001B6FF5">
              <w:t>общих</w:t>
            </w:r>
            <w:proofErr w:type="gramEnd"/>
            <w:r w:rsidRPr="001B6FF5">
              <w:t xml:space="preserve"> </w:t>
            </w:r>
            <w:proofErr w:type="spellStart"/>
            <w:r w:rsidRPr="001B6FF5">
              <w:t>энергозатрат</w:t>
            </w:r>
            <w:proofErr w:type="spellEnd"/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1B6FF5" w:rsidRDefault="00617E83" w:rsidP="00F13137">
            <w:pPr>
              <w:spacing w:line="240" w:lineRule="auto"/>
            </w:pPr>
            <w:r>
              <w:t xml:space="preserve"> </w:t>
            </w:r>
            <w:r w:rsidRPr="001B6FF5">
              <w:t>параметров микроклимата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1B6FF5" w:rsidRDefault="00617E83" w:rsidP="00F13137">
            <w:pPr>
              <w:spacing w:line="240" w:lineRule="auto"/>
            </w:pPr>
            <w:r w:rsidRPr="001B6FF5">
              <w:t>освещенности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Default="00617E83" w:rsidP="00F13137">
            <w:pPr>
              <w:spacing w:line="240" w:lineRule="auto"/>
            </w:pPr>
            <w:r w:rsidRPr="001B6FF5">
              <w:t>наименьшего или эквивалентного размера объекта различения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737070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737070">
        <w:rPr>
          <w:bCs/>
        </w:rPr>
        <w:t>Вопрос №</w:t>
      </w:r>
      <w:r>
        <w:rPr>
          <w:bCs/>
        </w:rPr>
        <w:t>7</w:t>
      </w:r>
    </w:p>
    <w:p w:rsidR="00617E83" w:rsidRPr="00737070" w:rsidRDefault="00617E83" w:rsidP="00617E83">
      <w:pPr>
        <w:spacing w:line="240" w:lineRule="auto"/>
      </w:pPr>
      <w:r w:rsidRPr="00737070">
        <w:t xml:space="preserve">Разряд зрительной работы зависит </w:t>
      </w:r>
      <w:proofErr w:type="gramStart"/>
      <w:r w:rsidRPr="00737070">
        <w:t>от</w:t>
      </w:r>
      <w:proofErr w:type="gramEnd"/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284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E10CAA" w:rsidRDefault="00617E83" w:rsidP="00F13137">
            <w:pPr>
              <w:spacing w:line="240" w:lineRule="auto"/>
            </w:pPr>
            <w:r>
              <w:t xml:space="preserve"> </w:t>
            </w:r>
            <w:r w:rsidRPr="00E10CAA">
              <w:t>наименьшего размера объекта различения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E10CAA" w:rsidRDefault="00617E83" w:rsidP="00F13137">
            <w:pPr>
              <w:spacing w:line="240" w:lineRule="auto"/>
            </w:pPr>
            <w:r>
              <w:t xml:space="preserve"> </w:t>
            </w:r>
            <w:r w:rsidRPr="00E10CAA">
              <w:t>освещенности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E10CAA" w:rsidRDefault="00617E83" w:rsidP="00F13137">
            <w:pPr>
              <w:spacing w:line="240" w:lineRule="auto"/>
            </w:pPr>
            <w:r>
              <w:t xml:space="preserve">  </w:t>
            </w:r>
            <w:r w:rsidRPr="00E10CAA">
              <w:t>яркости источника света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Default="00617E83" w:rsidP="00F13137">
            <w:pPr>
              <w:spacing w:line="240" w:lineRule="auto"/>
            </w:pPr>
            <w:r>
              <w:t xml:space="preserve">  </w:t>
            </w:r>
            <w:r w:rsidRPr="00E10CAA">
              <w:t>контраста объекта с фоном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Pr="00737070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737070">
        <w:rPr>
          <w:bCs/>
        </w:rPr>
        <w:t>Вопрос №</w:t>
      </w:r>
      <w:r>
        <w:rPr>
          <w:bCs/>
        </w:rPr>
        <w:t>8</w:t>
      </w:r>
    </w:p>
    <w:p w:rsidR="00617E83" w:rsidRPr="00737070" w:rsidRDefault="00617E83" w:rsidP="00617E83">
      <w:pPr>
        <w:spacing w:line="240" w:lineRule="auto"/>
      </w:pPr>
      <w:r w:rsidRPr="00737070">
        <w:t>Инфразвук - это область акустических колебаний в диапазоне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284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DF0228" w:rsidRDefault="00617E83" w:rsidP="00F13137">
            <w:pPr>
              <w:spacing w:line="240" w:lineRule="auto"/>
            </w:pPr>
            <w:r>
              <w:t xml:space="preserve"> </w:t>
            </w:r>
            <w:r w:rsidRPr="00DF0228">
              <w:t>ниже 20 Гц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DF0228" w:rsidRDefault="00617E83" w:rsidP="00F13137">
            <w:pPr>
              <w:spacing w:line="240" w:lineRule="auto"/>
            </w:pPr>
            <w:r>
              <w:t xml:space="preserve"> </w:t>
            </w:r>
            <w:r w:rsidRPr="00DF0228">
              <w:t>20 - 100 кГц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DF0228" w:rsidRDefault="00617E83" w:rsidP="00F13137">
            <w:pPr>
              <w:spacing w:line="240" w:lineRule="auto"/>
            </w:pPr>
            <w:r>
              <w:t xml:space="preserve">  </w:t>
            </w:r>
            <w:r w:rsidRPr="00DF0228">
              <w:t>100 кГц - 1000 МГц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Default="00617E83" w:rsidP="00F13137">
            <w:pPr>
              <w:spacing w:line="240" w:lineRule="auto"/>
            </w:pPr>
            <w:r>
              <w:t xml:space="preserve">  </w:t>
            </w:r>
            <w:r w:rsidRPr="00DF0228">
              <w:t>20 Гц - 20 кГц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>Вопрос №</w:t>
      </w:r>
      <w:r>
        <w:rPr>
          <w:bCs/>
        </w:rPr>
        <w:t>9</w:t>
      </w:r>
      <w:bookmarkStart w:id="0" w:name="_GoBack"/>
      <w:bookmarkEnd w:id="0"/>
    </w:p>
    <w:p w:rsidR="00617E83" w:rsidRPr="00737070" w:rsidRDefault="00617E83" w:rsidP="00617E83">
      <w:pPr>
        <w:spacing w:line="240" w:lineRule="auto"/>
      </w:pPr>
      <w:r w:rsidRPr="00737070">
        <w:t xml:space="preserve">Сенсибилизирующие вещества - это вещества приводящие </w:t>
      </w:r>
      <w:proofErr w:type="gramStart"/>
      <w:r w:rsidRPr="00737070">
        <w:t>к</w:t>
      </w:r>
      <w:proofErr w:type="gramEnd"/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284"/>
      </w:tblGrid>
      <w:tr w:rsidR="00617E83" w:rsidRPr="00550289" w:rsidTr="00F13137">
        <w:trPr>
          <w:trHeight w:val="160"/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284" w:type="dxa"/>
          </w:tcPr>
          <w:p w:rsidR="00617E83" w:rsidRPr="003D3434" w:rsidRDefault="00617E83" w:rsidP="00F13137">
            <w:pPr>
              <w:spacing w:line="240" w:lineRule="auto"/>
            </w:pPr>
            <w:r>
              <w:t xml:space="preserve"> </w:t>
            </w:r>
            <w:r w:rsidRPr="003D3434">
              <w:t>аллергическим заболеваниям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D3434" w:rsidRDefault="00617E83" w:rsidP="00F13137">
            <w:pPr>
              <w:spacing w:line="240" w:lineRule="auto"/>
            </w:pPr>
            <w:r>
              <w:t xml:space="preserve"> </w:t>
            </w:r>
            <w:r w:rsidRPr="003D3434">
              <w:t>онкологическим заболеваниям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D3434" w:rsidRDefault="00617E83" w:rsidP="00F13137">
            <w:pPr>
              <w:spacing w:line="240" w:lineRule="auto"/>
            </w:pPr>
            <w:r>
              <w:t xml:space="preserve">  </w:t>
            </w:r>
            <w:r w:rsidRPr="003D3434">
              <w:t>генным мутациям</w:t>
            </w:r>
          </w:p>
        </w:tc>
      </w:tr>
      <w:tr w:rsidR="00617E83" w:rsidRPr="00550289" w:rsidTr="00F13137">
        <w:trPr>
          <w:jc w:val="center"/>
        </w:trPr>
        <w:tc>
          <w:tcPr>
            <w:tcW w:w="360" w:type="dxa"/>
            <w:vAlign w:val="center"/>
          </w:tcPr>
          <w:p w:rsidR="00617E83" w:rsidRPr="0038753D" w:rsidRDefault="00617E83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284" w:type="dxa"/>
          </w:tcPr>
          <w:p w:rsidR="00617E83" w:rsidRPr="003D3434" w:rsidRDefault="00617E83" w:rsidP="00F13137">
            <w:pPr>
              <w:spacing w:line="240" w:lineRule="auto"/>
            </w:pPr>
            <w:r>
              <w:t xml:space="preserve">  </w:t>
            </w:r>
            <w:r w:rsidRPr="003D3434">
              <w:t>нарушению репродуктивной функции организма</w:t>
            </w:r>
          </w:p>
        </w:tc>
      </w:tr>
    </w:tbl>
    <w:p w:rsidR="00617E83" w:rsidRDefault="00617E83" w:rsidP="00617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617E83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6D95"/>
    <w:rsid w:val="000111DA"/>
    <w:rsid w:val="00054580"/>
    <w:rsid w:val="000801F7"/>
    <w:rsid w:val="00093FC8"/>
    <w:rsid w:val="000F409B"/>
    <w:rsid w:val="00121E0D"/>
    <w:rsid w:val="001235E8"/>
    <w:rsid w:val="00127E89"/>
    <w:rsid w:val="00190CFB"/>
    <w:rsid w:val="001A6377"/>
    <w:rsid w:val="001B0B05"/>
    <w:rsid w:val="001D19C8"/>
    <w:rsid w:val="001D284D"/>
    <w:rsid w:val="0020075C"/>
    <w:rsid w:val="00217E1D"/>
    <w:rsid w:val="00230266"/>
    <w:rsid w:val="0028543C"/>
    <w:rsid w:val="002F26F6"/>
    <w:rsid w:val="002F643A"/>
    <w:rsid w:val="0030390B"/>
    <w:rsid w:val="00320B41"/>
    <w:rsid w:val="00351920"/>
    <w:rsid w:val="00440507"/>
    <w:rsid w:val="00443C5C"/>
    <w:rsid w:val="00491C7F"/>
    <w:rsid w:val="004A1B78"/>
    <w:rsid w:val="004A5F7F"/>
    <w:rsid w:val="004C77C7"/>
    <w:rsid w:val="004F0B22"/>
    <w:rsid w:val="00503487"/>
    <w:rsid w:val="0053161B"/>
    <w:rsid w:val="00537E7F"/>
    <w:rsid w:val="00545623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6020D9"/>
    <w:rsid w:val="0061705E"/>
    <w:rsid w:val="00617E83"/>
    <w:rsid w:val="00641E9B"/>
    <w:rsid w:val="006A52A8"/>
    <w:rsid w:val="006E567F"/>
    <w:rsid w:val="0072735F"/>
    <w:rsid w:val="0074338C"/>
    <w:rsid w:val="007669CB"/>
    <w:rsid w:val="0077231A"/>
    <w:rsid w:val="00773F8C"/>
    <w:rsid w:val="00795A24"/>
    <w:rsid w:val="007E2C22"/>
    <w:rsid w:val="007E4B3C"/>
    <w:rsid w:val="007F0F3C"/>
    <w:rsid w:val="007F7088"/>
    <w:rsid w:val="00811924"/>
    <w:rsid w:val="00824FB3"/>
    <w:rsid w:val="00834850"/>
    <w:rsid w:val="00834915"/>
    <w:rsid w:val="00846E8C"/>
    <w:rsid w:val="008607A5"/>
    <w:rsid w:val="00874EDD"/>
    <w:rsid w:val="008A1C09"/>
    <w:rsid w:val="008B2178"/>
    <w:rsid w:val="00942013"/>
    <w:rsid w:val="00967C30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441D5"/>
    <w:rsid w:val="00B87C75"/>
    <w:rsid w:val="00B96896"/>
    <w:rsid w:val="00BA39DA"/>
    <w:rsid w:val="00BA7A04"/>
    <w:rsid w:val="00C053D8"/>
    <w:rsid w:val="00C55A74"/>
    <w:rsid w:val="00C657ED"/>
    <w:rsid w:val="00C65AC9"/>
    <w:rsid w:val="00C7788A"/>
    <w:rsid w:val="00CE7DAF"/>
    <w:rsid w:val="00CF6BA2"/>
    <w:rsid w:val="00D06D95"/>
    <w:rsid w:val="00D51AC9"/>
    <w:rsid w:val="00D63B8E"/>
    <w:rsid w:val="00D97718"/>
    <w:rsid w:val="00DF27C3"/>
    <w:rsid w:val="00E311F5"/>
    <w:rsid w:val="00E340E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162</cp:revision>
  <dcterms:created xsi:type="dcterms:W3CDTF">2017-03-13T08:28:00Z</dcterms:created>
  <dcterms:modified xsi:type="dcterms:W3CDTF">2017-05-13T13:11:00Z</dcterms:modified>
</cp:coreProperties>
</file>