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and Safety Policy</w:t>
      </w:r>
    </w:p>
    <w:p>
      <w:r/>
      <w:r>
        <w:rPr>
          <w:b/>
        </w:rPr>
        <w:t>CH Game Development UK Ltd</w:t>
      </w:r>
      <w:r/>
    </w:p>
    <w:p>
      <w:r/>
      <w:r>
        <w:rPr>
          <w:b/>
        </w:rPr>
        <w:t>Document Reference:</w:t>
      </w:r>
      <w:r>
        <w:t xml:space="preserve"> CH-HSP-001</w:t>
      </w:r>
    </w:p>
    <w:p>
      <w:r/>
      <w:r>
        <w:rPr>
          <w:b/>
        </w:rPr>
        <w:t>Version:</w:t>
      </w:r>
      <w:r>
        <w:t xml:space="preserve"> 3.0</w:t>
      </w:r>
    </w:p>
    <w:p>
      <w:r/>
      <w:r>
        <w:rPr>
          <w:b/>
        </w:rPr>
        <w:t>Effective Date:</w:t>
      </w:r>
      <w:r>
        <w:t xml:space="preserve"> [Insert date]</w:t>
      </w:r>
    </w:p>
    <w:p>
      <w:r/>
      <w:r>
        <w:rPr>
          <w:b/>
        </w:rPr>
        <w:t>Review Date:</w:t>
      </w:r>
      <w:r>
        <w:t xml:space="preserve"> [12 months from effective date]</w:t>
      </w:r>
    </w:p>
    <w:p>
      <w:r/>
      <w:r>
        <w:rPr>
          <w:b/>
        </w:rPr>
        <w:t>Approved by:</w:t>
      </w:r>
      <w:r>
        <w:t xml:space="preserve"> [Name], [Title]</w:t>
      </w:r>
    </w:p>
    <w:p>
      <w:r/>
      <w:r>
        <w:rPr>
          <w:b/>
        </w:rPr>
        <w:t>Signature:</w:t>
      </w:r>
      <w:r>
        <w:t xml:space="preserve"> ____________________</w:t>
      </w:r>
    </w:p>
    <w:p>
      <w:r/>
      <w:r>
        <w:rPr>
          <w:b/>
        </w:rPr>
        <w:t>Date:</w:t>
      </w:r>
      <w:r>
        <w:t xml:space="preserve"> ____________________</w:t>
      </w:r>
    </w:p>
    <w:p>
      <w:r/>
      <w:r>
        <w:rPr>
          <w:b/>
        </w:rPr>
        <w:t>This policy does not form part of any employee's contract of employment and may be amended at the Company's discretion.</w:t>
      </w:r>
      <w:r/>
    </w:p>
    <w:p>
      <w:pPr>
        <w:pStyle w:val="Heading2"/>
      </w:pPr>
      <w:r>
        <w:t>Part 1: Statement of Intent</w:t>
      </w:r>
    </w:p>
    <w:p>
      <w:r>
        <w:t>CH Game Development UK Ltd ("the Company") accepts its responsibilities under the Health and Safety at Work etc. Act 1974. The Company will ensure, so far as is reasonably practicable, the health, safety and welfare of all employees and any other persons affected by its activities.</w:t>
      </w:r>
    </w:p>
    <w:p>
      <w:r>
        <w:t>The Company is a fully remote studio. All employees work from home. The Company does not occupy permanent premises. Where the Company hires venues for meetings or events, relevant premises-based obligations apply for the duration of that use.</w:t>
      </w:r>
    </w:p>
    <w:p>
      <w:r>
        <w:t>The Company will:</w:t>
      </w:r>
    </w:p>
    <w:p>
      <w:pPr>
        <w:pStyle w:val="ListBullet"/>
      </w:pPr>
      <w:r>
        <w:t>Assess risks arising from work activities and take reasonable steps to reduce them</w:t>
      </w:r>
    </w:p>
    <w:p>
      <w:pPr>
        <w:pStyle w:val="ListBullet"/>
      </w:pPr>
      <w:r>
        <w:t>Provide information, instruction, training and supervision as necessary</w:t>
      </w:r>
    </w:p>
    <w:p>
      <w:pPr>
        <w:pStyle w:val="ListBullet"/>
      </w:pPr>
      <w:r>
        <w:t>Provide and maintain safe work equipment</w:t>
      </w:r>
    </w:p>
    <w:p>
      <w:pPr>
        <w:pStyle w:val="ListBullet"/>
      </w:pPr>
      <w:r>
        <w:t>Consult with employees on health and safety matters</w:t>
      </w:r>
    </w:p>
    <w:p>
      <w:pPr>
        <w:pStyle w:val="ListBullet"/>
      </w:pPr>
      <w:r>
        <w:t>Report and record accidents and incidents as required by law</w:t>
      </w:r>
    </w:p>
    <w:p>
      <w:pPr>
        <w:pStyle w:val="ListBullet"/>
      </w:pPr>
      <w:r>
        <w:t>Review this policy annually or when there is a significant change to the business</w:t>
      </w:r>
    </w:p>
    <w:p>
      <w:r>
        <w:t>Every employee has a duty under section 7 of the Act to take reasonable care for their own health and safety and that of others, and to cooperate with the Company.</w:t>
      </w:r>
    </w:p>
    <w:p>
      <w:r>
        <w:t>This policy applies equally to all employees regardless of location or immigration status.</w:t>
      </w:r>
    </w:p>
    <w:p>
      <w:pPr>
        <w:pStyle w:val="Heading2"/>
      </w:pPr>
      <w:r>
        <w:t>Part 2: Responsibilities</w:t>
      </w:r>
    </w:p>
    <w:p>
      <w:pPr>
        <w:pStyle w:val="Heading3"/>
      </w:pPr>
      <w:r>
        <w:t>Overall Responsibility</w:t>
      </w:r>
    </w:p>
    <w:p>
      <w:r/>
      <w:r>
        <w:rPr>
          <w:b/>
        </w:rPr>
        <w:t>The CEO</w:t>
      </w:r>
      <w:r>
        <w:t xml:space="preserve"> has overall responsibility for health and safety. Where the CEO is not based in the UK, the most senior UK-based officer holds delegated authority for compliance.</w:t>
      </w:r>
    </w:p>
    <w:p>
      <w:r>
        <w:t>Name: [Insert]</w:t>
      </w:r>
    </w:p>
    <w:p>
      <w:pPr>
        <w:pStyle w:val="Heading3"/>
      </w:pPr>
      <w:r>
        <w:t>Day-to-Day Responsibility</w:t>
      </w:r>
    </w:p>
    <w:p>
      <w:r/>
      <w:r>
        <w:rPr>
          <w:b/>
        </w:rPr>
        <w:t>The COO</w:t>
      </w:r>
      <w:r>
        <w:t xml:space="preserve"> (or most senior UK-based manager) is responsible for implementing this policy.</w:t>
      </w:r>
    </w:p>
    <w:p>
      <w:r>
        <w:t>Name: [Insert]</w:t>
      </w:r>
    </w:p>
    <w:p>
      <w:r>
        <w:t>Responsibilities: ensuring risk assessments are completed, ensuring employees receive H&amp;S induction, ensuring accidents are reported and recorded, acting as the primary contact for H&amp;S matters, liaising with the HSE or other authorities as required.</w:t>
      </w:r>
    </w:p>
    <w:p>
      <w:pPr>
        <w:pStyle w:val="Heading3"/>
      </w:pPr>
      <w:r>
        <w:t>Managers</w:t>
      </w:r>
    </w:p>
    <w:p>
      <w:r>
        <w:t>All managers are responsible for ensuring employees in their teams complete DSE assessments, reporting hazards and incidents, and ensuring new starters receive an H&amp;S induction.</w:t>
      </w:r>
    </w:p>
    <w:p>
      <w:pPr>
        <w:pStyle w:val="Heading3"/>
      </w:pPr>
      <w:r>
        <w:t>Employees</w:t>
      </w:r>
    </w:p>
    <w:p>
      <w:r>
        <w:t>All employees are responsible for taking reasonable care for their own health and safety, cooperating with the Company, reporting hazards or incidents to their manager, completing DSE assessments when requested, and using equipment in accordance with instructions.</w:t>
      </w:r>
    </w:p>
    <w:p>
      <w:pPr>
        <w:pStyle w:val="Heading3"/>
      </w:pPr>
      <w:r>
        <w:t>Competent Person</w:t>
      </w:r>
    </w:p>
    <w:p>
      <w:r>
        <w:t>The Company will appoint a competent person to assist with health and safety, as required by the Management of Health and Safety at Work Regulations 1999. This must be done before the first employee starts work.</w:t>
      </w:r>
    </w:p>
    <w:p>
      <w:r>
        <w:t>Name: [Insert — must be completed before first employee start date]</w:t>
      </w:r>
    </w:p>
    <w:p>
      <w:pPr>
        <w:pStyle w:val="Heading2"/>
      </w:pPr>
      <w:r>
        <w:t>Part 3: Arrangements</w:t>
      </w:r>
    </w:p>
    <w:p>
      <w:pPr>
        <w:pStyle w:val="Heading3"/>
      </w:pPr>
      <w:r>
        <w:t>3.1 Risk Assessment</w:t>
      </w:r>
    </w:p>
    <w:p>
      <w:r>
        <w:t>The Company will carry out suitable and sufficient risk assessments of its work activities, as required by the Management of Health and Safety at Work Regulations 1999. As a fully remote studio, the primary risks relate to home workstation setup, display screen equipment use, and work-related stress.</w:t>
      </w:r>
    </w:p>
    <w:p>
      <w:r>
        <w:t>Risk assessments will be recorded in writing (required for employers with 5 or more employees), reviewed annually or when circumstances change, and made available to employees on request.</w:t>
      </w:r>
    </w:p>
    <w:p>
      <w:r>
        <w:t>A specific risk assessment will be carried out for any employee who notifies the Company that she is pregnant, has given birth within the past six months, or is breastfeeding, as required by Regulation 16. Where a risk cannot be avoided, the Company will adjust working conditions or hours, offer suitable alternative work, or as a last resort suspend the employee on full pay.</w:t>
      </w:r>
    </w:p>
    <w:p>
      <w:r>
        <w:t>If the Company employs anyone under 18, a specific risk assessment will be carried out before they start work, as required by Regulation 19.</w:t>
      </w:r>
    </w:p>
    <w:p>
      <w:pPr>
        <w:pStyle w:val="Heading3"/>
      </w:pPr>
      <w:r>
        <w:t>3.2 Display Screen Equipment (DSE)</w:t>
      </w:r>
    </w:p>
    <w:p>
      <w:r>
        <w:t>All employees use display screen equipment daily as their primary work activity. The Health and Safety (Display Screen Equipment) Regulations 1992 apply.</w:t>
      </w:r>
    </w:p>
    <w:p>
      <w:r>
        <w:t>The Company will:</w:t>
      </w:r>
    </w:p>
    <w:p>
      <w:pPr>
        <w:pStyle w:val="ListNumber"/>
      </w:pPr>
      <w:r>
        <w:t>Carry out a DSE workstation assessment for every employee, covering their home working environment. Self-assessment is acceptable provided employees have received guidance on how to complete it.</w:t>
      </w:r>
    </w:p>
    <w:p>
      <w:pPr>
        <w:pStyle w:val="ListNumber"/>
      </w:pPr>
      <w:r>
        <w:t>Reduce risks identified by the assessment so far as is reasonably practicable. This may include providing equipment (monitors, keyboards, chairs, footrests or other items) at no cost to the employee.</w:t>
      </w:r>
    </w:p>
    <w:p>
      <w:pPr>
        <w:pStyle w:val="ListNumber"/>
      </w:pPr>
      <w:r>
        <w:t>Ensure work is planned so that employees can take regular breaks or changes of activity.</w:t>
      </w:r>
    </w:p>
    <w:p>
      <w:pPr>
        <w:pStyle w:val="ListNumber"/>
      </w:pPr>
      <w:r>
        <w:t>Provide eye tests free of charge to any employee who requests one. Where the test identifies that corrective lenses are required specifically for DSE work, the Company will pay for basic corrective appliances.</w:t>
      </w:r>
    </w:p>
    <w:p>
      <w:pPr>
        <w:pStyle w:val="ListNumber"/>
      </w:pPr>
      <w:r>
        <w:t>Provide information and training on workstation setup, posture and how to report discomfort.</w:t>
      </w:r>
    </w:p>
    <w:p>
      <w:pPr>
        <w:pStyle w:val="ListNumber"/>
      </w:pPr>
      <w:r>
        <w:t>Reassess when an employee reports discomfort or when their workstation setup changes significantly.</w:t>
      </w:r>
    </w:p>
    <w:p>
      <w:pPr>
        <w:pStyle w:val="Heading3"/>
      </w:pPr>
      <w:r>
        <w:t>3.3 Home Working</w:t>
      </w:r>
    </w:p>
    <w:p>
      <w:r>
        <w:t>All employees work from home. The Company's health and safety duties apply to home working.</w:t>
      </w:r>
    </w:p>
    <w:p>
      <w:r>
        <w:t>The Company will:</w:t>
      </w:r>
    </w:p>
    <w:p>
      <w:pPr>
        <w:pStyle w:val="ListNumber"/>
      </w:pPr>
      <w:r>
        <w:t>Carry out a home working assessment for each employee covering their workstation, electrical safety, lighting, heating and general workspace suitability. The DSE self-assessment forms part of this.</w:t>
      </w:r>
    </w:p>
    <w:p>
      <w:pPr>
        <w:pStyle w:val="ListNumber"/>
      </w:pPr>
      <w:r>
        <w:t>Provide guidance on setting up a safe home workspace.</w:t>
      </w:r>
    </w:p>
    <w:p>
      <w:pPr>
        <w:pStyle w:val="ListNumber"/>
      </w:pPr>
      <w:r>
        <w:t>Provide or fund equipment identified as necessary by the assessment.</w:t>
      </w:r>
    </w:p>
    <w:p>
      <w:pPr>
        <w:pStyle w:val="ListNumber"/>
      </w:pPr>
      <w:r>
        <w:t>Ensure employees know how to report hazards, accidents or health concerns.</w:t>
      </w:r>
    </w:p>
    <w:p>
      <w:pPr>
        <w:pStyle w:val="ListNumber"/>
      </w:pPr>
      <w:r>
        <w:t>Provide each employee with a copy of the HSE-approved health and safety law leaflet, as required by the Health and Safety Information for Employees Regulations 1989.</w:t>
      </w:r>
    </w:p>
    <w:p>
      <w:pPr>
        <w:pStyle w:val="Heading3"/>
      </w:pPr>
      <w:r>
        <w:t>3.4 Emergency Procedures</w:t>
      </w:r>
    </w:p>
    <w:p>
      <w:r>
        <w:t>As required by the Management of Health and Safety at Work Regulations 1999.</w:t>
      </w:r>
    </w:p>
    <w:p>
      <w:r>
        <w:t>As a fully remote studio, emergency procedures are straightforward: in a medical or other emergency while working from home, employees should call 999, then notify their manager or the COO as soon as practicable.</w:t>
      </w:r>
    </w:p>
    <w:p>
      <w:r>
        <w:t>The Company will maintain and circulate a list of emergency contacts.</w:t>
      </w:r>
    </w:p>
    <w:p>
      <w:r>
        <w:t>Where the Company hires a venue for an in-person event, the organiser will confirm the venue's emergency procedures and communicate them to attendees.</w:t>
      </w:r>
    </w:p>
    <w:p>
      <w:pPr>
        <w:pStyle w:val="Heading3"/>
      </w:pPr>
      <w:r>
        <w:t>3.5 First Aid</w:t>
      </w:r>
    </w:p>
    <w:p>
      <w:r>
        <w:t>The Company will carry out a first aid needs assessment as required by the Health and Safety (First-Aid) Regulations 1981.</w:t>
      </w:r>
    </w:p>
    <w:p>
      <w:r>
        <w:t>As a fully remote studio with desk-based work, the risk level is low. Employees working from home are responsible for their own immediate first aid response (calling 999). The Company will ensure employees know what to do in a medical emergency during working hours.</w:t>
      </w:r>
    </w:p>
    <w:p>
      <w:r>
        <w:t>Where the Company organises in-person events, it will confirm that first aid provision is available at the venue.</w:t>
      </w:r>
    </w:p>
    <w:p>
      <w:pPr>
        <w:pStyle w:val="Heading3"/>
      </w:pPr>
      <w:r>
        <w:t>3.6 Working Time</w:t>
      </w:r>
    </w:p>
    <w:p>
      <w:r>
        <w:t>The Company will comply with the Working Time Regulations 1998:</w:t>
      </w:r>
    </w:p>
    <w:p>
      <w:pPr>
        <w:pStyle w:val="ListBullet"/>
      </w:pPr>
      <w:r>
        <w:t>Maximum average 48 hours per week (17-week reference period), unless the employee has voluntarily signed a written opt-out</w:t>
      </w:r>
    </w:p>
    <w:p>
      <w:pPr>
        <w:pStyle w:val="ListBullet"/>
      </w:pPr>
      <w:r>
        <w:t>11 hours' daily rest</w:t>
      </w:r>
    </w:p>
    <w:p>
      <w:pPr>
        <w:pStyle w:val="ListBullet"/>
      </w:pPr>
      <w:r>
        <w:t>24 hours' weekly rest (or 48 hours per fortnight)</w:t>
      </w:r>
    </w:p>
    <w:p>
      <w:pPr>
        <w:pStyle w:val="ListBullet"/>
      </w:pPr>
      <w:r>
        <w:t>20-minute break for shifts over 6 hours</w:t>
      </w:r>
    </w:p>
    <w:p>
      <w:pPr>
        <w:pStyle w:val="ListBullet"/>
      </w:pPr>
      <w:r>
        <w:t>Opt-outs are voluntary and may be withdrawn by the employee in writing (minimum 7 days' notice, maximum 3 months as specified in the agreement)</w:t>
      </w:r>
    </w:p>
    <w:p>
      <w:r>
        <w:t>The Company will maintain records of working time and opt-out agreements as required by the Regulations.</w:t>
      </w:r>
    </w:p>
    <w:p>
      <w:pPr>
        <w:pStyle w:val="Heading3"/>
      </w:pPr>
      <w:r>
        <w:t>3.7 Accident and Incident Reporting</w:t>
      </w:r>
    </w:p>
    <w:p>
      <w:r>
        <w:t>All workplace accidents, incidents and near misses must be reported to the employee's manager and the COO, regardless of severity. This includes incidents that occur while working from home.</w:t>
      </w:r>
    </w:p>
    <w:p>
      <w:r>
        <w:t>The Company will maintain accident records in compliance with UK GDPR, using a digital system where individual records are stored securely.</w:t>
      </w:r>
    </w:p>
    <w:p>
      <w:r>
        <w:t>The Company will report incidents to the HSE as required by the Reporting of Injuries, Diseases and Dangerous Occurrences Regulations 2013 (RIDDOR):</w:t>
      </w:r>
    </w:p>
    <w:p>
      <w:pPr>
        <w:pStyle w:val="ListBullet"/>
      </w:pPr>
      <w:r>
        <w:t>Deaths: reported immediately by telephone (0345 300 9923), written report within 10 days</w:t>
      </w:r>
    </w:p>
    <w:p>
      <w:pPr>
        <w:pStyle w:val="ListBullet"/>
      </w:pPr>
      <w:r>
        <w:t>Specified injuries: fractures (other than fingers, thumbs, toes), amputations, crush injuries, loss of sight, serious burns, loss of consciousness, hospital admission over 24 hours</w:t>
      </w:r>
    </w:p>
    <w:p>
      <w:pPr>
        <w:pStyle w:val="ListBullet"/>
      </w:pPr>
      <w:r>
        <w:t>Over-7-day incapacitation: reported within 15 days</w:t>
      </w:r>
    </w:p>
    <w:p>
      <w:pPr>
        <w:pStyle w:val="ListBullet"/>
      </w:pPr>
      <w:r>
        <w:t>Occupational diseases: including carpal tunnel syndrome and severe cramp of the hand or forearm, where confirmed by a doctor</w:t>
      </w:r>
    </w:p>
    <w:p>
      <w:pPr>
        <w:pStyle w:val="ListBullet"/>
      </w:pPr>
      <w:r>
        <w:t>Dangerous occurrences: as specified in Schedule 2</w:t>
      </w:r>
    </w:p>
    <w:p>
      <w:r>
        <w:t>RIDDOR reports will be made at https://www.hse.gov.uk/riddor/report.htm or by telephone. Records will be kept for at least 3 years.</w:t>
      </w:r>
    </w:p>
    <w:p>
      <w:pPr>
        <w:pStyle w:val="Heading3"/>
      </w:pPr>
      <w:r>
        <w:t>3.8 Lone Working</w:t>
      </w:r>
    </w:p>
    <w:p>
      <w:r>
        <w:t>All employees work from home alone as standard. The Company will address lone working within its risk assessments, ensuring that:</w:t>
      </w:r>
    </w:p>
    <w:p>
      <w:pPr>
        <w:pStyle w:val="ListBullet"/>
      </w:pPr>
      <w:r>
        <w:t>All employees have a means of communication during working hours and know who to contact in an emergency</w:t>
      </w:r>
    </w:p>
    <w:p>
      <w:pPr>
        <w:pStyle w:val="ListBullet"/>
      </w:pPr>
      <w:r>
        <w:t>Managers maintain regular contact with their team members</w:t>
      </w:r>
    </w:p>
    <w:p>
      <w:pPr>
        <w:pStyle w:val="ListBullet"/>
      </w:pPr>
      <w:r>
        <w:t>If an employee becomes uncontactable during expected working hours, their manager will follow up to confirm their welfare</w:t>
      </w:r>
    </w:p>
    <w:p>
      <w:pPr>
        <w:pStyle w:val="Heading3"/>
      </w:pPr>
      <w:r>
        <w:t>3.9 Work-Related Stress</w:t>
      </w:r>
    </w:p>
    <w:p>
      <w:r>
        <w:t>The Company recognises work-related stress as a health risk and will manage it in accordance with the HSE Management Standards approach, addressing the six key factors: demands, control, support, relationships, role and change.</w:t>
      </w:r>
    </w:p>
    <w:p>
      <w:r>
        <w:t>Managers will monitor workloads, encourage open communication, and act on any concerns raised.</w:t>
      </w:r>
    </w:p>
    <w:p>
      <w:pPr>
        <w:pStyle w:val="Heading3"/>
      </w:pPr>
      <w:r>
        <w:t>3.10 Consultation with Employees</w:t>
      </w:r>
    </w:p>
    <w:p>
      <w:r>
        <w:t>The Company will consult with employees on health and safety matters as required by the Health and Safety (Consultation with Employees) Regulations 1996, including the introduction of measures affecting H&amp;S, appointment of competent persons, risk information, training, and new technology.</w:t>
      </w:r>
    </w:p>
    <w:p>
      <w:pPr>
        <w:pStyle w:val="Heading3"/>
      </w:pPr>
      <w:r>
        <w:t>3.11 Work Equipment</w:t>
      </w:r>
    </w:p>
    <w:p>
      <w:r>
        <w:t>The Company will ensure that any equipment it provides to employees (laptops, monitors, peripherals, development kits, audio equipment) is suitable for its intended use, maintained in safe condition, and accompanied by adequate instruction, as required by the Provision and Use of Work Equipment Regulations 1998.</w:t>
      </w:r>
    </w:p>
    <w:p>
      <w:r>
        <w:t>Employees must report defective equipment immediately and must not use it until repaired or replaced.</w:t>
      </w:r>
    </w:p>
    <w:p>
      <w:pPr>
        <w:pStyle w:val="Heading3"/>
      </w:pPr>
      <w:r>
        <w:t>3.12 Training</w:t>
      </w:r>
    </w:p>
    <w:p>
      <w:r>
        <w:t>The Company will provide health and safety training:</w:t>
      </w:r>
    </w:p>
    <w:p>
      <w:pPr>
        <w:pStyle w:val="ListBullet"/>
      </w:pPr>
      <w:r>
        <w:t>On induction: covering this policy, emergency procedures, DSE and home workspace setup, accident reporting, and how to raise concerns</w:t>
      </w:r>
    </w:p>
    <w:p>
      <w:pPr>
        <w:pStyle w:val="ListBullet"/>
      </w:pPr>
      <w:r>
        <w:t>When risks change: e.g. new equipment, new working arrangements</w:t>
      </w:r>
    </w:p>
    <w:p>
      <w:pPr>
        <w:pStyle w:val="ListBullet"/>
      </w:pPr>
      <w:r>
        <w:t>Periodically: refresher training as appropriate</w:t>
      </w:r>
    </w:p>
    <w:p>
      <w:r>
        <w:t>Training will be recorded. Records will be retained for the duration of employment and 6 years after departure.</w:t>
      </w:r>
    </w:p>
    <w:p>
      <w:pPr>
        <w:pStyle w:val="Heading3"/>
      </w:pPr>
      <w:r>
        <w:t>3.13 Employers' Liability Insurance</w:t>
      </w:r>
    </w:p>
    <w:p>
      <w:r>
        <w:t>The Company will hold Employers' Liability Insurance of at least GBP 5 million as required by the Employers' Liability (Compulsory Insurance) Act 1969. The certificate will be made accessible to all employees electronically.</w:t>
      </w:r>
    </w:p>
    <w:p>
      <w:pPr>
        <w:pStyle w:val="Heading3"/>
      </w:pPr>
      <w:r>
        <w:t>3.14 Monitoring and Review</w:t>
      </w:r>
    </w:p>
    <w:p>
      <w:r>
        <w:t>The Company will monitor its health and safety performance by reviewing DSE assessment completion rates, accident and incident reports, and employee feedback.</w:t>
      </w:r>
    </w:p>
    <w:p>
      <w:r>
        <w:t>This policy will be reviewed at least annually by the person with day-to-day H&amp;S responsibility, in consultation with the CEO.</w:t>
      </w:r>
    </w:p>
    <w:p>
      <w:pPr>
        <w:pStyle w:val="Heading2"/>
      </w:pPr>
      <w:r>
        <w:t>Appendix A: DSE Home Workstation Self-Assessment</w:t>
      </w:r>
    </w:p>
    <w:p>
      <w:r>
        <w:rPr>
          <w:i/>
          <w:sz w:val="20"/>
        </w:rPr>
        <w:t>To be completed by each employee and reviewed by their manager.</w:t>
      </w:r>
    </w:p>
    <w:tbl>
      <w:tblPr>
        <w:tblW w:type="auto" w:w="0"/>
        <w:jc w:val="left"/>
        <w:tblLook w:firstColumn="1" w:firstRow="1" w:lastColumn="0" w:lastRow="0" w:noHBand="0" w:noVBand="1" w:val="04A0"/>
        <w:tblBorders>
          <w:top w:val="single" w:sz="4" w:color="999999" w:space="0"/>
          <w:left w:val="single" w:sz="4" w:color="999999" w:space="0"/>
          <w:bottom w:val="single" w:sz="4" w:color="999999" w:space="0"/>
          <w:right w:val="single" w:sz="4" w:color="999999" w:space="0"/>
          <w:insideH w:val="single" w:sz="4" w:color="999999" w:space="0"/>
          <w:insideV w:val="single" w:sz="4" w:color="999999" w:space="0"/>
        </w:tblBorders>
      </w:tblPr>
      <w:tblGrid>
        <w:gridCol w:w="2351"/>
        <w:gridCol w:w="2351"/>
        <w:gridCol w:w="2351"/>
        <w:gridCol w:w="2351"/>
      </w:tblGrid>
      <w:tr>
        <w:tc>
          <w:tcPr>
            <w:tcW w:type="dxa" w:w="2351"/>
            <w:shd w:val="clear" w:color="auto" w:fill="1B3A5C"/>
          </w:tcPr>
          <w:p>
            <w:pPr>
              <w:spacing w:before="40" w:after="40"/>
            </w:pPr>
            <w:r>
              <w:rPr>
                <w:b/>
                <w:color w:val="FFFFFF"/>
                <w:sz w:val="20"/>
              </w:rPr>
            </w:r>
            <w:r>
              <w:rPr>
                <w:b/>
                <w:color w:val="FFFFFF"/>
                <w:sz w:val="20"/>
              </w:rPr>
              <w:t>Area</w:t>
            </w:r>
          </w:p>
        </w:tc>
        <w:tc>
          <w:tcPr>
            <w:tcW w:type="dxa" w:w="2351"/>
            <w:shd w:val="clear" w:color="auto" w:fill="1B3A5C"/>
          </w:tcPr>
          <w:p>
            <w:pPr>
              <w:spacing w:before="40" w:after="40"/>
            </w:pPr>
            <w:r>
              <w:rPr>
                <w:b/>
                <w:color w:val="FFFFFF"/>
                <w:sz w:val="20"/>
              </w:rPr>
            </w:r>
            <w:r>
              <w:rPr>
                <w:b/>
                <w:color w:val="FFFFFF"/>
                <w:sz w:val="20"/>
              </w:rPr>
              <w:t>Question</w:t>
            </w:r>
          </w:p>
        </w:tc>
        <w:tc>
          <w:tcPr>
            <w:tcW w:type="dxa" w:w="2351"/>
            <w:shd w:val="clear" w:color="auto" w:fill="1B3A5C"/>
          </w:tcPr>
          <w:p>
            <w:pPr>
              <w:spacing w:before="40" w:after="40"/>
            </w:pPr>
            <w:r>
              <w:rPr>
                <w:b/>
                <w:color w:val="FFFFFF"/>
                <w:sz w:val="20"/>
              </w:rPr>
            </w:r>
            <w:r>
              <w:rPr>
                <w:b/>
                <w:color w:val="FFFFFF"/>
                <w:sz w:val="20"/>
              </w:rPr>
              <w:t>Yes / No</w:t>
            </w:r>
          </w:p>
        </w:tc>
        <w:tc>
          <w:tcPr>
            <w:tcW w:type="dxa" w:w="2351"/>
            <w:shd w:val="clear" w:color="auto" w:fill="1B3A5C"/>
          </w:tcPr>
          <w:p>
            <w:pPr>
              <w:spacing w:before="40" w:after="40"/>
            </w:pPr>
            <w:r>
              <w:rPr>
                <w:b/>
                <w:color w:val="FFFFFF"/>
                <w:sz w:val="20"/>
              </w:rPr>
            </w:r>
            <w:r>
              <w:rPr>
                <w:b/>
                <w:color w:val="FFFFFF"/>
                <w:sz w:val="20"/>
              </w:rPr>
              <w:t>Action Needed</w:t>
            </w:r>
          </w:p>
        </w:tc>
      </w:tr>
      <w:tr>
        <w:tc>
          <w:tcPr>
            <w:tcW w:type="dxa" w:w="2351"/>
          </w:tcPr>
          <w:p>
            <w:pPr>
              <w:spacing w:before="40" w:after="40"/>
            </w:pPr>
            <w:r>
              <w:rPr>
                <w:sz w:val="20"/>
              </w:rPr>
            </w:r>
            <w:r>
              <w:rPr>
                <w:sz w:val="20"/>
              </w:rPr>
            </w:r>
            <w:r>
              <w:rPr>
                <w:b/>
                <w:sz w:val="20"/>
              </w:rPr>
              <w:t>Screen</w:t>
            </w:r>
            <w:r>
              <w:rPr>
                <w:sz w:val="20"/>
              </w:rPr>
            </w:r>
          </w:p>
        </w:tc>
        <w:tc>
          <w:tcPr>
            <w:tcW w:type="dxa" w:w="2351"/>
          </w:tcPr>
          <w:p>
            <w:pPr>
              <w:spacing w:before="40" w:after="40"/>
            </w:pPr>
            <w:r>
              <w:rPr>
                <w:sz w:val="20"/>
              </w:rPr>
            </w:r>
            <w:r>
              <w:rPr>
                <w:sz w:val="20"/>
              </w:rPr>
              <w:t>Is the screen image clear and stable?</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Is the screen free from glare and reflections?</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Is the top of the screen approximately at eye level?</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Multiple Screens</w:t>
            </w:r>
            <w:r>
              <w:rPr>
                <w:sz w:val="20"/>
              </w:rPr>
            </w:r>
          </w:p>
        </w:tc>
        <w:tc>
          <w:tcPr>
            <w:tcW w:type="dxa" w:w="2351"/>
          </w:tcPr>
          <w:p>
            <w:pPr>
              <w:spacing w:before="40" w:after="40"/>
            </w:pPr>
            <w:r>
              <w:rPr>
                <w:sz w:val="20"/>
              </w:rPr>
            </w:r>
            <w:r>
              <w:rPr>
                <w:sz w:val="20"/>
              </w:rPr>
              <w:t>If you use more than one monitor, are they positioned to minimise neck rotation?</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Are they at a similar height and distance?</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Keyboard and Mouse</w:t>
            </w:r>
            <w:r>
              <w:rPr>
                <w:sz w:val="20"/>
              </w:rPr>
            </w:r>
          </w:p>
        </w:tc>
        <w:tc>
          <w:tcPr>
            <w:tcW w:type="dxa" w:w="2351"/>
          </w:tcPr>
          <w:p>
            <w:pPr>
              <w:spacing w:before="40" w:after="40"/>
            </w:pPr>
            <w:r>
              <w:rPr>
                <w:sz w:val="20"/>
              </w:rPr>
            </w:r>
            <w:r>
              <w:rPr>
                <w:sz w:val="20"/>
              </w:rPr>
              <w:t>Is there space in front of the keyboard to rest your wrists?</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Can you reach the keyboard and mouse comfortably?</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Graphics Tablet</w:t>
            </w:r>
            <w:r>
              <w:rPr>
                <w:sz w:val="20"/>
              </w:rPr>
            </w:r>
          </w:p>
        </w:tc>
        <w:tc>
          <w:tcPr>
            <w:tcW w:type="dxa" w:w="2351"/>
          </w:tcPr>
          <w:p>
            <w:pPr>
              <w:spacing w:before="40" w:after="40"/>
            </w:pPr>
            <w:r>
              <w:rPr>
                <w:sz w:val="20"/>
              </w:rPr>
            </w:r>
            <w:r>
              <w:rPr>
                <w:sz w:val="20"/>
              </w:rPr>
              <w:t>If you use a tablet, is it positioned to avoid awkward wrist angles?</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Is your drawing arm supported?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Chair</w:t>
            </w:r>
            <w:r>
              <w:rPr>
                <w:sz w:val="20"/>
              </w:rPr>
            </w:r>
          </w:p>
        </w:tc>
        <w:tc>
          <w:tcPr>
            <w:tcW w:type="dxa" w:w="2351"/>
          </w:tcPr>
          <w:p>
            <w:pPr>
              <w:spacing w:before="40" w:after="40"/>
            </w:pPr>
            <w:r>
              <w:rPr>
                <w:sz w:val="20"/>
              </w:rPr>
            </w:r>
            <w:r>
              <w:rPr>
                <w:sz w:val="20"/>
              </w:rPr>
              <w:t>Is the chair adjustable for height and back support?</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Are your feet flat on the floor or on a footrest?</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Are your forearms approximately horizontal when typing?</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Desk</w:t>
            </w:r>
            <w:r>
              <w:rPr>
                <w:sz w:val="20"/>
              </w:rPr>
            </w:r>
          </w:p>
        </w:tc>
        <w:tc>
          <w:tcPr>
            <w:tcW w:type="dxa" w:w="2351"/>
          </w:tcPr>
          <w:p>
            <w:pPr>
              <w:spacing w:before="40" w:after="40"/>
            </w:pPr>
            <w:r>
              <w:rPr>
                <w:sz w:val="20"/>
              </w:rPr>
            </w:r>
            <w:r>
              <w:rPr>
                <w:sz w:val="20"/>
              </w:rPr>
              <w:t>Is the desk large enough for all your equipment?</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Is it at a comfortable height?</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Environment</w:t>
            </w:r>
            <w:r>
              <w:rPr>
                <w:sz w:val="20"/>
              </w:rPr>
            </w:r>
          </w:p>
        </w:tc>
        <w:tc>
          <w:tcPr>
            <w:tcW w:type="dxa" w:w="2351"/>
          </w:tcPr>
          <w:p>
            <w:pPr>
              <w:spacing w:before="40" w:after="40"/>
            </w:pPr>
            <w:r>
              <w:rPr>
                <w:sz w:val="20"/>
              </w:rPr>
            </w:r>
            <w:r>
              <w:rPr>
                <w:sz w:val="20"/>
              </w:rPr>
              <w:t>Is the lighting adequate and free from glare?</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Is the temperature comfortable?</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Is the noise level acceptable?</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Breaks</w:t>
            </w:r>
            <w:r>
              <w:rPr>
                <w:sz w:val="20"/>
              </w:rPr>
            </w:r>
          </w:p>
        </w:tc>
        <w:tc>
          <w:tcPr>
            <w:tcW w:type="dxa" w:w="2351"/>
          </w:tcPr>
          <w:p>
            <w:pPr>
              <w:spacing w:before="40" w:after="40"/>
            </w:pPr>
            <w:r>
              <w:rPr>
                <w:sz w:val="20"/>
              </w:rPr>
            </w:r>
            <w:r>
              <w:rPr>
                <w:sz w:val="20"/>
              </w:rPr>
              <w:t>Do you take regular breaks from screen work?</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r>
            <w:r>
              <w:rPr>
                <w:b/>
                <w:sz w:val="20"/>
              </w:rPr>
              <w:t>Discomfort</w:t>
            </w:r>
            <w:r>
              <w:rPr>
                <w:sz w:val="20"/>
              </w:rPr>
            </w:r>
          </w:p>
        </w:tc>
        <w:tc>
          <w:tcPr>
            <w:tcW w:type="dxa" w:w="2351"/>
          </w:tcPr>
          <w:p>
            <w:pPr>
              <w:spacing w:before="40" w:after="40"/>
            </w:pPr>
            <w:r>
              <w:rPr>
                <w:sz w:val="20"/>
              </w:rPr>
            </w:r>
            <w:r>
              <w:rPr>
                <w:sz w:val="20"/>
              </w:rPr>
              <w:t>Do you experience any discomfort (eyes, neck, back, arms, wrists) related to your workstation?</w:t>
            </w: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If yes, describe:</w:t>
            </w:r>
          </w:p>
        </w:tc>
        <w:tc>
          <w:tcPr>
            <w:tcW w:type="dxa" w:w="2351"/>
          </w:tcPr>
          <w:p>
            <w:pPr>
              <w:spacing w:before="40" w:after="40"/>
            </w:pPr>
          </w:p>
        </w:tc>
        <w:tc>
          <w:tcPr>
            <w:tcW w:type="dxa" w:w="2351"/>
          </w:tcPr>
          <w:p>
            <w:pPr>
              <w:spacing w:before="40" w:after="40"/>
            </w:pPr>
          </w:p>
        </w:tc>
        <w:tc>
          <w:tcPr>
            <w:tcW w:type="dxa" w:w="2351"/>
          </w:tcPr>
          <w:p>
            <w:pPr>
              <w:spacing w:before="40" w:after="40"/>
            </w:pPr>
          </w:p>
        </w:tc>
      </w:tr>
    </w:tbl>
    <w:p/>
    <w:p>
      <w:r/>
      <w:r>
        <w:rPr>
          <w:b/>
        </w:rPr>
        <w:t>Name:</w:t>
      </w:r>
      <w:r>
        <w:t xml:space="preserve"> ____________________</w:t>
      </w:r>
    </w:p>
    <w:p>
      <w:r/>
      <w:r>
        <w:rPr>
          <w:b/>
        </w:rPr>
        <w:t>Role:</w:t>
      </w:r>
      <w:r>
        <w:t xml:space="preserve"> ____________________</w:t>
      </w:r>
    </w:p>
    <w:p>
      <w:r/>
      <w:r>
        <w:rPr>
          <w:b/>
        </w:rPr>
        <w:t>Date:</w:t>
      </w:r>
      <w:r>
        <w:t xml:space="preserve"> ____________________</w:t>
      </w:r>
    </w:p>
    <w:p>
      <w:r/>
      <w:r>
        <w:rPr>
          <w:b/>
        </w:rPr>
        <w:t>Manager review and actions:</w:t>
      </w:r>
      <w:r>
        <w:t xml:space="preserve"> ____________________</w:t>
      </w:r>
    </w:p>
    <w:p>
      <w:r/>
      <w:r>
        <w:rPr>
          <w:b/>
        </w:rPr>
        <w:t>Reassessment date:</w:t>
      </w:r>
      <w:r>
        <w:t xml:space="preserve"> ____________________</w:t>
      </w:r>
    </w:p>
    <w:p>
      <w:pPr>
        <w:pStyle w:val="Heading2"/>
      </w:pPr>
      <w:r>
        <w:t>Appendix B: Accident and Near Miss Report Form</w:t>
      </w:r>
    </w:p>
    <w:p>
      <w:r>
        <w:rPr>
          <w:i/>
          <w:sz w:val="20"/>
        </w:rPr>
        <w:t>Store securely in compliance with UK GDPR.</w:t>
      </w:r>
    </w:p>
    <w:tbl>
      <w:tblPr>
        <w:tblW w:type="auto" w:w="0"/>
        <w:jc w:val="left"/>
        <w:tblLook w:firstColumn="1" w:firstRow="1" w:lastColumn="0" w:lastRow="0" w:noHBand="0" w:noVBand="1" w:val="04A0"/>
        <w:tblBorders>
          <w:top w:val="single" w:sz="4" w:color="999999" w:space="0"/>
          <w:left w:val="single" w:sz="4" w:color="999999" w:space="0"/>
          <w:bottom w:val="single" w:sz="4" w:color="999999" w:space="0"/>
          <w:right w:val="single" w:sz="4" w:color="999999" w:space="0"/>
          <w:insideH w:val="single" w:sz="4" w:color="999999" w:space="0"/>
          <w:insideV w:val="single" w:sz="4" w:color="999999" w:space="0"/>
        </w:tblBorders>
      </w:tblPr>
      <w:tblGrid>
        <w:gridCol w:w="4703"/>
        <w:gridCol w:w="4703"/>
      </w:tblGrid>
      <w:tr>
        <w:tc>
          <w:tcPr>
            <w:tcW w:type="dxa" w:w="4703"/>
            <w:shd w:val="clear" w:color="auto" w:fill="1B3A5C"/>
          </w:tcPr>
          <w:p>
            <w:pPr>
              <w:spacing w:before="40" w:after="40"/>
            </w:pPr>
            <w:r>
              <w:rPr>
                <w:b/>
                <w:color w:val="FFFFFF"/>
                <w:sz w:val="20"/>
              </w:rPr>
            </w:r>
            <w:r>
              <w:rPr>
                <w:b/>
                <w:color w:val="FFFFFF"/>
                <w:sz w:val="20"/>
              </w:rPr>
              <w:t>Field</w:t>
            </w:r>
          </w:p>
        </w:tc>
        <w:tc>
          <w:tcPr>
            <w:tcW w:type="dxa" w:w="4703"/>
            <w:shd w:val="clear" w:color="auto" w:fill="1B3A5C"/>
          </w:tcPr>
          <w:p>
            <w:pPr>
              <w:spacing w:before="40" w:after="40"/>
            </w:pPr>
            <w:r>
              <w:rPr>
                <w:b/>
                <w:color w:val="FFFFFF"/>
                <w:sz w:val="20"/>
              </w:rPr>
            </w:r>
            <w:r>
              <w:rPr>
                <w:b/>
                <w:color w:val="FFFFFF"/>
                <w:sz w:val="20"/>
              </w:rPr>
              <w:t>Details</w:t>
            </w:r>
          </w:p>
        </w:tc>
      </w:tr>
      <w:tr>
        <w:tc>
          <w:tcPr>
            <w:tcW w:type="dxa" w:w="4703"/>
          </w:tcPr>
          <w:p>
            <w:pPr>
              <w:spacing w:before="40" w:after="40"/>
            </w:pPr>
            <w:r>
              <w:rPr>
                <w:sz w:val="20"/>
              </w:rPr>
            </w:r>
            <w:r>
              <w:rPr>
                <w:sz w:val="20"/>
              </w:rPr>
              <w:t>Name of person affected</w:t>
            </w:r>
          </w:p>
        </w:tc>
        <w:tc>
          <w:tcPr>
            <w:tcW w:type="dxa" w:w="4703"/>
          </w:tcPr>
          <w:p>
            <w:pPr>
              <w:spacing w:before="40" w:after="40"/>
            </w:pPr>
          </w:p>
        </w:tc>
      </w:tr>
      <w:tr>
        <w:tc>
          <w:tcPr>
            <w:tcW w:type="dxa" w:w="4703"/>
          </w:tcPr>
          <w:p>
            <w:pPr>
              <w:spacing w:before="40" w:after="40"/>
            </w:pPr>
            <w:r>
              <w:rPr>
                <w:sz w:val="20"/>
              </w:rPr>
            </w:r>
            <w:r>
              <w:rPr>
                <w:sz w:val="20"/>
              </w:rPr>
              <w:t>Job title</w:t>
            </w:r>
          </w:p>
        </w:tc>
        <w:tc>
          <w:tcPr>
            <w:tcW w:type="dxa" w:w="4703"/>
          </w:tcPr>
          <w:p>
            <w:pPr>
              <w:spacing w:before="40" w:after="40"/>
            </w:pPr>
          </w:p>
        </w:tc>
      </w:tr>
      <w:tr>
        <w:tc>
          <w:tcPr>
            <w:tcW w:type="dxa" w:w="4703"/>
          </w:tcPr>
          <w:p>
            <w:pPr>
              <w:spacing w:before="40" w:after="40"/>
            </w:pPr>
            <w:r>
              <w:rPr>
                <w:sz w:val="20"/>
              </w:rPr>
            </w:r>
            <w:r>
              <w:rPr>
                <w:sz w:val="20"/>
              </w:rPr>
              <w:t>Date and time of incident</w:t>
            </w:r>
          </w:p>
        </w:tc>
        <w:tc>
          <w:tcPr>
            <w:tcW w:type="dxa" w:w="4703"/>
          </w:tcPr>
          <w:p>
            <w:pPr>
              <w:spacing w:before="40" w:after="40"/>
            </w:pPr>
          </w:p>
        </w:tc>
      </w:tr>
      <w:tr>
        <w:tc>
          <w:tcPr>
            <w:tcW w:type="dxa" w:w="4703"/>
          </w:tcPr>
          <w:p>
            <w:pPr>
              <w:spacing w:before="40" w:after="40"/>
            </w:pPr>
            <w:r>
              <w:rPr>
                <w:sz w:val="20"/>
              </w:rPr>
            </w:r>
            <w:r>
              <w:rPr>
                <w:sz w:val="20"/>
              </w:rPr>
              <w:t>Location (home / venue / other)</w:t>
            </w:r>
          </w:p>
        </w:tc>
        <w:tc>
          <w:tcPr>
            <w:tcW w:type="dxa" w:w="4703"/>
          </w:tcPr>
          <w:p>
            <w:pPr>
              <w:spacing w:before="40" w:after="40"/>
            </w:pPr>
          </w:p>
        </w:tc>
      </w:tr>
      <w:tr>
        <w:tc>
          <w:tcPr>
            <w:tcW w:type="dxa" w:w="4703"/>
          </w:tcPr>
          <w:p>
            <w:pPr>
              <w:spacing w:before="40" w:after="40"/>
            </w:pPr>
            <w:r>
              <w:rPr>
                <w:sz w:val="20"/>
              </w:rPr>
            </w:r>
            <w:r>
              <w:rPr>
                <w:sz w:val="20"/>
              </w:rPr>
              <w:t>What happened</w:t>
            </w:r>
          </w:p>
        </w:tc>
        <w:tc>
          <w:tcPr>
            <w:tcW w:type="dxa" w:w="4703"/>
          </w:tcPr>
          <w:p>
            <w:pPr>
              <w:spacing w:before="40" w:after="40"/>
            </w:pPr>
          </w:p>
        </w:tc>
      </w:tr>
      <w:tr>
        <w:tc>
          <w:tcPr>
            <w:tcW w:type="dxa" w:w="4703"/>
          </w:tcPr>
          <w:p>
            <w:pPr>
              <w:spacing w:before="40" w:after="40"/>
            </w:pPr>
            <w:r>
              <w:rPr>
                <w:sz w:val="20"/>
              </w:rPr>
            </w:r>
            <w:r>
              <w:rPr>
                <w:sz w:val="20"/>
              </w:rPr>
              <w:t>Injury sustained (if any)</w:t>
            </w:r>
          </w:p>
        </w:tc>
        <w:tc>
          <w:tcPr>
            <w:tcW w:type="dxa" w:w="4703"/>
          </w:tcPr>
          <w:p>
            <w:pPr>
              <w:spacing w:before="40" w:after="40"/>
            </w:pPr>
          </w:p>
        </w:tc>
      </w:tr>
      <w:tr>
        <w:tc>
          <w:tcPr>
            <w:tcW w:type="dxa" w:w="4703"/>
          </w:tcPr>
          <w:p>
            <w:pPr>
              <w:spacing w:before="40" w:after="40"/>
            </w:pPr>
            <w:r>
              <w:rPr>
                <w:sz w:val="20"/>
              </w:rPr>
            </w:r>
            <w:r>
              <w:rPr>
                <w:sz w:val="20"/>
              </w:rPr>
              <w:t>First aid given (if any)</w:t>
            </w:r>
          </w:p>
        </w:tc>
        <w:tc>
          <w:tcPr>
            <w:tcW w:type="dxa" w:w="4703"/>
          </w:tcPr>
          <w:p>
            <w:pPr>
              <w:spacing w:before="40" w:after="40"/>
            </w:pPr>
          </w:p>
        </w:tc>
      </w:tr>
      <w:tr>
        <w:tc>
          <w:tcPr>
            <w:tcW w:type="dxa" w:w="4703"/>
          </w:tcPr>
          <w:p>
            <w:pPr>
              <w:spacing w:before="40" w:after="40"/>
            </w:pPr>
            <w:r>
              <w:rPr>
                <w:sz w:val="20"/>
              </w:rPr>
            </w:r>
            <w:r>
              <w:rPr>
                <w:sz w:val="20"/>
              </w:rPr>
              <w:t>Was the person taken to hospital?</w:t>
            </w:r>
          </w:p>
        </w:tc>
        <w:tc>
          <w:tcPr>
            <w:tcW w:type="dxa" w:w="4703"/>
          </w:tcPr>
          <w:p>
            <w:pPr>
              <w:spacing w:before="40" w:after="40"/>
            </w:pPr>
          </w:p>
        </w:tc>
      </w:tr>
      <w:tr>
        <w:tc>
          <w:tcPr>
            <w:tcW w:type="dxa" w:w="4703"/>
          </w:tcPr>
          <w:p>
            <w:pPr>
              <w:spacing w:before="40" w:after="40"/>
            </w:pPr>
            <w:r>
              <w:rPr>
                <w:sz w:val="20"/>
              </w:rPr>
            </w:r>
            <w:r>
              <w:rPr>
                <w:sz w:val="20"/>
              </w:rPr>
              <w:t>Is this a near miss?</w:t>
            </w:r>
          </w:p>
        </w:tc>
        <w:tc>
          <w:tcPr>
            <w:tcW w:type="dxa" w:w="4703"/>
          </w:tcPr>
          <w:p>
            <w:pPr>
              <w:spacing w:before="40" w:after="40"/>
            </w:pPr>
          </w:p>
        </w:tc>
      </w:tr>
      <w:tr>
        <w:tc>
          <w:tcPr>
            <w:tcW w:type="dxa" w:w="4703"/>
          </w:tcPr>
          <w:p>
            <w:pPr>
              <w:spacing w:before="40" w:after="40"/>
            </w:pPr>
            <w:r>
              <w:rPr>
                <w:sz w:val="20"/>
              </w:rPr>
            </w:r>
            <w:r>
              <w:rPr>
                <w:sz w:val="20"/>
              </w:rPr>
              <w:t>Witnesses</w:t>
            </w:r>
          </w:p>
        </w:tc>
        <w:tc>
          <w:tcPr>
            <w:tcW w:type="dxa" w:w="4703"/>
          </w:tcPr>
          <w:p>
            <w:pPr>
              <w:spacing w:before="40" w:after="40"/>
            </w:pPr>
          </w:p>
        </w:tc>
      </w:tr>
      <w:tr>
        <w:tc>
          <w:tcPr>
            <w:tcW w:type="dxa" w:w="4703"/>
          </w:tcPr>
          <w:p>
            <w:pPr>
              <w:spacing w:before="40" w:after="40"/>
            </w:pPr>
            <w:r>
              <w:rPr>
                <w:sz w:val="20"/>
              </w:rPr>
            </w:r>
            <w:r>
              <w:rPr>
                <w:sz w:val="20"/>
              </w:rPr>
              <w:t>Reported to (name and date)</w:t>
            </w:r>
          </w:p>
        </w:tc>
        <w:tc>
          <w:tcPr>
            <w:tcW w:type="dxa" w:w="4703"/>
          </w:tcPr>
          <w:p>
            <w:pPr>
              <w:spacing w:before="40" w:after="40"/>
            </w:pPr>
          </w:p>
        </w:tc>
      </w:tr>
      <w:tr>
        <w:tc>
          <w:tcPr>
            <w:tcW w:type="dxa" w:w="4703"/>
          </w:tcPr>
          <w:p>
            <w:pPr>
              <w:spacing w:before="40" w:after="40"/>
            </w:pPr>
            <w:r>
              <w:rPr>
                <w:sz w:val="20"/>
              </w:rPr>
            </w:r>
            <w:r>
              <w:rPr>
                <w:sz w:val="20"/>
              </w:rPr>
              <w:t>RIDDOR reportable?</w:t>
            </w:r>
          </w:p>
        </w:tc>
        <w:tc>
          <w:tcPr>
            <w:tcW w:type="dxa" w:w="4703"/>
          </w:tcPr>
          <w:p>
            <w:pPr>
              <w:spacing w:before="40" w:after="40"/>
            </w:pPr>
          </w:p>
        </w:tc>
      </w:tr>
      <w:tr>
        <w:tc>
          <w:tcPr>
            <w:tcW w:type="dxa" w:w="4703"/>
          </w:tcPr>
          <w:p>
            <w:pPr>
              <w:spacing w:before="40" w:after="40"/>
            </w:pPr>
            <w:r>
              <w:rPr>
                <w:sz w:val="20"/>
              </w:rPr>
            </w:r>
            <w:r>
              <w:rPr>
                <w:sz w:val="20"/>
              </w:rPr>
              <w:t>If yes, RIDDOR reference and date</w:t>
            </w:r>
          </w:p>
        </w:tc>
        <w:tc>
          <w:tcPr>
            <w:tcW w:type="dxa" w:w="4703"/>
          </w:tcPr>
          <w:p>
            <w:pPr>
              <w:spacing w:before="40" w:after="40"/>
            </w:pPr>
          </w:p>
        </w:tc>
      </w:tr>
      <w:tr>
        <w:tc>
          <w:tcPr>
            <w:tcW w:type="dxa" w:w="4703"/>
          </w:tcPr>
          <w:p>
            <w:pPr>
              <w:spacing w:before="40" w:after="40"/>
            </w:pPr>
            <w:r>
              <w:rPr>
                <w:sz w:val="20"/>
              </w:rPr>
            </w:r>
            <w:r>
              <w:rPr>
                <w:sz w:val="20"/>
              </w:rPr>
              <w:t>Root cause</w:t>
            </w:r>
          </w:p>
        </w:tc>
        <w:tc>
          <w:tcPr>
            <w:tcW w:type="dxa" w:w="4703"/>
          </w:tcPr>
          <w:p>
            <w:pPr>
              <w:spacing w:before="40" w:after="40"/>
            </w:pPr>
          </w:p>
        </w:tc>
      </w:tr>
      <w:tr>
        <w:tc>
          <w:tcPr>
            <w:tcW w:type="dxa" w:w="4703"/>
          </w:tcPr>
          <w:p>
            <w:pPr>
              <w:spacing w:before="40" w:after="40"/>
            </w:pPr>
            <w:r>
              <w:rPr>
                <w:sz w:val="20"/>
              </w:rPr>
            </w:r>
            <w:r>
              <w:rPr>
                <w:sz w:val="20"/>
              </w:rPr>
              <w:t>Actions to prevent recurrence</w:t>
            </w:r>
          </w:p>
        </w:tc>
        <w:tc>
          <w:tcPr>
            <w:tcW w:type="dxa" w:w="4703"/>
          </w:tcPr>
          <w:p>
            <w:pPr>
              <w:spacing w:before="40" w:after="40"/>
            </w:pPr>
          </w:p>
        </w:tc>
      </w:tr>
      <w:tr>
        <w:tc>
          <w:tcPr>
            <w:tcW w:type="dxa" w:w="4703"/>
          </w:tcPr>
          <w:p>
            <w:pPr>
              <w:spacing w:before="40" w:after="40"/>
            </w:pPr>
            <w:r>
              <w:rPr>
                <w:sz w:val="20"/>
              </w:rPr>
            </w:r>
            <w:r>
              <w:rPr>
                <w:sz w:val="20"/>
              </w:rPr>
              <w:t>Completed by (name and date)</w:t>
            </w:r>
          </w:p>
        </w:tc>
        <w:tc>
          <w:tcPr>
            <w:tcW w:type="dxa" w:w="4703"/>
          </w:tcPr>
          <w:p>
            <w:pPr>
              <w:spacing w:before="40" w:after="40"/>
            </w:pPr>
          </w:p>
        </w:tc>
      </w:tr>
    </w:tbl>
    <w:p/>
    <w:p>
      <w:pPr>
        <w:pStyle w:val="Heading2"/>
      </w:pPr>
      <w:r>
        <w:t>Appendix C: Induction Checklist</w:t>
      </w:r>
    </w:p>
    <w:tbl>
      <w:tblPr>
        <w:tblW w:type="auto" w:w="0"/>
        <w:jc w:val="left"/>
        <w:tblLook w:firstColumn="1" w:firstRow="1" w:lastColumn="0" w:lastRow="0" w:noHBand="0" w:noVBand="1" w:val="04A0"/>
        <w:tblBorders>
          <w:top w:val="single" w:sz="4" w:color="999999" w:space="0"/>
          <w:left w:val="single" w:sz="4" w:color="999999" w:space="0"/>
          <w:bottom w:val="single" w:sz="4" w:color="999999" w:space="0"/>
          <w:right w:val="single" w:sz="4" w:color="999999" w:space="0"/>
          <w:insideH w:val="single" w:sz="4" w:color="999999" w:space="0"/>
          <w:insideV w:val="single" w:sz="4" w:color="999999" w:space="0"/>
        </w:tblBorders>
      </w:tblPr>
      <w:tblGrid>
        <w:gridCol w:w="2351"/>
        <w:gridCol w:w="2351"/>
        <w:gridCol w:w="2351"/>
        <w:gridCol w:w="2351"/>
      </w:tblGrid>
      <w:tr>
        <w:tc>
          <w:tcPr>
            <w:tcW w:type="dxa" w:w="2351"/>
            <w:shd w:val="clear" w:color="auto" w:fill="1B3A5C"/>
          </w:tcPr>
          <w:p>
            <w:pPr>
              <w:spacing w:before="40" w:after="40"/>
            </w:pPr>
            <w:r>
              <w:rPr>
                <w:b/>
                <w:color w:val="FFFFFF"/>
                <w:sz w:val="20"/>
              </w:rPr>
            </w:r>
            <w:r>
              <w:rPr>
                <w:b/>
                <w:color w:val="FFFFFF"/>
                <w:sz w:val="20"/>
              </w:rPr>
              <w:t>Item</w:t>
            </w:r>
          </w:p>
        </w:tc>
        <w:tc>
          <w:tcPr>
            <w:tcW w:type="dxa" w:w="2351"/>
            <w:shd w:val="clear" w:color="auto" w:fill="1B3A5C"/>
          </w:tcPr>
          <w:p>
            <w:pPr>
              <w:spacing w:before="40" w:after="40"/>
            </w:pPr>
            <w:r>
              <w:rPr>
                <w:b/>
                <w:color w:val="FFFFFF"/>
                <w:sz w:val="20"/>
              </w:rPr>
            </w:r>
            <w:r>
              <w:rPr>
                <w:b/>
                <w:color w:val="FFFFFF"/>
                <w:sz w:val="20"/>
              </w:rPr>
              <w:t>Done</w:t>
            </w:r>
          </w:p>
        </w:tc>
        <w:tc>
          <w:tcPr>
            <w:tcW w:type="dxa" w:w="2351"/>
            <w:shd w:val="clear" w:color="auto" w:fill="1B3A5C"/>
          </w:tcPr>
          <w:p>
            <w:pPr>
              <w:spacing w:before="40" w:after="40"/>
            </w:pPr>
            <w:r>
              <w:rPr>
                <w:b/>
                <w:color w:val="FFFFFF"/>
                <w:sz w:val="20"/>
              </w:rPr>
            </w:r>
            <w:r>
              <w:rPr>
                <w:b/>
                <w:color w:val="FFFFFF"/>
                <w:sz w:val="20"/>
              </w:rPr>
              <w:t>Date</w:t>
            </w:r>
          </w:p>
        </w:tc>
        <w:tc>
          <w:tcPr>
            <w:tcW w:type="dxa" w:w="2351"/>
            <w:shd w:val="clear" w:color="auto" w:fill="1B3A5C"/>
          </w:tcPr>
          <w:p>
            <w:pPr>
              <w:spacing w:before="40" w:after="40"/>
            </w:pPr>
            <w:r>
              <w:rPr>
                <w:b/>
                <w:color w:val="FFFFFF"/>
                <w:sz w:val="20"/>
              </w:rPr>
            </w:r>
            <w:r>
              <w:rPr>
                <w:b/>
                <w:color w:val="FFFFFF"/>
                <w:sz w:val="20"/>
              </w:rPr>
              <w:t>Initials</w:t>
            </w:r>
          </w:p>
        </w:tc>
      </w:tr>
      <w:tr>
        <w:tc>
          <w:tcPr>
            <w:tcW w:type="dxa" w:w="2351"/>
          </w:tcPr>
          <w:p>
            <w:pPr>
              <w:spacing w:before="40" w:after="40"/>
            </w:pPr>
            <w:r>
              <w:rPr>
                <w:sz w:val="20"/>
              </w:rPr>
            </w:r>
            <w:r>
              <w:rPr>
                <w:sz w:val="20"/>
              </w:rPr>
              <w:t>Health and Safety Policy issued (digital)</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Emergency procedures explained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DSE self-assessment form issued and explained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Home working assessment arranged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Accident reporting procedure explained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Right to raise H&amp;S concerns explained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Working time and break expectations explained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HSE-approved leaflet provided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EL insurance certificate accessible (digitally)</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Right to request DSE eye test explained</w:t>
            </w:r>
          </w:p>
        </w:tc>
        <w:tc>
          <w:tcPr>
            <w:tcW w:type="dxa" w:w="2351"/>
          </w:tcPr>
          <w:p>
            <w:pPr>
              <w:spacing w:before="40" w:after="40"/>
            </w:pPr>
          </w:p>
        </w:tc>
        <w:tc>
          <w:tcPr>
            <w:tcW w:type="dxa" w:w="2351"/>
          </w:tcPr>
          <w:p>
            <w:pPr>
              <w:spacing w:before="40" w:after="40"/>
            </w:pPr>
          </w:p>
        </w:tc>
        <w:tc>
          <w:tcPr>
            <w:tcW w:type="dxa" w:w="2351"/>
          </w:tcPr>
          <w:p>
            <w:pPr>
              <w:spacing w:before="40" w:after="40"/>
            </w:pPr>
          </w:p>
        </w:tc>
      </w:tr>
      <w:tr>
        <w:tc>
          <w:tcPr>
            <w:tcW w:type="dxa" w:w="2351"/>
          </w:tcPr>
          <w:p>
            <w:pPr>
              <w:spacing w:before="40" w:after="40"/>
            </w:pPr>
            <w:r>
              <w:rPr>
                <w:sz w:val="20"/>
              </w:rPr>
            </w:r>
            <w:r>
              <w:rPr>
                <w:sz w:val="20"/>
              </w:rPr>
              <w:t>Employee asked about any health condition relevant to workspace safety (voluntary, confidential)</w:t>
            </w:r>
          </w:p>
        </w:tc>
        <w:tc>
          <w:tcPr>
            <w:tcW w:type="dxa" w:w="2351"/>
          </w:tcPr>
          <w:p>
            <w:pPr>
              <w:spacing w:before="40" w:after="40"/>
            </w:pPr>
          </w:p>
        </w:tc>
        <w:tc>
          <w:tcPr>
            <w:tcW w:type="dxa" w:w="2351"/>
          </w:tcPr>
          <w:p>
            <w:pPr>
              <w:spacing w:before="40" w:after="40"/>
            </w:pPr>
          </w:p>
        </w:tc>
        <w:tc>
          <w:tcPr>
            <w:tcW w:type="dxa" w:w="2351"/>
          </w:tcPr>
          <w:p>
            <w:pPr>
              <w:spacing w:before="40" w:after="40"/>
            </w:pPr>
          </w:p>
        </w:tc>
      </w:tr>
    </w:tbl>
    <w:p/>
    <w:p>
      <w:r/>
      <w:r>
        <w:rPr>
          <w:b/>
        </w:rPr>
        <w:t>Name:</w:t>
      </w:r>
      <w:r>
        <w:t xml:space="preserve"> ____________________</w:t>
      </w:r>
    </w:p>
    <w:p>
      <w:r/>
      <w:r>
        <w:rPr>
          <w:b/>
        </w:rPr>
        <w:t>Role:</w:t>
      </w:r>
      <w:r>
        <w:t xml:space="preserve"> ____________________</w:t>
      </w:r>
    </w:p>
    <w:p>
      <w:r/>
      <w:r>
        <w:rPr>
          <w:b/>
        </w:rPr>
        <w:t>Induction by:</w:t>
      </w:r>
      <w:r>
        <w:t xml:space="preserve"> ____________________</w:t>
      </w:r>
    </w:p>
    <w:p>
      <w:r/>
      <w:r>
        <w:rPr>
          <w:b/>
        </w:rPr>
        <w:t>Date:</w:t>
      </w:r>
      <w:r>
        <w:t xml:space="preserve"> ____________________</w:t>
      </w:r>
    </w:p>
    <w:p>
      <w:pPr>
        <w:pStyle w:val="Heading2"/>
      </w:pPr>
      <w:r>
        <w:t>Appendix D: New and Expectant Mother Risk Assessment</w:t>
      </w:r>
    </w:p>
    <w:p>
      <w:r>
        <w:rPr>
          <w:i/>
          <w:sz w:val="20"/>
        </w:rPr>
        <w:t>Required when notified of pregnancy, recent birth (within 6 months) or breastfeeding.</w:t>
      </w:r>
    </w:p>
    <w:tbl>
      <w:tblPr>
        <w:tblW w:type="auto" w:w="0"/>
        <w:jc w:val="left"/>
        <w:tblLook w:firstColumn="1" w:firstRow="1" w:lastColumn="0" w:lastRow="0" w:noHBand="0" w:noVBand="1" w:val="04A0"/>
        <w:tblBorders>
          <w:top w:val="single" w:sz="4" w:color="999999" w:space="0"/>
          <w:left w:val="single" w:sz="4" w:color="999999" w:space="0"/>
          <w:bottom w:val="single" w:sz="4" w:color="999999" w:space="0"/>
          <w:right w:val="single" w:sz="4" w:color="999999" w:space="0"/>
          <w:insideH w:val="single" w:sz="4" w:color="999999" w:space="0"/>
          <w:insideV w:val="single" w:sz="4" w:color="999999" w:space="0"/>
        </w:tblBorders>
      </w:tblPr>
      <w:tblGrid>
        <w:gridCol w:w="3135"/>
        <w:gridCol w:w="3135"/>
        <w:gridCol w:w="3135"/>
      </w:tblGrid>
      <w:tr>
        <w:tc>
          <w:tcPr>
            <w:tcW w:type="dxa" w:w="3135"/>
            <w:shd w:val="clear" w:color="auto" w:fill="1B3A5C"/>
          </w:tcPr>
          <w:p>
            <w:pPr>
              <w:spacing w:before="40" w:after="40"/>
            </w:pPr>
            <w:r>
              <w:rPr>
                <w:b/>
                <w:color w:val="FFFFFF"/>
                <w:sz w:val="20"/>
              </w:rPr>
            </w:r>
            <w:r>
              <w:rPr>
                <w:b/>
                <w:color w:val="FFFFFF"/>
                <w:sz w:val="20"/>
              </w:rPr>
              <w:t>Hazard</w:t>
            </w:r>
          </w:p>
        </w:tc>
        <w:tc>
          <w:tcPr>
            <w:tcW w:type="dxa" w:w="3135"/>
            <w:shd w:val="clear" w:color="auto" w:fill="1B3A5C"/>
          </w:tcPr>
          <w:p>
            <w:pPr>
              <w:spacing w:before="40" w:after="40"/>
            </w:pPr>
            <w:r>
              <w:rPr>
                <w:b/>
                <w:color w:val="FFFFFF"/>
                <w:sz w:val="20"/>
              </w:rPr>
            </w:r>
            <w:r>
              <w:rPr>
                <w:b/>
                <w:color w:val="FFFFFF"/>
                <w:sz w:val="20"/>
              </w:rPr>
              <w:t>Risk</w:t>
            </w:r>
          </w:p>
        </w:tc>
        <w:tc>
          <w:tcPr>
            <w:tcW w:type="dxa" w:w="3135"/>
            <w:shd w:val="clear" w:color="auto" w:fill="1B3A5C"/>
          </w:tcPr>
          <w:p>
            <w:pPr>
              <w:spacing w:before="40" w:after="40"/>
            </w:pPr>
            <w:r>
              <w:rPr>
                <w:b/>
                <w:color w:val="FFFFFF"/>
                <w:sz w:val="20"/>
              </w:rPr>
            </w:r>
            <w:r>
              <w:rPr>
                <w:b/>
                <w:color w:val="FFFFFF"/>
                <w:sz w:val="20"/>
              </w:rPr>
              <w:t>Action</w:t>
            </w:r>
          </w:p>
        </w:tc>
      </w:tr>
      <w:tr>
        <w:tc>
          <w:tcPr>
            <w:tcW w:type="dxa" w:w="3135"/>
          </w:tcPr>
          <w:p>
            <w:pPr>
              <w:spacing w:before="40" w:after="40"/>
            </w:pPr>
            <w:r>
              <w:rPr>
                <w:sz w:val="20"/>
              </w:rPr>
            </w:r>
            <w:r>
              <w:rPr>
                <w:sz w:val="20"/>
              </w:rPr>
              <w:t>DSE / prolonged sitting</w:t>
            </w:r>
          </w:p>
        </w:tc>
        <w:tc>
          <w:tcPr>
            <w:tcW w:type="dxa" w:w="3135"/>
          </w:tcPr>
          <w:p>
            <w:pPr>
              <w:spacing w:before="40" w:after="40"/>
            </w:pPr>
            <w:r>
              <w:rPr>
                <w:sz w:val="20"/>
              </w:rPr>
            </w:r>
            <w:r>
              <w:rPr>
                <w:sz w:val="20"/>
              </w:rPr>
              <w:t>Back pain, fatigue</w:t>
            </w:r>
          </w:p>
        </w:tc>
        <w:tc>
          <w:tcPr>
            <w:tcW w:type="dxa" w:w="3135"/>
          </w:tcPr>
          <w:p>
            <w:pPr>
              <w:spacing w:before="40" w:after="40"/>
            </w:pPr>
            <w:r>
              <w:rPr>
                <w:sz w:val="20"/>
              </w:rPr>
            </w:r>
            <w:r>
              <w:rPr>
                <w:sz w:val="20"/>
              </w:rPr>
              <w:t>Reassess workstation; increase break frequency</w:t>
            </w:r>
          </w:p>
        </w:tc>
      </w:tr>
      <w:tr>
        <w:tc>
          <w:tcPr>
            <w:tcW w:type="dxa" w:w="3135"/>
          </w:tcPr>
          <w:p>
            <w:pPr>
              <w:spacing w:before="40" w:after="40"/>
            </w:pPr>
            <w:r>
              <w:rPr>
                <w:sz w:val="20"/>
              </w:rPr>
            </w:r>
            <w:r>
              <w:rPr>
                <w:sz w:val="20"/>
              </w:rPr>
              <w:t>Working hours</w:t>
            </w:r>
          </w:p>
        </w:tc>
        <w:tc>
          <w:tcPr>
            <w:tcW w:type="dxa" w:w="3135"/>
          </w:tcPr>
          <w:p>
            <w:pPr>
              <w:spacing w:before="40" w:after="40"/>
            </w:pPr>
            <w:r>
              <w:rPr>
                <w:sz w:val="20"/>
              </w:rPr>
            </w:r>
            <w:r>
              <w:rPr>
                <w:sz w:val="20"/>
              </w:rPr>
              <w:t>Fatigue, stress</w:t>
            </w:r>
          </w:p>
        </w:tc>
        <w:tc>
          <w:tcPr>
            <w:tcW w:type="dxa" w:w="3135"/>
          </w:tcPr>
          <w:p>
            <w:pPr>
              <w:spacing w:before="40" w:after="40"/>
            </w:pPr>
            <w:r>
              <w:rPr>
                <w:sz w:val="20"/>
              </w:rPr>
            </w:r>
            <w:r>
              <w:rPr>
                <w:sz w:val="20"/>
              </w:rPr>
              <w:t>Review workload; adjust if needed</w:t>
            </w:r>
          </w:p>
        </w:tc>
      </w:tr>
      <w:tr>
        <w:tc>
          <w:tcPr>
            <w:tcW w:type="dxa" w:w="3135"/>
          </w:tcPr>
          <w:p>
            <w:pPr>
              <w:spacing w:before="40" w:after="40"/>
            </w:pPr>
            <w:r>
              <w:rPr>
                <w:sz w:val="20"/>
              </w:rPr>
            </w:r>
            <w:r>
              <w:rPr>
                <w:sz w:val="20"/>
              </w:rPr>
              <w:t>Stress</w:t>
            </w:r>
          </w:p>
        </w:tc>
        <w:tc>
          <w:tcPr>
            <w:tcW w:type="dxa" w:w="3135"/>
          </w:tcPr>
          <w:p>
            <w:pPr>
              <w:spacing w:before="40" w:after="40"/>
            </w:pPr>
            <w:r>
              <w:rPr>
                <w:sz w:val="20"/>
              </w:rPr>
            </w:r>
            <w:r>
              <w:rPr>
                <w:sz w:val="20"/>
              </w:rPr>
              <w:t>Mental health</w:t>
            </w:r>
          </w:p>
        </w:tc>
        <w:tc>
          <w:tcPr>
            <w:tcW w:type="dxa" w:w="3135"/>
          </w:tcPr>
          <w:p>
            <w:pPr>
              <w:spacing w:before="40" w:after="40"/>
            </w:pPr>
            <w:r>
              <w:rPr>
                <w:sz w:val="20"/>
              </w:rPr>
            </w:r>
            <w:r>
              <w:rPr>
                <w:sz w:val="20"/>
              </w:rPr>
              <w:t>Ensure supportive management; review workload</w:t>
            </w:r>
          </w:p>
        </w:tc>
      </w:tr>
      <w:tr>
        <w:tc>
          <w:tcPr>
            <w:tcW w:type="dxa" w:w="3135"/>
          </w:tcPr>
          <w:p>
            <w:pPr>
              <w:spacing w:before="40" w:after="40"/>
            </w:pPr>
            <w:r>
              <w:rPr>
                <w:sz w:val="20"/>
              </w:rPr>
            </w:r>
            <w:r>
              <w:rPr>
                <w:sz w:val="20"/>
              </w:rPr>
              <w:t>Home environment</w:t>
            </w:r>
          </w:p>
        </w:tc>
        <w:tc>
          <w:tcPr>
            <w:tcW w:type="dxa" w:w="3135"/>
          </w:tcPr>
          <w:p>
            <w:pPr>
              <w:spacing w:before="40" w:after="40"/>
            </w:pPr>
            <w:r>
              <w:rPr>
                <w:sz w:val="20"/>
              </w:rPr>
            </w:r>
            <w:r>
              <w:rPr>
                <w:sz w:val="20"/>
              </w:rPr>
              <w:t>Comfort, temperature</w:t>
            </w:r>
          </w:p>
        </w:tc>
        <w:tc>
          <w:tcPr>
            <w:tcW w:type="dxa" w:w="3135"/>
          </w:tcPr>
          <w:p>
            <w:pPr>
              <w:spacing w:before="40" w:after="40"/>
            </w:pPr>
            <w:r>
              <w:rPr>
                <w:sz w:val="20"/>
              </w:rPr>
            </w:r>
            <w:r>
              <w:rPr>
                <w:sz w:val="20"/>
              </w:rPr>
              <w:t>Check home workspace is suitable</w:t>
            </w:r>
          </w:p>
        </w:tc>
      </w:tr>
      <w:tr>
        <w:tc>
          <w:tcPr>
            <w:tcW w:type="dxa" w:w="3135"/>
          </w:tcPr>
          <w:p>
            <w:pPr>
              <w:spacing w:before="40" w:after="40"/>
            </w:pPr>
            <w:r>
              <w:rPr>
                <w:sz w:val="20"/>
              </w:rPr>
            </w:r>
            <w:r>
              <w:rPr>
                <w:sz w:val="20"/>
              </w:rPr>
              <w:t>Travel to events</w:t>
            </w:r>
          </w:p>
        </w:tc>
        <w:tc>
          <w:tcPr>
            <w:tcW w:type="dxa" w:w="3135"/>
          </w:tcPr>
          <w:p>
            <w:pPr>
              <w:spacing w:before="40" w:after="40"/>
            </w:pPr>
            <w:r>
              <w:rPr>
                <w:sz w:val="20"/>
              </w:rPr>
            </w:r>
            <w:r>
              <w:rPr>
                <w:sz w:val="20"/>
              </w:rPr>
              <w:t>Fatigue, discomfort</w:t>
            </w:r>
          </w:p>
        </w:tc>
        <w:tc>
          <w:tcPr>
            <w:tcW w:type="dxa" w:w="3135"/>
          </w:tcPr>
          <w:p>
            <w:pPr>
              <w:spacing w:before="40" w:after="40"/>
            </w:pPr>
            <w:r>
              <w:rPr>
                <w:sz w:val="20"/>
              </w:rPr>
            </w:r>
            <w:r>
              <w:rPr>
                <w:sz w:val="20"/>
              </w:rPr>
              <w:t>Consider whether attendance is necessary; offer remote participation</w:t>
            </w:r>
          </w:p>
        </w:tc>
      </w:tr>
    </w:tbl>
    <w:p/>
    <w:p>
      <w:r/>
      <w:r>
        <w:rPr>
          <w:b/>
        </w:rPr>
        <w:t>Name:</w:t>
      </w:r>
      <w:r>
        <w:t xml:space="preserve"> ____________________</w:t>
      </w:r>
    </w:p>
    <w:p>
      <w:r/>
      <w:r>
        <w:rPr>
          <w:b/>
        </w:rPr>
        <w:t>Stage:</w:t>
      </w:r>
      <w:r>
        <w:t xml:space="preserve"> ____________________</w:t>
      </w:r>
    </w:p>
    <w:p>
      <w:r/>
      <w:r>
        <w:rPr>
          <w:b/>
        </w:rPr>
        <w:t>Date:</w:t>
      </w:r>
      <w:r>
        <w:t xml:space="preserve"> ____________________</w:t>
      </w:r>
    </w:p>
    <w:p>
      <w:r/>
      <w:r>
        <w:rPr>
          <w:b/>
        </w:rPr>
        <w:t>Assessed by:</w:t>
      </w:r>
      <w:r>
        <w:t xml:space="preserve"> ____________________</w:t>
      </w:r>
    </w:p>
    <w:p>
      <w:r/>
      <w:r>
        <w:rPr>
          <w:b/>
        </w:rPr>
        <w:t>Review date:</w:t>
      </w:r>
      <w:r>
        <w:t xml:space="preserve"> ____________________</w:t>
      </w:r>
    </w:p>
    <w:p>
      <w:r>
        <w:rPr>
          <w:i/>
          <w:sz w:val="20"/>
        </w:rPr>
        <w:t>This policy covers the legal requirements for a fully remote UK employer under the Health and Safety at Work etc. Act 1974 and associated regulations as at May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