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committee met on Monday and reviewed the quarterly figures in detail.</w:t>
      </w:r>
    </w:p>
    <w:p>
      <w:r>
        <w:t>Revenue rose in every region, and costs stayed within the agreed budget.</w:t>
      </w:r>
    </w:p>
    <w:p>
      <w:r>
        <w:rPr>
          <w:rFonts w:ascii="Calibri" w:hAnsi="Calibri"/>
          <w:color w:val="1F1F1F"/>
          <w:sz w:val="24"/>
        </w:rPr>
        <w:t>Copied from the supplier portal: delivery on 2026-11-03 for 1,250.00 EUR.</w:t>
      </w:r>
    </w:p>
    <w:p>
      <w:r>
        <w:rPr>
          <w:rFonts w:ascii="Calibri" w:hAnsi="Calibri"/>
          <w:color w:val="1F1F1F"/>
          <w:sz w:val="24"/>
        </w:rPr>
        <w:t>Copied note: payment terms 30 days.</w:t>
      </w:r>
    </w:p>
    <w:p>
      <w:r>
        <w:t xml:space="preserve">Read this first: </w:t>
      </w:r>
      <w:r>
        <w:rPr>
          <w:b/>
          <w:color w:val="C00000"/>
        </w:rPr>
        <w:t>WARNING</w:t>
      </w:r>
      <w:r>
        <w:t xml:space="preserve"> the prices change on 1 January 2027.</w:t>
      </w:r>
    </w:p>
    <w:p>
      <w:r>
        <w:rPr>
          <w:rFonts w:ascii="Arial" w:hAnsi="Arial"/>
          <w:sz w:val="22"/>
        </w:rPr>
        <w:t>Each team lead will send a summary of open questions by Friday.</w:t>
      </w:r>
    </w:p>
    <w:p>
      <w:r>
        <w:t>The next meeting is planned for the first week of the following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fixtures</dc:creator>
  <cp:keywords/>
  <dc:description>generated by python-docx</dc:description>
  <cp:lastModifiedBy>SmartDoc fixtures</cp:lastModifiedBy>
  <cp:revision>1</cp:revision>
  <dcterms:created xsi:type="dcterms:W3CDTF">2026-10-15T09:00:00Z</dcterms:created>
  <dcterms:modified xsi:type="dcterms:W3CDTF">2026-10-15T09:00:00Z</dcterms:modified>
  <cp:category/>
</cp:coreProperties>
</file>