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summary</w:t>
      </w:r>
    </w:p>
    <w:p>
      <w:r>
        <w:t>The committee met on Monday and reviewed the quarterly figures in detail.</w:t>
      </w:r>
    </w:p>
    <w:p/>
    <w:p/>
    <w:p>
      <w:r>
        <w:rPr>
          <w:rFonts w:ascii="Times New Roman" w:hAnsi="Times New Roman"/>
        </w:rPr>
        <w:t>Revenue rose in every region, and costs stayed within the agreed budget.</w:t>
      </w:r>
    </w:p>
    <w:p>
      <w:r>
        <w:t>The new reporting process will start next month after a short pilot.</w:t>
      </w:r>
    </w:p>
    <w:tbl>
      <w:tblPr>
        <w:tblW w:w="10771" w:type="dxa"/>
        <w:tblLayout w:type="fixed"/>
        <w:tblLook w:firstColumn="1" w:firstRow="1" w:lastColumn="0" w:lastRow="0" w:noHBand="0" w:noVBand="1" w:val="04A0"/>
      </w:tblPr>
      <w:tblGrid>
        <w:gridCol w:w="3590"/>
        <w:gridCol w:w="3590"/>
        <w:gridCol w:w="3590"/>
      </w:tblGrid>
      <w:tr>
        <w:tc>
          <w:tcPr>
            <w:tcW w:type="dxa" w:w="3591"/>
          </w:tcPr>
          <w:p>
            <w:r>
              <w:t>Cell 1</w:t>
            </w:r>
          </w:p>
        </w:tc>
        <w:tc>
          <w:tcPr>
            <w:tcW w:type="dxa" w:w="3591"/>
          </w:tcPr>
          <w:p>
            <w:r>
              <w:t>Cell 2</w:t>
            </w:r>
          </w:p>
        </w:tc>
        <w:tc>
          <w:tcPr>
            <w:tcW w:type="dxa" w:w="3591"/>
          </w:tcPr>
          <w:p>
            <w:r>
              <w:t>Cell 3</w:t>
            </w:r>
          </w:p>
        </w:tc>
      </w:tr>
      <w:tr>
        <w:tc>
          <w:tcPr>
            <w:tcW w:type="dxa" w:w="3591"/>
          </w:tcPr>
          <w:p>
            <w:r>
              <w:t>Cell 1</w:t>
            </w:r>
          </w:p>
        </w:tc>
        <w:tc>
          <w:tcPr>
            <w:tcW w:type="dxa" w:w="3591"/>
          </w:tcPr>
          <w:p>
            <w:r>
              <w:t>Cell 2</w:t>
            </w:r>
          </w:p>
        </w:tc>
        <w:tc>
          <w:tcPr>
            <w:tcW w:type="dxa" w:w="3591"/>
          </w:tcPr>
          <w:p>
            <w:r>
              <w:t>Cell 3</w:t>
            </w:r>
          </w:p>
        </w:tc>
      </w:tr>
    </w:tbl>
    <w:p/>
    <w:p>
      <w:r>
        <w:t>Each team lead will send a summary of open questions by Friday.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