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DCA0" w14:textId="3E67D58F" w:rsidR="00861EDB" w:rsidRPr="005C14CA" w:rsidRDefault="0063686D" w:rsidP="005702D6">
      <w:pPr>
        <w:jc w:val="center"/>
        <w:rPr>
          <w:rFonts w:ascii="Times" w:hAnsi="Times" w:cs="Arial"/>
        </w:rPr>
      </w:pPr>
      <w:r>
        <w:rPr>
          <w:rFonts w:ascii="Times" w:hAnsi="Times" w:cs="Arial"/>
        </w:rPr>
        <w:t>The effects of s</w:t>
      </w:r>
      <w:r w:rsidR="007171CF">
        <w:rPr>
          <w:rFonts w:ascii="Times" w:hAnsi="Times" w:cs="Arial"/>
        </w:rPr>
        <w:t>ex-traits</w:t>
      </w:r>
      <w:r>
        <w:rPr>
          <w:rFonts w:ascii="Times" w:hAnsi="Times" w:cs="Arial"/>
        </w:rPr>
        <w:t xml:space="preserve"> and </w:t>
      </w:r>
      <w:r w:rsidR="00741B1F">
        <w:rPr>
          <w:rFonts w:ascii="Times" w:hAnsi="Times" w:cs="Arial"/>
        </w:rPr>
        <w:t>assortative mixing</w:t>
      </w:r>
      <w:r w:rsidR="00F91F7D">
        <w:rPr>
          <w:rFonts w:ascii="Times" w:hAnsi="Times" w:cs="Arial"/>
        </w:rPr>
        <w:t xml:space="preserve"> </w:t>
      </w:r>
      <w:r>
        <w:rPr>
          <w:rFonts w:ascii="Times" w:hAnsi="Times" w:cs="Arial"/>
        </w:rPr>
        <w:t>on</w:t>
      </w:r>
      <w:r w:rsidR="00A60E52" w:rsidRPr="005C14CA">
        <w:rPr>
          <w:rFonts w:ascii="Times" w:hAnsi="Times" w:cs="Arial"/>
        </w:rPr>
        <w:t xml:space="preserve"> </w:t>
      </w:r>
      <w:r w:rsidR="000512FE">
        <w:rPr>
          <w:rFonts w:ascii="Times" w:hAnsi="Times" w:cs="Arial"/>
        </w:rPr>
        <w:t>sex</w:t>
      </w:r>
      <w:r w:rsidR="00A60E52" w:rsidRPr="005C14CA">
        <w:rPr>
          <w:rFonts w:ascii="Times" w:hAnsi="Times" w:cs="Arial"/>
        </w:rPr>
        <w:t xml:space="preserve">-bias </w:t>
      </w:r>
      <w:r>
        <w:rPr>
          <w:rFonts w:ascii="Times" w:hAnsi="Times" w:cs="Arial"/>
        </w:rPr>
        <w:t>in</w:t>
      </w:r>
      <w:r w:rsidR="00A60E52" w:rsidRPr="005C14CA">
        <w:rPr>
          <w:rFonts w:ascii="Times" w:hAnsi="Times" w:cs="Arial"/>
        </w:rPr>
        <w:t xml:space="preserve"> </w:t>
      </w:r>
      <w:r w:rsidR="000512FE">
        <w:rPr>
          <w:rFonts w:ascii="Times" w:hAnsi="Times" w:cs="Arial"/>
        </w:rPr>
        <w:t>infectious diseases</w:t>
      </w:r>
      <w:bookmarkStart w:id="0" w:name="_GoBack"/>
      <w:bookmarkEnd w:id="0"/>
    </w:p>
    <w:p w14:paraId="2A69BE32" w14:textId="316F4808" w:rsidR="007309F6" w:rsidRPr="005C14CA" w:rsidRDefault="007309F6" w:rsidP="005F317F">
      <w:pPr>
        <w:rPr>
          <w:rFonts w:ascii="Times" w:hAnsi="Times" w:cs="Arial"/>
          <w:b/>
        </w:rPr>
      </w:pPr>
    </w:p>
    <w:p w14:paraId="152B2CA8" w14:textId="77C36787" w:rsidR="00B004D2" w:rsidRPr="005C14CA" w:rsidRDefault="00B004D2" w:rsidP="005F317F">
      <w:pPr>
        <w:rPr>
          <w:rFonts w:ascii="Times" w:hAnsi="Times" w:cs="Arial"/>
        </w:rPr>
      </w:pPr>
      <w:r w:rsidRPr="005C14CA">
        <w:rPr>
          <w:rFonts w:ascii="Times" w:hAnsi="Times" w:cs="Arial"/>
          <w:b/>
        </w:rPr>
        <w:t xml:space="preserve">Authors: </w:t>
      </w:r>
      <w:r w:rsidRPr="005C14CA">
        <w:rPr>
          <w:rFonts w:ascii="Times" w:hAnsi="Times" w:cs="Arial"/>
        </w:rPr>
        <w:t xml:space="preserve">PB Miller, CC Whalen, JM Drake </w:t>
      </w:r>
    </w:p>
    <w:p w14:paraId="6A7E4DA5" w14:textId="77777777" w:rsidR="00B004D2" w:rsidRPr="005C14CA" w:rsidRDefault="00B004D2" w:rsidP="005F317F">
      <w:pPr>
        <w:rPr>
          <w:rFonts w:ascii="Times" w:hAnsi="Times" w:cs="Arial"/>
          <w:b/>
        </w:rPr>
      </w:pPr>
    </w:p>
    <w:p w14:paraId="262BCB8C" w14:textId="61C839EF" w:rsidR="005F317F" w:rsidRPr="005C14CA" w:rsidRDefault="00401B3C" w:rsidP="005F317F">
      <w:pPr>
        <w:rPr>
          <w:rFonts w:ascii="Times" w:hAnsi="Times" w:cs="Arial"/>
        </w:rPr>
      </w:pPr>
      <w:r w:rsidRPr="005C14CA">
        <w:rPr>
          <w:rFonts w:ascii="Times" w:hAnsi="Times" w:cs="Arial"/>
          <w:b/>
        </w:rPr>
        <w:t>Study narrative</w:t>
      </w:r>
      <w:r w:rsidR="00B7791C" w:rsidRPr="005C14CA">
        <w:rPr>
          <w:rFonts w:ascii="Times" w:hAnsi="Times" w:cs="Arial"/>
        </w:rPr>
        <w:t xml:space="preserve">: </w:t>
      </w:r>
      <w:commentRangeStart w:id="1"/>
      <w:r w:rsidR="008729D5" w:rsidRPr="005C14CA">
        <w:rPr>
          <w:rFonts w:ascii="Times" w:hAnsi="Times" w:cs="Arial"/>
        </w:rPr>
        <w:t xml:space="preserve">Across </w:t>
      </w:r>
      <w:commentRangeEnd w:id="1"/>
      <w:r w:rsidR="008729D5" w:rsidRPr="005C14CA">
        <w:rPr>
          <w:rStyle w:val="CommentReference"/>
          <w:rFonts w:ascii="Times" w:hAnsi="Times"/>
        </w:rPr>
        <w:commentReference w:id="1"/>
      </w:r>
      <w:r w:rsidR="008729D5" w:rsidRPr="005C14CA">
        <w:rPr>
          <w:rFonts w:ascii="Times" w:hAnsi="Times" w:cs="Arial"/>
        </w:rPr>
        <w:t>the world, more cases of TB are reported among men than women. Hypotheses for this pattern</w:t>
      </w:r>
      <w:r w:rsidR="003B6BA5" w:rsidRPr="005C14CA">
        <w:rPr>
          <w:rFonts w:ascii="Times" w:hAnsi="Times" w:cs="Arial"/>
        </w:rPr>
        <w:t xml:space="preserve"> </w:t>
      </w:r>
      <w:r w:rsidR="0099799B" w:rsidRPr="005C14CA">
        <w:rPr>
          <w:rFonts w:ascii="Times" w:hAnsi="Times" w:cs="Arial"/>
        </w:rPr>
        <w:t>include</w:t>
      </w:r>
      <w:r w:rsidR="00A72D3D" w:rsidRPr="005C14CA">
        <w:rPr>
          <w:rFonts w:ascii="Times" w:hAnsi="Times" w:cs="Arial"/>
        </w:rPr>
        <w:t xml:space="preserve"> </w:t>
      </w:r>
      <w:r w:rsidR="000B2338" w:rsidRPr="005C14CA">
        <w:rPr>
          <w:rFonts w:ascii="Times" w:hAnsi="Times" w:cs="Arial"/>
        </w:rPr>
        <w:t>different social mixing patterns</w:t>
      </w:r>
      <w:r w:rsidR="00F972C2" w:rsidRPr="005C14CA">
        <w:rPr>
          <w:rFonts w:ascii="Times" w:hAnsi="Times" w:cs="Arial"/>
        </w:rPr>
        <w:t xml:space="preserve"> </w:t>
      </w:r>
      <w:r w:rsidR="00A72D3D" w:rsidRPr="005C14CA">
        <w:rPr>
          <w:rFonts w:ascii="Times" w:hAnsi="Times" w:cs="Arial"/>
        </w:rPr>
        <w:t xml:space="preserve">and </w:t>
      </w:r>
      <w:r w:rsidR="000B2338" w:rsidRPr="005C14CA">
        <w:rPr>
          <w:rFonts w:ascii="Times" w:hAnsi="Times" w:cs="Arial"/>
        </w:rPr>
        <w:t>sex-traits</w:t>
      </w:r>
      <w:r w:rsidR="00A72D3D" w:rsidRPr="005C14CA">
        <w:rPr>
          <w:rFonts w:ascii="Times" w:hAnsi="Times" w:cs="Arial"/>
        </w:rPr>
        <w:t xml:space="preserve"> of men and women</w:t>
      </w:r>
      <w:r w:rsidR="008729D5" w:rsidRPr="005C14CA">
        <w:rPr>
          <w:rFonts w:ascii="Times" w:hAnsi="Times" w:cs="Arial"/>
        </w:rPr>
        <w:t xml:space="preserve">. </w:t>
      </w:r>
      <w:r w:rsidR="005F317F" w:rsidRPr="005C14CA">
        <w:rPr>
          <w:rFonts w:ascii="Times" w:hAnsi="Times" w:cs="Arial"/>
        </w:rPr>
        <w:t xml:space="preserve">We wanted to </w:t>
      </w:r>
      <w:r w:rsidR="00651138" w:rsidRPr="005C14CA">
        <w:rPr>
          <w:rFonts w:ascii="Times" w:hAnsi="Times" w:cs="Arial"/>
        </w:rPr>
        <w:t>understand</w:t>
      </w:r>
      <w:r w:rsidR="005F317F" w:rsidRPr="005C14CA">
        <w:rPr>
          <w:rFonts w:ascii="Times" w:hAnsi="Times" w:cs="Arial"/>
        </w:rPr>
        <w:t xml:space="preserve"> the </w:t>
      </w:r>
      <w:r w:rsidR="00651138" w:rsidRPr="005C14CA">
        <w:rPr>
          <w:rFonts w:ascii="Times" w:hAnsi="Times" w:cs="Arial"/>
        </w:rPr>
        <w:t>potential</w:t>
      </w:r>
      <w:r w:rsidR="005F317F" w:rsidRPr="005C14CA">
        <w:rPr>
          <w:rFonts w:ascii="Times" w:hAnsi="Times" w:cs="Arial"/>
        </w:rPr>
        <w:t xml:space="preserve"> impact of social mixing (assortativity) and </w:t>
      </w:r>
      <w:r w:rsidR="000B2338" w:rsidRPr="005C14CA">
        <w:rPr>
          <w:rFonts w:ascii="Times" w:hAnsi="Times" w:cs="Arial"/>
        </w:rPr>
        <w:t>sex-traits</w:t>
      </w:r>
      <w:r w:rsidR="005F317F" w:rsidRPr="005C14CA">
        <w:rPr>
          <w:rFonts w:ascii="Times" w:hAnsi="Times" w:cs="Arial"/>
        </w:rPr>
        <w:t xml:space="preserve"> on </w:t>
      </w:r>
      <w:r w:rsidR="000B2338" w:rsidRPr="005C14CA">
        <w:rPr>
          <w:rFonts w:ascii="Times" w:hAnsi="Times" w:cs="Arial"/>
        </w:rPr>
        <w:t xml:space="preserve">the </w:t>
      </w:r>
      <w:r w:rsidR="005F317F" w:rsidRPr="005C14CA">
        <w:rPr>
          <w:rFonts w:ascii="Times" w:hAnsi="Times" w:cs="Arial"/>
        </w:rPr>
        <w:t xml:space="preserve">sex-bias in TB cases. We wanted to learn this because </w:t>
      </w:r>
      <w:r w:rsidR="0099799B" w:rsidRPr="005C14CA">
        <w:rPr>
          <w:rFonts w:ascii="Times" w:hAnsi="Times" w:cs="Arial"/>
        </w:rPr>
        <w:t xml:space="preserve">the relative potentials for </w:t>
      </w:r>
      <w:r w:rsidR="005F317F" w:rsidRPr="005C14CA">
        <w:rPr>
          <w:rFonts w:ascii="Times" w:hAnsi="Times" w:cs="Arial"/>
        </w:rPr>
        <w:t xml:space="preserve">previous explanations for sex-bias have never been systematically assessed </w:t>
      </w:r>
      <w:r w:rsidR="00651138" w:rsidRPr="005C14CA">
        <w:rPr>
          <w:rFonts w:ascii="Times" w:hAnsi="Times" w:cs="Arial"/>
        </w:rPr>
        <w:t xml:space="preserve">alongside each other </w:t>
      </w:r>
      <w:r w:rsidR="005F317F" w:rsidRPr="005C14CA">
        <w:rPr>
          <w:rFonts w:ascii="Times" w:hAnsi="Times" w:cs="Arial"/>
        </w:rPr>
        <w:t xml:space="preserve">in a model. </w:t>
      </w:r>
      <w:r w:rsidR="0099799B" w:rsidRPr="005C14CA">
        <w:rPr>
          <w:rFonts w:ascii="Times" w:hAnsi="Times" w:cs="Arial"/>
        </w:rPr>
        <w:t>Also, u</w:t>
      </w:r>
      <w:r w:rsidR="005F317F" w:rsidRPr="005C14CA">
        <w:rPr>
          <w:rFonts w:ascii="Times" w:hAnsi="Times" w:cs="Arial"/>
        </w:rPr>
        <w:t xml:space="preserve">nderstanding drivers of male-bias might </w:t>
      </w:r>
      <w:r w:rsidR="0099799B" w:rsidRPr="005C14CA">
        <w:rPr>
          <w:rFonts w:ascii="Times" w:hAnsi="Times" w:cs="Arial"/>
        </w:rPr>
        <w:t xml:space="preserve">inform future epidemiologic research and </w:t>
      </w:r>
      <w:r w:rsidR="005F317F" w:rsidRPr="005C14CA">
        <w:rPr>
          <w:rFonts w:ascii="Times" w:hAnsi="Times" w:cs="Arial"/>
        </w:rPr>
        <w:t xml:space="preserve">public health control strategies. To determine the relative effects of mixing patterns and </w:t>
      </w:r>
      <w:r w:rsidR="000B2338" w:rsidRPr="005C14CA">
        <w:rPr>
          <w:rFonts w:ascii="Times" w:hAnsi="Times" w:cs="Arial"/>
        </w:rPr>
        <w:t>sex-traits</w:t>
      </w:r>
      <w:r w:rsidR="005F317F" w:rsidRPr="005C14CA">
        <w:rPr>
          <w:rFonts w:ascii="Times" w:hAnsi="Times" w:cs="Arial"/>
        </w:rPr>
        <w:t xml:space="preserve">, we conducted a comparative simulation study of pathogen scenarios spreading on networks </w:t>
      </w:r>
      <w:r w:rsidR="00A72D3D" w:rsidRPr="005C14CA">
        <w:rPr>
          <w:rFonts w:ascii="Times" w:hAnsi="Times" w:cs="Arial"/>
        </w:rPr>
        <w:t>that</w:t>
      </w:r>
      <w:r w:rsidR="005F317F" w:rsidRPr="005C14CA">
        <w:rPr>
          <w:rFonts w:ascii="Times" w:hAnsi="Times" w:cs="Arial"/>
        </w:rPr>
        <w:t xml:space="preserve"> </w:t>
      </w:r>
      <w:r w:rsidR="00A72D3D" w:rsidRPr="005C14CA">
        <w:rPr>
          <w:rFonts w:ascii="Times" w:hAnsi="Times" w:cs="Arial"/>
        </w:rPr>
        <w:t>varied from random to extremely sex-assortative</w:t>
      </w:r>
      <w:r w:rsidR="005F317F" w:rsidRPr="005C14CA">
        <w:rPr>
          <w:rFonts w:ascii="Times" w:hAnsi="Times" w:cs="Arial"/>
        </w:rPr>
        <w:t xml:space="preserve">. </w:t>
      </w:r>
      <w:r w:rsidR="000B2338" w:rsidRPr="005C14CA">
        <w:rPr>
          <w:rFonts w:ascii="Times" w:hAnsi="Times" w:cs="Arial"/>
        </w:rPr>
        <w:t>Sex-traits investigated</w:t>
      </w:r>
      <w:r w:rsidR="005F317F" w:rsidRPr="005C14CA">
        <w:rPr>
          <w:rFonts w:ascii="Times" w:hAnsi="Times" w:cs="Arial"/>
        </w:rPr>
        <w:t xml:space="preserve"> </w:t>
      </w:r>
      <w:r w:rsidR="000B2338" w:rsidRPr="005C14CA">
        <w:rPr>
          <w:rFonts w:ascii="Times" w:hAnsi="Times" w:cs="Arial"/>
        </w:rPr>
        <w:t>were</w:t>
      </w:r>
      <w:r w:rsidR="00407BEB" w:rsidRPr="005C14CA">
        <w:rPr>
          <w:rFonts w:ascii="Times" w:hAnsi="Times" w:cs="Arial"/>
        </w:rPr>
        <w:t xml:space="preserve"> </w:t>
      </w:r>
      <w:r w:rsidR="000B2338" w:rsidRPr="005C14CA">
        <w:rPr>
          <w:rFonts w:ascii="Times" w:hAnsi="Times" w:cs="Arial"/>
        </w:rPr>
        <w:t xml:space="preserve">sex-specific </w:t>
      </w:r>
      <w:r w:rsidR="005F317F" w:rsidRPr="005C14CA">
        <w:rPr>
          <w:rFonts w:ascii="Times" w:hAnsi="Times" w:cs="Arial"/>
        </w:rPr>
        <w:t xml:space="preserve">susceptibility, transmissibility, and infectious period. </w:t>
      </w:r>
      <w:r w:rsidR="00407BEB" w:rsidRPr="005C14CA">
        <w:rPr>
          <w:rFonts w:ascii="Times" w:hAnsi="Times" w:cs="Arial"/>
        </w:rPr>
        <w:t xml:space="preserve">We found no evidence that </w:t>
      </w:r>
      <w:r w:rsidR="000B2338" w:rsidRPr="005C14CA">
        <w:rPr>
          <w:rFonts w:ascii="Times" w:hAnsi="Times" w:cs="Arial"/>
        </w:rPr>
        <w:t>assortativity</w:t>
      </w:r>
      <w:r w:rsidR="00407BEB" w:rsidRPr="005C14CA">
        <w:rPr>
          <w:rFonts w:ascii="Times" w:hAnsi="Times" w:cs="Arial"/>
        </w:rPr>
        <w:t xml:space="preserve"> by sex can drive male-bias in TB alone</w:t>
      </w:r>
      <w:r w:rsidR="00A72D3D" w:rsidRPr="005C14CA">
        <w:rPr>
          <w:rFonts w:ascii="Times" w:hAnsi="Times" w:cs="Arial"/>
        </w:rPr>
        <w:t xml:space="preserve">, even </w:t>
      </w:r>
      <w:r w:rsidR="000B2338" w:rsidRPr="005C14CA">
        <w:rPr>
          <w:rFonts w:ascii="Times" w:hAnsi="Times" w:cs="Arial"/>
        </w:rPr>
        <w:t>at extreme levels</w:t>
      </w:r>
      <w:r w:rsidR="00407BEB" w:rsidRPr="005C14CA">
        <w:rPr>
          <w:rFonts w:ascii="Times" w:hAnsi="Times" w:cs="Arial"/>
        </w:rPr>
        <w:t xml:space="preserve">. </w:t>
      </w:r>
      <w:commentRangeStart w:id="2"/>
      <w:r w:rsidR="00407BEB" w:rsidRPr="005C14CA">
        <w:rPr>
          <w:rFonts w:ascii="Times" w:hAnsi="Times" w:cs="Arial"/>
        </w:rPr>
        <w:t>Instead</w:t>
      </w:r>
      <w:commentRangeEnd w:id="2"/>
      <w:r w:rsidR="00A962B9" w:rsidRPr="005C14CA">
        <w:rPr>
          <w:rStyle w:val="CommentReference"/>
          <w:rFonts w:ascii="Times" w:hAnsi="Times"/>
        </w:rPr>
        <w:commentReference w:id="2"/>
      </w:r>
      <w:r w:rsidR="00407BEB" w:rsidRPr="005C14CA">
        <w:rPr>
          <w:rFonts w:ascii="Times" w:hAnsi="Times" w:cs="Arial"/>
        </w:rPr>
        <w:t xml:space="preserve">, </w:t>
      </w:r>
      <w:r w:rsidR="000B2338" w:rsidRPr="005C14CA">
        <w:rPr>
          <w:rFonts w:ascii="Times" w:hAnsi="Times" w:cs="Arial"/>
        </w:rPr>
        <w:t>sex-traits</w:t>
      </w:r>
      <w:r w:rsidR="00407BEB" w:rsidRPr="005C14CA">
        <w:rPr>
          <w:rFonts w:ascii="Times" w:hAnsi="Times" w:cs="Arial"/>
        </w:rPr>
        <w:t xml:space="preserve"> alone or combined with sex-assortativity can lead to realistic levels of male-bias observed globally. </w:t>
      </w:r>
      <w:r w:rsidR="000B2338" w:rsidRPr="005C14CA">
        <w:rPr>
          <w:rFonts w:ascii="Times" w:hAnsi="Times" w:cs="Arial"/>
        </w:rPr>
        <w:t>O</w:t>
      </w:r>
      <w:r w:rsidR="00407BEB" w:rsidRPr="005C14CA">
        <w:rPr>
          <w:rFonts w:ascii="Times" w:hAnsi="Times" w:cs="Arial"/>
        </w:rPr>
        <w:t>verall epidemic dynamics were mostly unchanged by the presence of sex-</w:t>
      </w:r>
      <w:r w:rsidR="000B2338" w:rsidRPr="005C14CA">
        <w:rPr>
          <w:rFonts w:ascii="Times" w:hAnsi="Times" w:cs="Arial"/>
        </w:rPr>
        <w:t>traits</w:t>
      </w:r>
      <w:r w:rsidR="00407BEB" w:rsidRPr="005C14CA">
        <w:rPr>
          <w:rFonts w:ascii="Times" w:hAnsi="Times" w:cs="Arial"/>
        </w:rPr>
        <w:t xml:space="preserve">.  </w:t>
      </w:r>
    </w:p>
    <w:p w14:paraId="68826A9E" w14:textId="0BC24C56" w:rsidR="008F7AE3" w:rsidRPr="005C14CA" w:rsidRDefault="008F7AE3" w:rsidP="005F317F">
      <w:pPr>
        <w:rPr>
          <w:rFonts w:ascii="Times" w:hAnsi="Times" w:cs="Arial"/>
        </w:rPr>
      </w:pPr>
    </w:p>
    <w:p w14:paraId="37F74048" w14:textId="31212C89" w:rsidR="008F7AE3" w:rsidRPr="005C14CA" w:rsidRDefault="008F7AE3" w:rsidP="005F317F">
      <w:pPr>
        <w:rPr>
          <w:rFonts w:ascii="Times" w:hAnsi="Times" w:cs="Arial"/>
          <w:b/>
        </w:rPr>
      </w:pPr>
      <w:r w:rsidRPr="005C14CA">
        <w:rPr>
          <w:rFonts w:ascii="Times" w:hAnsi="Times" w:cs="Arial"/>
          <w:b/>
        </w:rPr>
        <w:t>Intro</w:t>
      </w:r>
      <w:r w:rsidR="00687C4C" w:rsidRPr="005C14CA">
        <w:rPr>
          <w:rFonts w:ascii="Times" w:hAnsi="Times" w:cs="Arial"/>
          <w:b/>
        </w:rPr>
        <w:t>duction</w:t>
      </w:r>
      <w:r w:rsidRPr="005C14CA">
        <w:rPr>
          <w:rFonts w:ascii="Times" w:hAnsi="Times" w:cs="Arial"/>
          <w:b/>
        </w:rPr>
        <w:t xml:space="preserve">: </w:t>
      </w:r>
    </w:p>
    <w:p w14:paraId="0D840289" w14:textId="0F66989E" w:rsidR="008F7AE3" w:rsidRPr="005C14CA" w:rsidRDefault="008F7AE3" w:rsidP="005F317F">
      <w:pPr>
        <w:rPr>
          <w:rFonts w:ascii="Times" w:hAnsi="Times" w:cs="Arial"/>
        </w:rPr>
      </w:pPr>
      <w:r w:rsidRPr="005C14CA">
        <w:rPr>
          <w:rFonts w:ascii="Times" w:hAnsi="Times" w:cs="Arial"/>
        </w:rPr>
        <w:t>Territory:</w:t>
      </w:r>
      <w:r w:rsidR="00167CB0" w:rsidRPr="005C14CA">
        <w:rPr>
          <w:rFonts w:ascii="Times" w:hAnsi="Times" w:cs="Arial"/>
        </w:rPr>
        <w:t xml:space="preserve"> </w:t>
      </w:r>
      <w:r w:rsidR="001C08A6">
        <w:rPr>
          <w:rFonts w:ascii="Times" w:hAnsi="Times" w:cs="Arial"/>
        </w:rPr>
        <w:t>Sex</w:t>
      </w:r>
      <w:r w:rsidR="00167CB0" w:rsidRPr="005C14CA">
        <w:rPr>
          <w:rFonts w:ascii="Times" w:hAnsi="Times" w:cs="Arial"/>
        </w:rPr>
        <w:t xml:space="preserve">-bias in </w:t>
      </w:r>
      <w:r w:rsidR="001C08A6">
        <w:rPr>
          <w:rFonts w:ascii="Times" w:hAnsi="Times" w:cs="Arial"/>
        </w:rPr>
        <w:t>infectious diseases</w:t>
      </w:r>
      <w:r w:rsidR="00167CB0" w:rsidRPr="005C14CA">
        <w:rPr>
          <w:rFonts w:ascii="Times" w:hAnsi="Times" w:cs="Arial"/>
        </w:rPr>
        <w:t xml:space="preserve"> </w:t>
      </w:r>
      <w:r w:rsidR="004D6B75" w:rsidRPr="005C14CA">
        <w:rPr>
          <w:rFonts w:ascii="Times" w:hAnsi="Times" w:cs="Arial"/>
        </w:rPr>
        <w:t xml:space="preserve"> </w:t>
      </w:r>
    </w:p>
    <w:p w14:paraId="009A0DC2" w14:textId="4D50AFD2" w:rsidR="004D6B75" w:rsidRPr="005C14CA" w:rsidRDefault="002F2AE1" w:rsidP="005F317F">
      <w:pPr>
        <w:rPr>
          <w:rFonts w:ascii="Times" w:hAnsi="Times" w:cs="Arial"/>
          <w:color w:val="00B0F0"/>
        </w:rPr>
      </w:pPr>
      <w:r w:rsidRPr="005C14CA">
        <w:rPr>
          <w:rFonts w:ascii="Times" w:hAnsi="Times" w:cs="Arial"/>
          <w:color w:val="00B0F0"/>
        </w:rPr>
        <w:t xml:space="preserve">This paragraph establishes the widespread nature of </w:t>
      </w:r>
      <w:r w:rsidR="004257F2">
        <w:rPr>
          <w:rFonts w:ascii="Times" w:hAnsi="Times" w:cs="Arial"/>
          <w:color w:val="00B0F0"/>
        </w:rPr>
        <w:t>sex-bias in infectious diseases</w:t>
      </w:r>
      <w:r w:rsidRPr="005C14CA">
        <w:rPr>
          <w:rFonts w:ascii="Times" w:hAnsi="Times" w:cs="Arial"/>
          <w:color w:val="00B0F0"/>
        </w:rPr>
        <w:t xml:space="preserve">. </w:t>
      </w:r>
    </w:p>
    <w:p w14:paraId="15866D29" w14:textId="61168CA4" w:rsidR="002F2AE1" w:rsidRPr="005C14CA" w:rsidRDefault="002F2AE1" w:rsidP="005F317F">
      <w:pPr>
        <w:rPr>
          <w:rFonts w:ascii="Times" w:hAnsi="Times" w:cs="Arial"/>
        </w:rPr>
      </w:pPr>
    </w:p>
    <w:p w14:paraId="37624127" w14:textId="77E14E88" w:rsidR="008F7AE3" w:rsidRPr="005C14CA" w:rsidRDefault="008F7AE3" w:rsidP="005F317F">
      <w:pPr>
        <w:rPr>
          <w:rFonts w:ascii="Times" w:hAnsi="Times" w:cs="Arial"/>
        </w:rPr>
      </w:pPr>
      <w:r w:rsidRPr="005C14CA">
        <w:rPr>
          <w:rFonts w:ascii="Times" w:hAnsi="Times" w:cs="Arial"/>
        </w:rPr>
        <w:t xml:space="preserve">Niche: </w:t>
      </w:r>
      <w:r w:rsidR="00167CB0" w:rsidRPr="005C14CA">
        <w:rPr>
          <w:rFonts w:ascii="Times" w:hAnsi="Times" w:cs="Arial"/>
        </w:rPr>
        <w:t xml:space="preserve">Mechanisms </w:t>
      </w:r>
      <w:r w:rsidR="00D82213" w:rsidRPr="005C14CA">
        <w:rPr>
          <w:rFonts w:ascii="Times" w:hAnsi="Times" w:cs="Arial"/>
        </w:rPr>
        <w:t>driving</w:t>
      </w:r>
      <w:r w:rsidR="00167CB0" w:rsidRPr="005C14CA">
        <w:rPr>
          <w:rFonts w:ascii="Times" w:hAnsi="Times" w:cs="Arial"/>
        </w:rPr>
        <w:t xml:space="preserve"> </w:t>
      </w:r>
      <w:r w:rsidR="001C08A6">
        <w:rPr>
          <w:rFonts w:ascii="Times" w:hAnsi="Times" w:cs="Arial"/>
        </w:rPr>
        <w:t>sex</w:t>
      </w:r>
      <w:r w:rsidR="00167CB0" w:rsidRPr="005C14CA">
        <w:rPr>
          <w:rFonts w:ascii="Times" w:hAnsi="Times" w:cs="Arial"/>
        </w:rPr>
        <w:t xml:space="preserve">-bias in </w:t>
      </w:r>
      <w:r w:rsidR="001C08A6">
        <w:rPr>
          <w:rFonts w:ascii="Times" w:hAnsi="Times" w:cs="Arial"/>
        </w:rPr>
        <w:t>infectious diseases</w:t>
      </w:r>
      <w:r w:rsidR="00BE32B2" w:rsidRPr="005C14CA">
        <w:rPr>
          <w:rFonts w:ascii="Times" w:hAnsi="Times" w:cs="Arial"/>
        </w:rPr>
        <w:t xml:space="preserve"> </w:t>
      </w:r>
    </w:p>
    <w:p w14:paraId="6246813F" w14:textId="1901EEAA" w:rsidR="002F2AE1" w:rsidRPr="005C14CA" w:rsidRDefault="002F2AE1" w:rsidP="005F317F">
      <w:pPr>
        <w:rPr>
          <w:rFonts w:ascii="Times" w:hAnsi="Times" w:cs="Arial"/>
          <w:color w:val="00B0F0"/>
        </w:rPr>
      </w:pPr>
      <w:r w:rsidRPr="005C14CA">
        <w:rPr>
          <w:rFonts w:ascii="Times" w:hAnsi="Times" w:cs="Arial"/>
          <w:color w:val="00B0F0"/>
        </w:rPr>
        <w:t xml:space="preserve">This paragraph reviews mechanisms for male-bias: </w:t>
      </w:r>
      <w:r w:rsidR="00A23C3D" w:rsidRPr="005C14CA">
        <w:rPr>
          <w:rFonts w:ascii="Times" w:hAnsi="Times" w:cs="Arial"/>
          <w:color w:val="00B0F0"/>
        </w:rPr>
        <w:t xml:space="preserve">behavioral/biological </w:t>
      </w:r>
      <w:r w:rsidRPr="005C14CA">
        <w:rPr>
          <w:rFonts w:ascii="Times" w:hAnsi="Times" w:cs="Arial"/>
          <w:color w:val="00B0F0"/>
        </w:rPr>
        <w:t xml:space="preserve">mechanisms </w:t>
      </w:r>
      <w:r w:rsidR="00DC2328" w:rsidRPr="005C14CA">
        <w:rPr>
          <w:rFonts w:ascii="Times" w:hAnsi="Times" w:cs="Arial"/>
          <w:color w:val="00B0F0"/>
        </w:rPr>
        <w:t>proposed to</w:t>
      </w:r>
      <w:r w:rsidR="006E53C0" w:rsidRPr="005C14CA">
        <w:rPr>
          <w:rFonts w:ascii="Times" w:hAnsi="Times" w:cs="Arial"/>
          <w:color w:val="00B0F0"/>
        </w:rPr>
        <w:t xml:space="preserve"> </w:t>
      </w:r>
      <w:r w:rsidRPr="005C14CA">
        <w:rPr>
          <w:rFonts w:ascii="Times" w:hAnsi="Times" w:cs="Arial"/>
          <w:color w:val="00B0F0"/>
        </w:rPr>
        <w:t>alter infection and transmission</w:t>
      </w:r>
      <w:r w:rsidR="00DC2328" w:rsidRPr="005C14CA">
        <w:rPr>
          <w:rFonts w:ascii="Times" w:hAnsi="Times" w:cs="Arial"/>
          <w:color w:val="00B0F0"/>
        </w:rPr>
        <w:t xml:space="preserve">; </w:t>
      </w:r>
      <w:r w:rsidRPr="005C14CA">
        <w:rPr>
          <w:rFonts w:ascii="Times" w:hAnsi="Times" w:cs="Arial"/>
          <w:color w:val="00B0F0"/>
        </w:rPr>
        <w:t xml:space="preserve">social </w:t>
      </w:r>
      <w:r w:rsidR="000D1E8C" w:rsidRPr="005C14CA">
        <w:rPr>
          <w:rFonts w:ascii="Times" w:hAnsi="Times" w:cs="Arial"/>
          <w:color w:val="00B0F0"/>
        </w:rPr>
        <w:t xml:space="preserve">mixing </w:t>
      </w:r>
      <w:r w:rsidR="00DC2328" w:rsidRPr="005C14CA">
        <w:rPr>
          <w:rFonts w:ascii="Times" w:hAnsi="Times" w:cs="Arial"/>
          <w:color w:val="00B0F0"/>
        </w:rPr>
        <w:t xml:space="preserve">proposed to </w:t>
      </w:r>
      <w:r w:rsidRPr="005C14CA">
        <w:rPr>
          <w:rFonts w:ascii="Times" w:hAnsi="Times" w:cs="Arial"/>
          <w:color w:val="00B0F0"/>
        </w:rPr>
        <w:t xml:space="preserve">alter exposure. </w:t>
      </w:r>
    </w:p>
    <w:p w14:paraId="6148EBB2" w14:textId="4586FD7B" w:rsidR="008F7AE3" w:rsidRPr="005C14CA" w:rsidRDefault="008F7AE3" w:rsidP="005F317F">
      <w:pPr>
        <w:rPr>
          <w:rFonts w:ascii="Times" w:hAnsi="Times" w:cs="Arial"/>
        </w:rPr>
      </w:pPr>
    </w:p>
    <w:p w14:paraId="66B72E26" w14:textId="5C039E9F" w:rsidR="008F7AE3" w:rsidRPr="005C14CA" w:rsidRDefault="008F7AE3" w:rsidP="005F317F">
      <w:pPr>
        <w:rPr>
          <w:rFonts w:ascii="Times" w:hAnsi="Times" w:cs="Arial"/>
        </w:rPr>
      </w:pPr>
      <w:r w:rsidRPr="005C14CA">
        <w:rPr>
          <w:rFonts w:ascii="Times" w:hAnsi="Times" w:cs="Arial"/>
        </w:rPr>
        <w:t xml:space="preserve">Occupy niche: </w:t>
      </w:r>
      <w:r w:rsidR="00167CB0" w:rsidRPr="005C14CA">
        <w:rPr>
          <w:rFonts w:ascii="Times" w:hAnsi="Times" w:cs="Arial"/>
        </w:rPr>
        <w:t>M</w:t>
      </w:r>
      <w:r w:rsidR="000B3518" w:rsidRPr="005C14CA">
        <w:rPr>
          <w:rFonts w:ascii="Times" w:hAnsi="Times" w:cs="Arial"/>
        </w:rPr>
        <w:t>odel</w:t>
      </w:r>
      <w:r w:rsidR="006310AE" w:rsidRPr="005C14CA">
        <w:rPr>
          <w:rFonts w:ascii="Times" w:hAnsi="Times" w:cs="Arial"/>
        </w:rPr>
        <w:t xml:space="preserve"> </w:t>
      </w:r>
      <w:r w:rsidRPr="005C14CA">
        <w:rPr>
          <w:rFonts w:ascii="Times" w:hAnsi="Times" w:cs="Arial"/>
        </w:rPr>
        <w:t xml:space="preserve">to </w:t>
      </w:r>
      <w:r w:rsidR="006310AE" w:rsidRPr="005C14CA">
        <w:rPr>
          <w:rFonts w:ascii="Times" w:hAnsi="Times" w:cs="Arial"/>
        </w:rPr>
        <w:t xml:space="preserve">assess </w:t>
      </w:r>
      <w:r w:rsidR="00322342" w:rsidRPr="005C14CA">
        <w:rPr>
          <w:rFonts w:ascii="Times" w:hAnsi="Times" w:cs="Arial"/>
        </w:rPr>
        <w:t xml:space="preserve">relative importance of </w:t>
      </w:r>
      <w:r w:rsidR="000B3518" w:rsidRPr="005C14CA">
        <w:rPr>
          <w:rFonts w:ascii="Times" w:hAnsi="Times" w:cs="Arial"/>
        </w:rPr>
        <w:t xml:space="preserve">assortativity and </w:t>
      </w:r>
      <w:r w:rsidR="00016C3D">
        <w:rPr>
          <w:rFonts w:ascii="Times" w:hAnsi="Times" w:cs="Arial"/>
        </w:rPr>
        <w:t>sex-traits</w:t>
      </w:r>
      <w:r w:rsidR="000B3518" w:rsidRPr="005C14CA">
        <w:rPr>
          <w:rFonts w:ascii="Times" w:hAnsi="Times" w:cs="Arial"/>
        </w:rPr>
        <w:t xml:space="preserve"> </w:t>
      </w:r>
      <w:r w:rsidR="00264340" w:rsidRPr="005C14CA">
        <w:rPr>
          <w:rFonts w:ascii="Times" w:hAnsi="Times" w:cs="Arial"/>
        </w:rPr>
        <w:t>in driving male-bias</w:t>
      </w:r>
    </w:p>
    <w:p w14:paraId="39CB8315" w14:textId="77777777" w:rsidR="002F2AE1" w:rsidRPr="005C14CA" w:rsidRDefault="002F2AE1" w:rsidP="005F317F">
      <w:pPr>
        <w:rPr>
          <w:rFonts w:ascii="Times" w:hAnsi="Times" w:cs="Arial"/>
          <w:color w:val="00B0F0"/>
        </w:rPr>
      </w:pPr>
      <w:r w:rsidRPr="005C14CA">
        <w:rPr>
          <w:rFonts w:ascii="Times" w:hAnsi="Times" w:cs="Arial"/>
          <w:color w:val="00B0F0"/>
        </w:rPr>
        <w:t xml:space="preserve">This paragraph indicates a focus in previous research on single mechanisms and thus a research gap comparing the relative importance for different mechanisms to drive observed levels of male-bias.  </w:t>
      </w:r>
    </w:p>
    <w:p w14:paraId="295E1867" w14:textId="77777777" w:rsidR="002F2AE1" w:rsidRPr="005C14CA" w:rsidRDefault="002F2AE1" w:rsidP="005F317F">
      <w:pPr>
        <w:rPr>
          <w:rFonts w:ascii="Times" w:hAnsi="Times" w:cs="Arial"/>
          <w:color w:val="00B0F0"/>
        </w:rPr>
      </w:pPr>
    </w:p>
    <w:p w14:paraId="51BE474E" w14:textId="3C8FE62F" w:rsidR="008F7AE3" w:rsidRPr="005C14CA" w:rsidRDefault="002F2AE1" w:rsidP="005F317F">
      <w:pPr>
        <w:rPr>
          <w:rFonts w:ascii="Times" w:hAnsi="Times" w:cs="Arial"/>
          <w:color w:val="00B0F0"/>
        </w:rPr>
      </w:pPr>
      <w:r w:rsidRPr="005C14CA">
        <w:rPr>
          <w:rFonts w:ascii="Times" w:hAnsi="Times" w:cs="Arial"/>
          <w:color w:val="00B0F0"/>
        </w:rPr>
        <w:t xml:space="preserve">This paragraph </w:t>
      </w:r>
      <w:r w:rsidR="004257F2">
        <w:rPr>
          <w:rFonts w:ascii="Times" w:hAnsi="Times" w:cs="Arial"/>
          <w:color w:val="00B0F0"/>
        </w:rPr>
        <w:t xml:space="preserve">describes TB as a good system to study sex-bias and </w:t>
      </w:r>
      <w:r w:rsidRPr="005C14CA">
        <w:rPr>
          <w:rFonts w:ascii="Times" w:hAnsi="Times" w:cs="Arial"/>
          <w:color w:val="00B0F0"/>
        </w:rPr>
        <w:t xml:space="preserve">our study goals, hypotheses, and methods.  </w:t>
      </w:r>
    </w:p>
    <w:p w14:paraId="53775659" w14:textId="21B20679" w:rsidR="002F2AE1" w:rsidRPr="005C14CA" w:rsidRDefault="002F2AE1" w:rsidP="005F317F">
      <w:pPr>
        <w:rPr>
          <w:rFonts w:ascii="Times" w:hAnsi="Times" w:cs="Arial"/>
          <w:b/>
        </w:rPr>
      </w:pPr>
    </w:p>
    <w:p w14:paraId="4BC21ADF" w14:textId="18A28230" w:rsidR="007B0F96" w:rsidRPr="004058EC" w:rsidRDefault="00B7791C" w:rsidP="007B0F96">
      <w:pPr>
        <w:rPr>
          <w:rFonts w:ascii="Times" w:hAnsi="Times" w:cs="Arial"/>
          <w:b/>
        </w:rPr>
      </w:pPr>
      <w:r w:rsidRPr="005C14CA">
        <w:rPr>
          <w:rFonts w:ascii="Times" w:hAnsi="Times" w:cs="Arial"/>
          <w:b/>
        </w:rPr>
        <w:t xml:space="preserve">Methods: </w:t>
      </w:r>
    </w:p>
    <w:p w14:paraId="494BA7F5" w14:textId="1F48FDE2" w:rsidR="00941508" w:rsidRPr="00941508" w:rsidRDefault="00941508" w:rsidP="004058EC">
      <w:pPr>
        <w:rPr>
          <w:rFonts w:ascii="Times" w:hAnsi="Times" w:cs="Arial"/>
          <w:bCs/>
          <w:i/>
        </w:rPr>
      </w:pPr>
      <w:r w:rsidRPr="00941508">
        <w:rPr>
          <w:rFonts w:ascii="Times" w:hAnsi="Times" w:cs="Arial"/>
          <w:bCs/>
          <w:i/>
        </w:rPr>
        <w:t>Network generation</w:t>
      </w:r>
    </w:p>
    <w:p w14:paraId="63DA345E" w14:textId="728DE9B5" w:rsidR="004058EC" w:rsidRPr="004058EC" w:rsidRDefault="004E2E3B" w:rsidP="004058EC">
      <w:pPr>
        <w:rPr>
          <w:rFonts w:ascii="Times" w:hAnsi="Times" w:cs="Arial"/>
          <w:bCs/>
          <w:color w:val="00B0F0"/>
        </w:rPr>
      </w:pPr>
      <w:r>
        <w:rPr>
          <w:rFonts w:ascii="Times" w:hAnsi="Times" w:cs="Arial"/>
          <w:bCs/>
          <w:color w:val="00B0F0"/>
        </w:rPr>
        <w:t>This</w:t>
      </w:r>
      <w:r w:rsidR="004058EC" w:rsidRPr="004058EC">
        <w:rPr>
          <w:rFonts w:ascii="Times" w:hAnsi="Times" w:cs="Arial"/>
          <w:bCs/>
          <w:color w:val="00B0F0"/>
        </w:rPr>
        <w:t xml:space="preserve"> paragraph describes the process of </w:t>
      </w:r>
      <w:r>
        <w:rPr>
          <w:rFonts w:ascii="Times" w:hAnsi="Times" w:cs="Arial"/>
          <w:bCs/>
          <w:color w:val="00B0F0"/>
        </w:rPr>
        <w:t>measuring</w:t>
      </w:r>
      <w:r w:rsidR="004058EC" w:rsidRPr="004058EC">
        <w:rPr>
          <w:rFonts w:ascii="Times" w:hAnsi="Times" w:cs="Arial"/>
          <w:bCs/>
          <w:color w:val="00B0F0"/>
        </w:rPr>
        <w:t xml:space="preserve"> </w:t>
      </w:r>
      <w:r>
        <w:rPr>
          <w:rFonts w:ascii="Times" w:hAnsi="Times" w:cs="Arial"/>
          <w:bCs/>
          <w:color w:val="00B0F0"/>
        </w:rPr>
        <w:t>assortativity in</w:t>
      </w:r>
      <w:r w:rsidR="004058EC" w:rsidRPr="004058EC">
        <w:rPr>
          <w:rFonts w:ascii="Times" w:hAnsi="Times" w:cs="Arial"/>
          <w:bCs/>
          <w:color w:val="00B0F0"/>
        </w:rPr>
        <w:t xml:space="preserve"> </w:t>
      </w:r>
      <w:r>
        <w:rPr>
          <w:rFonts w:ascii="Times" w:hAnsi="Times" w:cs="Arial"/>
          <w:bCs/>
          <w:color w:val="00B0F0"/>
        </w:rPr>
        <w:t>simulated</w:t>
      </w:r>
      <w:r w:rsidR="004058EC" w:rsidRPr="004058EC">
        <w:rPr>
          <w:rFonts w:ascii="Times" w:hAnsi="Times" w:cs="Arial"/>
          <w:bCs/>
          <w:color w:val="00B0F0"/>
        </w:rPr>
        <w:t xml:space="preserve"> networks. </w:t>
      </w:r>
    </w:p>
    <w:p w14:paraId="176F0421" w14:textId="05D08CEF" w:rsidR="006F1F7A" w:rsidRPr="006F1F7A" w:rsidRDefault="001128D1" w:rsidP="00BD05E9">
      <w:pPr>
        <w:rPr>
          <w:rFonts w:ascii="Times" w:hAnsi="Times" w:cs="Arial"/>
        </w:rPr>
      </w:pPr>
      <w:r>
        <w:rPr>
          <w:rFonts w:ascii="Times" w:hAnsi="Times" w:cs="Arial"/>
        </w:rPr>
        <w:t xml:space="preserve">In simulated social networks, nodes represent individuals and edges between them represent repeated interactions between nodes on which infection can spread. </w:t>
      </w:r>
      <w:r w:rsidR="006F1F7A">
        <w:rPr>
          <w:rFonts w:ascii="Times" w:hAnsi="Times" w:cs="Arial"/>
        </w:rPr>
        <w:t>To</w:t>
      </w:r>
      <w:r w:rsidR="00703C8E">
        <w:rPr>
          <w:rFonts w:ascii="Times" w:hAnsi="Times" w:cs="Arial"/>
        </w:rPr>
        <w:t xml:space="preserve"> </w:t>
      </w:r>
      <w:r w:rsidR="00BD05E9" w:rsidRPr="00BD05E9">
        <w:rPr>
          <w:rFonts w:ascii="Times" w:hAnsi="Times" w:cs="Arial"/>
        </w:rPr>
        <w:t xml:space="preserve"> </w:t>
      </w:r>
      <w:r w:rsidR="006F1F7A">
        <w:rPr>
          <w:rFonts w:ascii="Times" w:hAnsi="Times" w:cs="Arial"/>
        </w:rPr>
        <w:t>measure</w:t>
      </w:r>
      <w:r w:rsidR="00BD05E9" w:rsidRPr="00BD05E9">
        <w:rPr>
          <w:rFonts w:ascii="Times" w:hAnsi="Times" w:cs="Arial"/>
        </w:rPr>
        <w:t xml:space="preserve"> assortativity</w:t>
      </w:r>
      <w:r>
        <w:rPr>
          <w:rFonts w:ascii="Times" w:hAnsi="Times" w:cs="Arial"/>
        </w:rPr>
        <w:t xml:space="preserve"> of simulated networks</w:t>
      </w:r>
      <w:r w:rsidR="006F1F7A">
        <w:rPr>
          <w:rFonts w:ascii="Times" w:hAnsi="Times" w:cs="Arial"/>
        </w:rPr>
        <w:t>, we used</w:t>
      </w:r>
      <w:r w:rsidR="00BD05E9" w:rsidRPr="00BD05E9">
        <w:rPr>
          <w:rFonts w:ascii="Times" w:hAnsi="Times" w:cs="Arial"/>
        </w:rPr>
        <w:t xml:space="preserve"> Newman’s discrete assortativity coefficient</w:t>
      </w:r>
      <w:r w:rsidR="006F1F7A">
        <w:rPr>
          <w:rFonts w:ascii="Times" w:hAnsi="Times" w:cs="Arial"/>
        </w:rPr>
        <w:t xml:space="preserve">, </w:t>
      </w:r>
      <w:r w:rsidR="00BD05E9" w:rsidRPr="00BD05E9">
        <w:rPr>
          <w:rFonts w:ascii="Times" w:hAnsi="Times" w:cs="Arial"/>
        </w:rPr>
        <w:t xml:space="preserve"> </w:t>
      </w:r>
      <m:oMath>
        <m:r>
          <w:rPr>
            <w:rFonts w:ascii="Cambria Math" w:hAnsi="Cambria Math" w:cs="Arial"/>
          </w:rPr>
          <m:t>r=</m:t>
        </m:r>
        <m:f>
          <m:fPr>
            <m:ctrlPr>
              <w:rPr>
                <w:rFonts w:ascii="Cambria Math" w:eastAsia="Times New Roman" w:hAnsi="Cambria Math" w:cstheme="majorHAnsi"/>
                <w:b/>
                <w:i/>
              </w:rPr>
            </m:ctrlPr>
          </m:fPr>
          <m:num>
            <m:sSub>
              <m:sSubPr>
                <m:ctrlPr>
                  <w:rPr>
                    <w:rFonts w:ascii="Cambria Math" w:eastAsia="Times New Roman" w:hAnsi="Cambria Math" w:cstheme="majorHAnsi"/>
                    <w:b/>
                    <w:i/>
                  </w:rPr>
                </m:ctrlPr>
              </m:sSubPr>
              <m:e>
                <m:r>
                  <m:rPr>
                    <m:sty m:val="p"/>
                  </m:rPr>
                  <w:rPr>
                    <w:rFonts w:ascii="Cambria Math" w:eastAsia="Times New Roman" w:hAnsi="Cambria Math" w:cstheme="majorHAnsi"/>
                  </w:rPr>
                  <m:t>Tr</m:t>
                </m:r>
                <m:r>
                  <m:rPr>
                    <m:sty m:val="b"/>
                  </m:rPr>
                  <w:rPr>
                    <w:rFonts w:ascii="Cambria Math" w:eastAsia="Times New Roman" w:hAnsi="Cambria Math" w:cstheme="majorHAnsi"/>
                  </w:rPr>
                  <m:t>E-</m:t>
                </m:r>
                <m:d>
                  <m:dPr>
                    <m:begChr m:val="‖"/>
                    <m:endChr m:val="‖"/>
                    <m:ctrlPr>
                      <w:rPr>
                        <w:rFonts w:ascii="Cambria Math" w:eastAsia="Times New Roman" w:hAnsi="Cambria Math" w:cstheme="majorHAnsi"/>
                        <w:b/>
                      </w:rPr>
                    </m:ctrlPr>
                  </m:dPr>
                  <m:e>
                    <m:sSup>
                      <m:sSupPr>
                        <m:ctrlPr>
                          <w:rPr>
                            <w:rFonts w:ascii="Cambria Math" w:eastAsia="Times New Roman" w:hAnsi="Cambria Math" w:cstheme="majorHAnsi"/>
                            <w:i/>
                          </w:rPr>
                        </m:ctrlPr>
                      </m:sSupPr>
                      <m:e>
                        <m:r>
                          <w:rPr>
                            <w:rFonts w:ascii="Cambria Math" w:eastAsia="Times New Roman" w:hAnsi="Cambria Math" w:cstheme="majorHAnsi"/>
                          </w:rPr>
                          <m:t>E</m:t>
                        </m:r>
                      </m:e>
                      <m:sup>
                        <m:r>
                          <w:rPr>
                            <w:rFonts w:ascii="Cambria Math" w:eastAsia="Times New Roman" w:hAnsi="Cambria Math" w:cstheme="majorHAnsi"/>
                          </w:rPr>
                          <m:t>2</m:t>
                        </m:r>
                      </m:sup>
                    </m:sSup>
                  </m:e>
                </m:d>
                <m:ctrlPr>
                  <w:rPr>
                    <w:rFonts w:ascii="Cambria Math" w:eastAsia="Times New Roman" w:hAnsi="Cambria Math" w:cstheme="majorHAnsi"/>
                    <w:b/>
                  </w:rPr>
                </m:ctrlPr>
              </m:e>
              <m:sub>
                <m:r>
                  <w:rPr>
                    <w:rFonts w:ascii="Cambria Math" w:eastAsia="Times New Roman" w:hAnsi="Cambria Math" w:cstheme="majorHAnsi"/>
                  </w:rPr>
                  <m:t xml:space="preserve"> </m:t>
                </m:r>
              </m:sub>
            </m:sSub>
            <m:ctrlPr>
              <w:rPr>
                <w:rFonts w:ascii="Cambria Math" w:eastAsia="Times New Roman" w:hAnsi="Cambria Math" w:cstheme="majorHAnsi"/>
                <w:b/>
              </w:rPr>
            </m:ctrlPr>
          </m:num>
          <m:den>
            <m:r>
              <w:rPr>
                <w:rFonts w:ascii="Cambria Math" w:eastAsia="Times New Roman" w:hAnsi="Cambria Math" w:cstheme="majorHAnsi"/>
              </w:rPr>
              <m:t>1</m:t>
            </m:r>
            <m:r>
              <m:rPr>
                <m:sty m:val="bi"/>
              </m:rPr>
              <w:rPr>
                <w:rFonts w:ascii="Cambria Math" w:eastAsia="Times New Roman" w:hAnsi="Cambria Math" w:cstheme="majorHAnsi"/>
              </w:rPr>
              <m:t>-</m:t>
            </m:r>
            <m:sSub>
              <m:sSubPr>
                <m:ctrlPr>
                  <w:rPr>
                    <w:rFonts w:ascii="Cambria Math" w:eastAsia="Times New Roman" w:hAnsi="Cambria Math" w:cstheme="majorHAnsi"/>
                    <w:b/>
                    <w:i/>
                  </w:rPr>
                </m:ctrlPr>
              </m:sSubPr>
              <m:e>
                <m:d>
                  <m:dPr>
                    <m:begChr m:val="‖"/>
                    <m:endChr m:val="‖"/>
                    <m:ctrlPr>
                      <w:rPr>
                        <w:rFonts w:ascii="Cambria Math" w:eastAsia="Times New Roman" w:hAnsi="Cambria Math" w:cstheme="majorHAnsi"/>
                        <w:b/>
                      </w:rPr>
                    </m:ctrlPr>
                  </m:dPr>
                  <m:e>
                    <m:sSup>
                      <m:sSupPr>
                        <m:ctrlPr>
                          <w:rPr>
                            <w:rFonts w:ascii="Cambria Math" w:eastAsia="Times New Roman" w:hAnsi="Cambria Math" w:cstheme="majorHAnsi"/>
                            <w:i/>
                          </w:rPr>
                        </m:ctrlPr>
                      </m:sSupPr>
                      <m:e>
                        <m:r>
                          <w:rPr>
                            <w:rFonts w:ascii="Cambria Math" w:eastAsia="Times New Roman" w:hAnsi="Cambria Math" w:cstheme="majorHAnsi"/>
                          </w:rPr>
                          <m:t>E</m:t>
                        </m:r>
                      </m:e>
                      <m:sup>
                        <m:r>
                          <w:rPr>
                            <w:rFonts w:ascii="Cambria Math" w:eastAsia="Times New Roman" w:hAnsi="Cambria Math" w:cstheme="majorHAnsi"/>
                          </w:rPr>
                          <m:t>2</m:t>
                        </m:r>
                      </m:sup>
                    </m:sSup>
                  </m:e>
                </m:d>
                <m:ctrlPr>
                  <w:rPr>
                    <w:rFonts w:ascii="Cambria Math" w:eastAsia="Times New Roman" w:hAnsi="Cambria Math" w:cstheme="majorHAnsi"/>
                    <w:b/>
                  </w:rPr>
                </m:ctrlPr>
              </m:e>
              <m:sub>
                <m:r>
                  <w:rPr>
                    <w:rFonts w:ascii="Cambria Math" w:eastAsia="Times New Roman" w:hAnsi="Cambria Math" w:cstheme="majorHAnsi"/>
                  </w:rPr>
                  <m:t xml:space="preserve"> </m:t>
                </m:r>
              </m:sub>
            </m:sSub>
          </m:den>
        </m:f>
      </m:oMath>
      <w:r w:rsidR="006F1F7A">
        <w:rPr>
          <w:rFonts w:ascii="Times" w:eastAsiaTheme="minorEastAsia" w:hAnsi="Times" w:cs="Arial"/>
          <w:b/>
        </w:rPr>
        <w:t xml:space="preserve">, </w:t>
      </w:r>
      <w:r w:rsidR="00BD05E9" w:rsidRPr="00BD05E9">
        <w:rPr>
          <w:rFonts w:ascii="Times" w:eastAsiaTheme="minorEastAsia" w:hAnsi="Times" w:cs="Arial"/>
        </w:rPr>
        <w:t xml:space="preserve">where </w:t>
      </w:r>
      <m:oMath>
        <m:r>
          <w:rPr>
            <w:rFonts w:ascii="Cambria Math" w:eastAsia="Times New Roman" w:hAnsi="Cambria Math" w:cstheme="majorHAnsi"/>
          </w:rPr>
          <m:t>E</m:t>
        </m:r>
      </m:oMath>
      <w:r w:rsidR="00BD05E9" w:rsidRPr="00BD05E9">
        <w:rPr>
          <w:rFonts w:ascii="Times" w:eastAsia="Times New Roman" w:hAnsi="Times" w:cstheme="majorHAnsi"/>
        </w:rPr>
        <w:t xml:space="preserve"> is the matrix with entries describing the fraction of edges of each sex. </w:t>
      </w:r>
      <m:oMath>
        <m:r>
          <m:rPr>
            <m:sty m:val="p"/>
          </m:rPr>
          <w:rPr>
            <w:rFonts w:ascii="Cambria Math" w:eastAsia="Times New Roman" w:hAnsi="Cambria Math" w:cstheme="majorHAnsi"/>
          </w:rPr>
          <m:t>TrE</m:t>
        </m:r>
      </m:oMath>
      <w:r w:rsidR="00BD05E9" w:rsidRPr="00BD05E9">
        <w:rPr>
          <w:rFonts w:ascii="Times" w:eastAsia="Times New Roman" w:hAnsi="Times" w:cstheme="majorHAnsi"/>
        </w:rPr>
        <w:t xml:space="preserve"> is the fraction of edges that are within-</w:t>
      </w:r>
      <w:proofErr w:type="gramStart"/>
      <w:r w:rsidR="006F1F7A">
        <w:rPr>
          <w:rFonts w:ascii="Times" w:eastAsia="Times New Roman" w:hAnsi="Times" w:cstheme="majorHAnsi"/>
        </w:rPr>
        <w:t>sex</w:t>
      </w:r>
      <w:r w:rsidR="00BD05E9" w:rsidRPr="00BD05E9">
        <w:rPr>
          <w:rFonts w:ascii="Times" w:eastAsia="Times New Roman" w:hAnsi="Times" w:cstheme="majorHAnsi"/>
        </w:rPr>
        <w:t>.</w:t>
      </w:r>
      <w:proofErr w:type="gramEnd"/>
      <w:r w:rsidR="00BD05E9" w:rsidRPr="00BD05E9">
        <w:rPr>
          <w:rFonts w:ascii="Times" w:eastAsia="Times New Roman" w:hAnsi="Times" w:cstheme="majorHAnsi"/>
        </w:rPr>
        <w:t xml:space="preserve"> </w:t>
      </w:r>
      <m:oMath>
        <m:sSub>
          <m:sSubPr>
            <m:ctrlPr>
              <w:rPr>
                <w:rFonts w:ascii="Cambria Math" w:eastAsia="Times New Roman" w:hAnsi="Cambria Math" w:cstheme="majorHAnsi"/>
                <w:i/>
              </w:rPr>
            </m:ctrlPr>
          </m:sSubPr>
          <m:e>
            <m:d>
              <m:dPr>
                <m:begChr m:val="‖"/>
                <m:endChr m:val="‖"/>
                <m:ctrlPr>
                  <w:rPr>
                    <w:rFonts w:ascii="Cambria Math" w:eastAsia="Times New Roman" w:hAnsi="Cambria Math" w:cstheme="majorHAnsi"/>
                  </w:rPr>
                </m:ctrlPr>
              </m:dPr>
              <m:e>
                <m:sSup>
                  <m:sSupPr>
                    <m:ctrlPr>
                      <w:rPr>
                        <w:rFonts w:ascii="Cambria Math" w:eastAsia="Times New Roman" w:hAnsi="Cambria Math" w:cstheme="majorHAnsi"/>
                        <w:i/>
                      </w:rPr>
                    </m:ctrlPr>
                  </m:sSupPr>
                  <m:e>
                    <m:r>
                      <w:rPr>
                        <w:rFonts w:ascii="Cambria Math" w:eastAsia="Times New Roman" w:hAnsi="Cambria Math" w:cstheme="majorHAnsi"/>
                      </w:rPr>
                      <m:t>E</m:t>
                    </m:r>
                  </m:e>
                  <m:sup>
                    <m:r>
                      <w:rPr>
                        <w:rFonts w:ascii="Cambria Math" w:eastAsia="Times New Roman" w:hAnsi="Cambria Math" w:cstheme="majorHAnsi"/>
                      </w:rPr>
                      <m:t>2</m:t>
                    </m:r>
                  </m:sup>
                </m:sSup>
              </m:e>
            </m:d>
            <m:ctrlPr>
              <w:rPr>
                <w:rFonts w:ascii="Cambria Math" w:eastAsia="Times New Roman" w:hAnsi="Cambria Math" w:cstheme="majorHAnsi"/>
              </w:rPr>
            </m:ctrlPr>
          </m:e>
          <m:sub>
            <m:r>
              <w:rPr>
                <w:rFonts w:ascii="Cambria Math" w:eastAsia="Times New Roman" w:hAnsi="Cambria Math" w:cstheme="majorHAnsi"/>
              </w:rPr>
              <m:t xml:space="preserve"> </m:t>
            </m:r>
          </m:sub>
        </m:sSub>
      </m:oMath>
      <w:r w:rsidR="00BD05E9" w:rsidRPr="00BD05E9">
        <w:rPr>
          <w:rFonts w:ascii="Times" w:eastAsia="Times New Roman" w:hAnsi="Times" w:cstheme="majorHAnsi"/>
        </w:rPr>
        <w:t>is the fraction of edges that would be within-</w:t>
      </w:r>
      <w:r w:rsidR="006F1F7A">
        <w:rPr>
          <w:rFonts w:ascii="Times" w:eastAsia="Times New Roman" w:hAnsi="Times" w:cstheme="majorHAnsi"/>
        </w:rPr>
        <w:t>sex</w:t>
      </w:r>
      <w:r w:rsidR="00BD05E9" w:rsidRPr="00BD05E9">
        <w:rPr>
          <w:rFonts w:ascii="Times" w:eastAsia="Times New Roman" w:hAnsi="Times" w:cstheme="majorHAnsi"/>
        </w:rPr>
        <w:t xml:space="preserve"> if the edges were </w:t>
      </w:r>
      <w:proofErr w:type="gramStart"/>
      <w:r w:rsidR="00BD05E9" w:rsidRPr="00BD05E9">
        <w:rPr>
          <w:rFonts w:ascii="Times" w:eastAsia="Times New Roman" w:hAnsi="Times" w:cstheme="majorHAnsi"/>
        </w:rPr>
        <w:t>random.</w:t>
      </w:r>
      <w:proofErr w:type="gramEnd"/>
      <w:r w:rsidR="00BD05E9" w:rsidRPr="00BD05E9">
        <w:rPr>
          <w:rFonts w:ascii="Times" w:eastAsia="Times New Roman" w:hAnsi="Times" w:cstheme="majorHAnsi"/>
        </w:rPr>
        <w:t xml:space="preserve"> </w:t>
      </w:r>
      <w:r w:rsidR="00BD05E9">
        <w:rPr>
          <w:rFonts w:ascii="Times" w:hAnsi="Times" w:cs="Arial"/>
        </w:rPr>
        <w:t xml:space="preserve">Modularity, </w:t>
      </w:r>
      <m:oMath>
        <m:r>
          <w:rPr>
            <w:rFonts w:ascii="Cambria Math" w:eastAsia="Times New Roman" w:hAnsi="Cambria Math" w:cstheme="majorHAnsi"/>
          </w:rPr>
          <m:t>Q</m:t>
        </m:r>
      </m:oMath>
      <w:r w:rsidR="00BD05E9">
        <w:rPr>
          <w:rFonts w:ascii="Times" w:hAnsi="Times" w:cs="Arial"/>
        </w:rPr>
        <w:t>, is another common statistic to measure within-group mixing. In the context of two</w:t>
      </w:r>
      <w:r w:rsidR="006F1F7A">
        <w:rPr>
          <w:rFonts w:ascii="Times" w:hAnsi="Times" w:cs="Arial"/>
        </w:rPr>
        <w:t xml:space="preserve"> equal-sized </w:t>
      </w:r>
      <w:r w:rsidR="00BD05E9">
        <w:rPr>
          <w:rFonts w:ascii="Times" w:hAnsi="Times" w:cs="Arial"/>
        </w:rPr>
        <w:t xml:space="preserve">groups (i.e., sexes) </w:t>
      </w:r>
      <m:oMath>
        <m:r>
          <w:rPr>
            <w:rFonts w:ascii="Cambria Math" w:eastAsia="Times New Roman" w:hAnsi="Cambria Math" w:cstheme="majorHAnsi"/>
          </w:rPr>
          <m:t>Q=</m:t>
        </m:r>
        <m:f>
          <m:fPr>
            <m:ctrlPr>
              <w:rPr>
                <w:rFonts w:ascii="Cambria Math" w:eastAsia="Times New Roman" w:hAnsi="Cambria Math" w:cstheme="majorHAnsi"/>
                <w:i/>
              </w:rPr>
            </m:ctrlPr>
          </m:fPr>
          <m:num>
            <m:r>
              <w:rPr>
                <w:rFonts w:ascii="Cambria Math" w:eastAsia="Times New Roman" w:hAnsi="Cambria Math" w:cstheme="majorHAnsi"/>
              </w:rPr>
              <m:t>r</m:t>
            </m:r>
          </m:num>
          <m:den>
            <m:r>
              <w:rPr>
                <w:rFonts w:ascii="Cambria Math" w:eastAsia="Times New Roman" w:hAnsi="Cambria Math" w:cstheme="majorHAnsi"/>
              </w:rPr>
              <m:t>2</m:t>
            </m:r>
          </m:den>
        </m:f>
        <m:r>
          <w:rPr>
            <w:rFonts w:ascii="Cambria Math" w:eastAsia="Times New Roman" w:hAnsi="Cambria Math" w:cstheme="majorHAnsi"/>
          </w:rPr>
          <m:t xml:space="preserve"> </m:t>
        </m:r>
      </m:oMath>
      <w:r w:rsidR="00BD05E9">
        <w:rPr>
          <w:rFonts w:ascii="Times" w:eastAsiaTheme="minorEastAsia" w:hAnsi="Times" w:cs="Arial"/>
        </w:rPr>
        <w:t xml:space="preserve">. </w:t>
      </w:r>
    </w:p>
    <w:p w14:paraId="15D21CC9" w14:textId="77777777" w:rsidR="004E2E3B" w:rsidRDefault="004E2E3B" w:rsidP="004E2E3B">
      <w:pPr>
        <w:rPr>
          <w:rFonts w:ascii="Times" w:hAnsi="Times" w:cs="Arial"/>
          <w:bCs/>
          <w:color w:val="00B0F0"/>
        </w:rPr>
      </w:pPr>
    </w:p>
    <w:p w14:paraId="0E20DCEB" w14:textId="2FCA4925" w:rsidR="004E2E3B" w:rsidRPr="004058EC" w:rsidRDefault="004E2E3B" w:rsidP="004E2E3B">
      <w:pPr>
        <w:rPr>
          <w:rFonts w:ascii="Times" w:hAnsi="Times" w:cs="Arial"/>
          <w:bCs/>
          <w:color w:val="00B0F0"/>
        </w:rPr>
      </w:pPr>
      <w:r>
        <w:rPr>
          <w:rFonts w:ascii="Times" w:hAnsi="Times" w:cs="Arial"/>
          <w:bCs/>
          <w:color w:val="00B0F0"/>
        </w:rPr>
        <w:t>This</w:t>
      </w:r>
      <w:r w:rsidRPr="004058EC">
        <w:rPr>
          <w:rFonts w:ascii="Times" w:hAnsi="Times" w:cs="Arial"/>
          <w:bCs/>
          <w:color w:val="00B0F0"/>
        </w:rPr>
        <w:t xml:space="preserve"> paragraph describes the process of </w:t>
      </w:r>
      <w:r>
        <w:rPr>
          <w:rFonts w:ascii="Times" w:hAnsi="Times" w:cs="Arial"/>
          <w:bCs/>
          <w:color w:val="00B0F0"/>
        </w:rPr>
        <w:t>simulating assorted networks</w:t>
      </w:r>
      <w:r w:rsidR="0024057B">
        <w:rPr>
          <w:rFonts w:ascii="Times" w:hAnsi="Times" w:cs="Arial"/>
          <w:bCs/>
          <w:color w:val="00B0F0"/>
        </w:rPr>
        <w:t xml:space="preserve"> with rewiring</w:t>
      </w:r>
      <w:r w:rsidRPr="004058EC">
        <w:rPr>
          <w:rFonts w:ascii="Times" w:hAnsi="Times" w:cs="Arial"/>
          <w:bCs/>
          <w:color w:val="00B0F0"/>
        </w:rPr>
        <w:t xml:space="preserve">. </w:t>
      </w:r>
    </w:p>
    <w:p w14:paraId="69A1DF31" w14:textId="77777777" w:rsidR="006F1F7A" w:rsidRDefault="006F1F7A" w:rsidP="00BD05E9">
      <w:pPr>
        <w:rPr>
          <w:rFonts w:ascii="Times" w:hAnsi="Times" w:cs="Arial"/>
        </w:rPr>
      </w:pPr>
    </w:p>
    <w:p w14:paraId="7A7DCE8A" w14:textId="3C3554F6" w:rsidR="00BD05E9" w:rsidRDefault="006F1F7A" w:rsidP="007B0F96">
      <w:pPr>
        <w:rPr>
          <w:rFonts w:ascii="Times" w:hAnsi="Times" w:cs="Arial"/>
        </w:rPr>
      </w:pPr>
      <w:r w:rsidRPr="00BD05E9">
        <w:rPr>
          <w:rFonts w:ascii="Times" w:hAnsi="Times" w:cs="Arial"/>
        </w:rPr>
        <w:t xml:space="preserve">To simulate social networks </w:t>
      </w:r>
      <w:r>
        <w:rPr>
          <w:rFonts w:ascii="Times" w:hAnsi="Times" w:cs="Arial"/>
        </w:rPr>
        <w:t>with</w:t>
      </w:r>
      <w:r w:rsidRPr="00BD05E9">
        <w:rPr>
          <w:rFonts w:ascii="Times" w:hAnsi="Times" w:cs="Arial"/>
        </w:rPr>
        <w:t xml:space="preserve"> varying </w:t>
      </w:r>
      <w:r w:rsidR="007C7685">
        <w:rPr>
          <w:rFonts w:ascii="Times" w:hAnsi="Times" w:cs="Arial"/>
        </w:rPr>
        <w:t>levels of sex-</w:t>
      </w:r>
      <w:r w:rsidRPr="00BD05E9">
        <w:rPr>
          <w:rFonts w:ascii="Times" w:hAnsi="Times" w:cs="Arial"/>
        </w:rPr>
        <w:t xml:space="preserve">assortativity, we </w:t>
      </w:r>
      <w:r w:rsidR="00C278A0">
        <w:rPr>
          <w:rFonts w:ascii="Times" w:hAnsi="Times" w:cs="Arial"/>
        </w:rPr>
        <w:t xml:space="preserve">rewired networks in R </w:t>
      </w:r>
      <w:r w:rsidR="00C9541D">
        <w:rPr>
          <w:rFonts w:ascii="Times" w:hAnsi="Times" w:cs="Arial"/>
        </w:rPr>
        <w:t>using the algorithm described below</w:t>
      </w:r>
      <w:r w:rsidRPr="00BD05E9">
        <w:rPr>
          <w:rFonts w:ascii="Times" w:hAnsi="Times" w:cs="Arial"/>
        </w:rPr>
        <w:t xml:space="preserve">. </w:t>
      </w:r>
    </w:p>
    <w:p w14:paraId="6BDAFB75" w14:textId="3325D49F" w:rsidR="00BD05E9" w:rsidRDefault="00BD05E9" w:rsidP="007B0F96">
      <w:pPr>
        <w:rPr>
          <w:rFonts w:ascii="Times" w:hAnsi="Times" w:cs="Arial"/>
        </w:rPr>
      </w:pPr>
    </w:p>
    <w:p w14:paraId="4D5AB93E" w14:textId="7240A946" w:rsidR="001547E5" w:rsidRPr="001547E5" w:rsidRDefault="001547E5" w:rsidP="007B0F96">
      <w:pPr>
        <w:rPr>
          <w:rFonts w:ascii="Times" w:hAnsi="Times" w:cs="Arial"/>
        </w:rPr>
      </w:pPr>
      <w:r w:rsidRPr="001547E5">
        <w:rPr>
          <w:rFonts w:ascii="Times" w:hAnsi="Times" w:cs="Arial"/>
        </w:rPr>
        <w:t xml:space="preserve">Network rewiring algorithm: </w:t>
      </w:r>
    </w:p>
    <w:p w14:paraId="70839E8D" w14:textId="77777777" w:rsidR="00F16D8F" w:rsidRPr="001547E5" w:rsidRDefault="00F16D8F" w:rsidP="00F16D8F">
      <w:pPr>
        <w:pStyle w:val="ListParagraph"/>
        <w:numPr>
          <w:ilvl w:val="0"/>
          <w:numId w:val="1"/>
        </w:numPr>
        <w:rPr>
          <w:rFonts w:ascii="Times" w:hAnsi="Times" w:cs="Arial"/>
          <w:sz w:val="22"/>
        </w:rPr>
      </w:pPr>
      <w:r w:rsidRPr="001547E5">
        <w:rPr>
          <w:rFonts w:ascii="Times" w:hAnsi="Times" w:cs="Arial"/>
          <w:sz w:val="22"/>
        </w:rPr>
        <w:t>Simulate a network</w:t>
      </w:r>
    </w:p>
    <w:p w14:paraId="04666D47" w14:textId="77777777" w:rsidR="00F16D8F" w:rsidRPr="001547E5" w:rsidRDefault="00F16D8F" w:rsidP="00F16D8F">
      <w:pPr>
        <w:pStyle w:val="ListParagraph"/>
        <w:numPr>
          <w:ilvl w:val="0"/>
          <w:numId w:val="1"/>
        </w:numPr>
        <w:rPr>
          <w:rFonts w:ascii="Times" w:hAnsi="Times" w:cs="Arial"/>
          <w:sz w:val="22"/>
        </w:rPr>
      </w:pPr>
      <w:r w:rsidRPr="001547E5">
        <w:rPr>
          <w:rFonts w:ascii="Times" w:hAnsi="Times" w:cs="Arial"/>
          <w:sz w:val="22"/>
        </w:rPr>
        <w:t>Randomly assign node sex</w:t>
      </w:r>
    </w:p>
    <w:p w14:paraId="687AFF8D" w14:textId="77777777" w:rsidR="00F16D8F" w:rsidRPr="001547E5" w:rsidRDefault="00F16D8F" w:rsidP="00F16D8F">
      <w:pPr>
        <w:pStyle w:val="ListParagraph"/>
        <w:numPr>
          <w:ilvl w:val="0"/>
          <w:numId w:val="1"/>
        </w:numPr>
        <w:rPr>
          <w:rFonts w:ascii="Times" w:hAnsi="Times" w:cs="Arial"/>
          <w:sz w:val="22"/>
        </w:rPr>
      </w:pPr>
      <w:r w:rsidRPr="001547E5">
        <w:rPr>
          <w:rFonts w:ascii="Times" w:hAnsi="Times" w:cs="Arial"/>
          <w:sz w:val="22"/>
        </w:rPr>
        <w:t xml:space="preserve">Rewire a proportion of edges occurring between-sex </w:t>
      </w:r>
    </w:p>
    <w:p w14:paraId="51AABE5B" w14:textId="2078BFB9" w:rsidR="00F16D8F" w:rsidRPr="001547E5" w:rsidRDefault="00F16D8F" w:rsidP="00F16D8F">
      <w:pPr>
        <w:pStyle w:val="ListParagraph"/>
        <w:numPr>
          <w:ilvl w:val="0"/>
          <w:numId w:val="1"/>
        </w:numPr>
        <w:rPr>
          <w:rFonts w:ascii="Times" w:hAnsi="Times" w:cs="Arial"/>
          <w:sz w:val="22"/>
        </w:rPr>
      </w:pPr>
      <w:r w:rsidRPr="001547E5">
        <w:rPr>
          <w:rFonts w:ascii="Times" w:hAnsi="Times" w:cs="Arial"/>
          <w:sz w:val="22"/>
        </w:rPr>
        <w:t xml:space="preserve">Check that the network is still a single component, if not, </w:t>
      </w:r>
      <w:r w:rsidR="001C1225">
        <w:rPr>
          <w:rFonts w:ascii="Times" w:hAnsi="Times" w:cs="Arial"/>
          <w:sz w:val="22"/>
        </w:rPr>
        <w:t xml:space="preserve">reject rewiring and </w:t>
      </w:r>
      <w:r w:rsidR="00117AC1">
        <w:rPr>
          <w:rFonts w:ascii="Times" w:hAnsi="Times" w:cs="Arial"/>
          <w:sz w:val="22"/>
        </w:rPr>
        <w:t>return to step 3</w:t>
      </w:r>
    </w:p>
    <w:p w14:paraId="1E5585BF" w14:textId="77777777" w:rsidR="00F16D8F" w:rsidRPr="001547E5" w:rsidRDefault="00F16D8F" w:rsidP="00F16D8F">
      <w:pPr>
        <w:pStyle w:val="ListParagraph"/>
        <w:numPr>
          <w:ilvl w:val="0"/>
          <w:numId w:val="1"/>
        </w:numPr>
        <w:rPr>
          <w:rFonts w:ascii="Times" w:hAnsi="Times" w:cs="Arial"/>
          <w:sz w:val="22"/>
        </w:rPr>
      </w:pPr>
      <w:r w:rsidRPr="001547E5">
        <w:rPr>
          <w:rFonts w:ascii="Times" w:hAnsi="Times" w:cs="Arial"/>
          <w:sz w:val="22"/>
        </w:rPr>
        <w:t>Check for multiple edges or self-edges, and randomly rewire those edges</w:t>
      </w:r>
    </w:p>
    <w:p w14:paraId="51F8BE50" w14:textId="029348A1" w:rsidR="00F16D8F" w:rsidRPr="001547E5" w:rsidRDefault="00F16D8F" w:rsidP="00F16D8F">
      <w:pPr>
        <w:pStyle w:val="ListParagraph"/>
        <w:numPr>
          <w:ilvl w:val="0"/>
          <w:numId w:val="1"/>
        </w:numPr>
        <w:rPr>
          <w:rFonts w:ascii="Times" w:hAnsi="Times" w:cs="Arial"/>
          <w:sz w:val="22"/>
        </w:rPr>
      </w:pPr>
      <w:r w:rsidRPr="001547E5">
        <w:rPr>
          <w:rFonts w:ascii="Times" w:hAnsi="Times" w:cs="Arial"/>
          <w:sz w:val="22"/>
        </w:rPr>
        <w:t xml:space="preserve">Continue process until the desired level of assortativity was reached within a small range of error </w:t>
      </w:r>
      <m:oMath>
        <m:r>
          <m:rPr>
            <m:sty m:val="p"/>
          </m:rPr>
          <w:rPr>
            <w:rFonts w:ascii="Cambria Math" w:hAnsi="Cambria Math" w:cs="Arial"/>
            <w:sz w:val="22"/>
          </w:rPr>
          <m:t>(ϵ=0.035)</m:t>
        </m:r>
      </m:oMath>
    </w:p>
    <w:p w14:paraId="3717BCC7" w14:textId="352EB2AE" w:rsidR="00BD05E9" w:rsidRDefault="00BD05E9" w:rsidP="007B0F96">
      <w:pPr>
        <w:rPr>
          <w:rFonts w:ascii="Times" w:hAnsi="Times" w:cs="Arial"/>
        </w:rPr>
      </w:pPr>
    </w:p>
    <w:p w14:paraId="5B898285" w14:textId="58BA3409" w:rsidR="00941508" w:rsidRDefault="001547E5" w:rsidP="007B0F96">
      <w:pPr>
        <w:rPr>
          <w:rFonts w:ascii="Times" w:hAnsi="Times" w:cs="Arial"/>
        </w:rPr>
      </w:pPr>
      <w:r>
        <w:rPr>
          <w:rFonts w:ascii="Times" w:hAnsi="Times" w:cs="Arial"/>
        </w:rPr>
        <w:t>Networks were initialized as</w:t>
      </w:r>
      <w:r w:rsidR="00941508">
        <w:rPr>
          <w:rFonts w:ascii="Times" w:hAnsi="Times" w:cs="Arial"/>
        </w:rPr>
        <w:t xml:space="preserve"> small-world </w:t>
      </w:r>
      <w:r>
        <w:rPr>
          <w:rFonts w:ascii="Times" w:hAnsi="Times" w:cs="Arial"/>
        </w:rPr>
        <w:t>or</w:t>
      </w:r>
      <w:r w:rsidR="00941508">
        <w:rPr>
          <w:rFonts w:ascii="Times" w:hAnsi="Times" w:cs="Arial"/>
        </w:rPr>
        <w:t xml:space="preserve"> scale-free</w:t>
      </w:r>
      <w:r>
        <w:rPr>
          <w:rFonts w:ascii="Times" w:hAnsi="Times" w:cs="Arial"/>
        </w:rPr>
        <w:t xml:space="preserve"> </w:t>
      </w:r>
      <w:r w:rsidR="00941508">
        <w:rPr>
          <w:rFonts w:ascii="Times" w:hAnsi="Times" w:cs="Arial"/>
        </w:rPr>
        <w:t xml:space="preserve">networks because </w:t>
      </w:r>
      <w:r>
        <w:rPr>
          <w:rFonts w:ascii="Times" w:hAnsi="Times" w:cs="Arial"/>
        </w:rPr>
        <w:t>these networks</w:t>
      </w:r>
      <w:r w:rsidR="00941508">
        <w:rPr>
          <w:rFonts w:ascii="Times" w:hAnsi="Times" w:cs="Arial"/>
        </w:rPr>
        <w:t xml:space="preserve"> resemble patterns of clustering and high-degree network hubs found in real-world social networks.</w:t>
      </w:r>
      <w:r w:rsidR="0043006E">
        <w:rPr>
          <w:rFonts w:ascii="Times" w:hAnsi="Times" w:cs="Arial"/>
        </w:rPr>
        <w:t xml:space="preserve"> Networks had a mean degree of 10 and were composed of 1,000 nodes; 500 were male and 500 were female.</w:t>
      </w:r>
      <w:r w:rsidR="00941508">
        <w:rPr>
          <w:rFonts w:ascii="Times" w:hAnsi="Times" w:cs="Arial"/>
        </w:rPr>
        <w:t xml:space="preserve"> To </w:t>
      </w:r>
      <w:r w:rsidR="008F3D9C">
        <w:rPr>
          <w:rFonts w:ascii="Times" w:hAnsi="Times" w:cs="Arial"/>
        </w:rPr>
        <w:t>establish</w:t>
      </w:r>
      <w:r w:rsidR="00941508">
        <w:rPr>
          <w:rFonts w:ascii="Times" w:hAnsi="Times" w:cs="Arial"/>
        </w:rPr>
        <w:t xml:space="preserve"> how rewiring </w:t>
      </w:r>
      <w:r w:rsidR="008F3D9C">
        <w:rPr>
          <w:rFonts w:ascii="Times" w:hAnsi="Times" w:cs="Arial"/>
        </w:rPr>
        <w:t xml:space="preserve">process </w:t>
      </w:r>
      <w:r w:rsidR="00941508">
        <w:rPr>
          <w:rFonts w:ascii="Times" w:hAnsi="Times" w:cs="Arial"/>
        </w:rPr>
        <w:t xml:space="preserve">affected network structural characteristics </w:t>
      </w:r>
      <w:r w:rsidR="008F3D9C">
        <w:rPr>
          <w:rFonts w:ascii="Times" w:hAnsi="Times" w:cs="Arial"/>
        </w:rPr>
        <w:t xml:space="preserve">other than sex-assortativity, </w:t>
      </w:r>
      <w:r w:rsidR="00941508">
        <w:rPr>
          <w:rFonts w:ascii="Times" w:hAnsi="Times" w:cs="Arial"/>
        </w:rPr>
        <w:t>we compared network clustering, degree assortativity, and path length across sex-assortativity levels.</w:t>
      </w:r>
      <w:r w:rsidR="0043006E">
        <w:rPr>
          <w:rFonts w:ascii="Times" w:hAnsi="Times" w:cs="Arial"/>
        </w:rPr>
        <w:t xml:space="preserve"> </w:t>
      </w:r>
      <w:r w:rsidR="00941508">
        <w:rPr>
          <w:rFonts w:ascii="Times" w:hAnsi="Times" w:cs="Arial"/>
        </w:rPr>
        <w:t xml:space="preserve"> </w:t>
      </w:r>
    </w:p>
    <w:p w14:paraId="35B6690A" w14:textId="77777777" w:rsidR="00941508" w:rsidRDefault="00941508" w:rsidP="007B0F96">
      <w:pPr>
        <w:rPr>
          <w:rFonts w:ascii="Times" w:hAnsi="Times" w:cs="Arial"/>
        </w:rPr>
      </w:pPr>
    </w:p>
    <w:p w14:paraId="3A525E7C" w14:textId="1CD081E1" w:rsidR="005B1752" w:rsidRPr="004058EC" w:rsidRDefault="005B1752" w:rsidP="005B1752">
      <w:pPr>
        <w:rPr>
          <w:rFonts w:ascii="Times" w:hAnsi="Times" w:cs="Arial"/>
          <w:bCs/>
          <w:color w:val="00B0F0"/>
        </w:rPr>
      </w:pPr>
      <w:r>
        <w:rPr>
          <w:rFonts w:ascii="Times" w:hAnsi="Times" w:cs="Arial"/>
          <w:bCs/>
          <w:color w:val="00B0F0"/>
        </w:rPr>
        <w:t>This</w:t>
      </w:r>
      <w:r w:rsidRPr="004058EC">
        <w:rPr>
          <w:rFonts w:ascii="Times" w:hAnsi="Times" w:cs="Arial"/>
          <w:bCs/>
          <w:color w:val="00B0F0"/>
        </w:rPr>
        <w:t xml:space="preserve"> paragraph describes the process of </w:t>
      </w:r>
      <w:r>
        <w:rPr>
          <w:rFonts w:ascii="Times" w:hAnsi="Times" w:cs="Arial"/>
          <w:bCs/>
          <w:color w:val="00B0F0"/>
        </w:rPr>
        <w:t xml:space="preserve">simulating assorted networks with the </w:t>
      </w:r>
      <w:proofErr w:type="spellStart"/>
      <w:r>
        <w:rPr>
          <w:rFonts w:ascii="Times" w:hAnsi="Times" w:cs="Arial"/>
          <w:bCs/>
          <w:color w:val="00B0F0"/>
        </w:rPr>
        <w:t>Sah</w:t>
      </w:r>
      <w:proofErr w:type="spellEnd"/>
      <w:r>
        <w:rPr>
          <w:rFonts w:ascii="Times" w:hAnsi="Times" w:cs="Arial"/>
          <w:bCs/>
          <w:color w:val="00B0F0"/>
        </w:rPr>
        <w:t xml:space="preserve"> algorithm</w:t>
      </w:r>
      <w:r w:rsidRPr="004058EC">
        <w:rPr>
          <w:rFonts w:ascii="Times" w:hAnsi="Times" w:cs="Arial"/>
          <w:bCs/>
          <w:color w:val="00B0F0"/>
        </w:rPr>
        <w:t xml:space="preserve">. </w:t>
      </w:r>
    </w:p>
    <w:p w14:paraId="10538B72" w14:textId="6D45C58E" w:rsidR="00A24420" w:rsidRDefault="00A071AD" w:rsidP="007B0F96">
      <w:pPr>
        <w:rPr>
          <w:rFonts w:ascii="Times" w:hAnsi="Times" w:cs="Arial"/>
        </w:rPr>
      </w:pPr>
      <w:r>
        <w:rPr>
          <w:rFonts w:ascii="Times" w:hAnsi="Times" w:cs="Arial"/>
        </w:rPr>
        <w:t>To</w:t>
      </w:r>
      <w:r w:rsidR="00C278A0">
        <w:rPr>
          <w:rFonts w:ascii="Times" w:hAnsi="Times" w:cs="Arial"/>
        </w:rPr>
        <w:t xml:space="preserve"> </w:t>
      </w:r>
      <w:r w:rsidR="001547E5">
        <w:rPr>
          <w:rFonts w:ascii="Times" w:hAnsi="Times" w:cs="Arial"/>
        </w:rPr>
        <w:t xml:space="preserve">understand how </w:t>
      </w:r>
      <w:r w:rsidR="008F3D9C">
        <w:rPr>
          <w:rFonts w:ascii="Times" w:hAnsi="Times" w:cs="Arial"/>
        </w:rPr>
        <w:t>any structural changes</w:t>
      </w:r>
      <w:r w:rsidR="0043006E">
        <w:rPr>
          <w:rFonts w:ascii="Times" w:hAnsi="Times" w:cs="Arial"/>
        </w:rPr>
        <w:t xml:space="preserve"> created </w:t>
      </w:r>
      <w:r w:rsidR="008F3D9C">
        <w:rPr>
          <w:rFonts w:ascii="Times" w:hAnsi="Times" w:cs="Arial"/>
        </w:rPr>
        <w:t>by</w:t>
      </w:r>
      <w:r w:rsidR="0043006E">
        <w:rPr>
          <w:rFonts w:ascii="Times" w:hAnsi="Times" w:cs="Arial"/>
        </w:rPr>
        <w:t xml:space="preserve"> the rewiring process</w:t>
      </w:r>
      <w:r w:rsidR="008F3D9C">
        <w:rPr>
          <w:rFonts w:ascii="Times" w:hAnsi="Times" w:cs="Arial"/>
        </w:rPr>
        <w:t xml:space="preserve"> affected results</w:t>
      </w:r>
      <w:r w:rsidR="001547E5">
        <w:rPr>
          <w:rFonts w:ascii="Times" w:hAnsi="Times" w:cs="Arial"/>
        </w:rPr>
        <w:t xml:space="preserve">, we repeated </w:t>
      </w:r>
      <w:r w:rsidR="008F3D9C">
        <w:rPr>
          <w:rFonts w:ascii="Times" w:hAnsi="Times" w:cs="Arial"/>
        </w:rPr>
        <w:t>simulations</w:t>
      </w:r>
      <w:r w:rsidR="001547E5">
        <w:rPr>
          <w:rFonts w:ascii="Times" w:hAnsi="Times" w:cs="Arial"/>
        </w:rPr>
        <w:t xml:space="preserve"> </w:t>
      </w:r>
      <w:r w:rsidR="008F3D9C">
        <w:rPr>
          <w:rFonts w:ascii="Times" w:hAnsi="Times" w:cs="Arial"/>
        </w:rPr>
        <w:t>on</w:t>
      </w:r>
      <w:r w:rsidR="001547E5">
        <w:rPr>
          <w:rFonts w:ascii="Times" w:hAnsi="Times" w:cs="Arial"/>
        </w:rPr>
        <w:t xml:space="preserve"> networks generated using </w:t>
      </w:r>
      <w:r>
        <w:rPr>
          <w:rFonts w:ascii="Times" w:hAnsi="Times" w:cs="Arial"/>
        </w:rPr>
        <w:t>the algorithm described in</w:t>
      </w:r>
      <w:r w:rsidR="0024057B">
        <w:rPr>
          <w:rFonts w:ascii="Times" w:hAnsi="Times" w:cs="Arial"/>
        </w:rPr>
        <w:t xml:space="preserve"> </w:t>
      </w:r>
      <w:r w:rsidR="0024057B">
        <w:rPr>
          <w:rFonts w:ascii="Times" w:hAnsi="Times" w:cs="Times"/>
        </w:rPr>
        <w:t>{Sah:2014dg}.</w:t>
      </w:r>
      <w:r w:rsidR="0024057B">
        <w:rPr>
          <w:rFonts w:ascii="Times" w:hAnsi="Times" w:cs="Arial"/>
        </w:rPr>
        <w:fldChar w:fldCharType="begin"/>
      </w:r>
      <w:r w:rsidR="0024057B">
        <w:rPr>
          <w:rFonts w:ascii="Times" w:hAnsi="Times" w:cs="Arial"/>
        </w:rPr>
        <w:instrText xml:space="preserve"> ADDIN PAPERS2_CITATIONS &lt;citation&gt;&lt;priority&gt;0&lt;/priority&gt;&lt;uuid&gt;A93F42E5-2F5F-49FF-B777-B42C7B1CB554&lt;/uuid&gt;&lt;publications&gt;&lt;publication&gt;&lt;subtype&gt;400&lt;/subtype&gt;&lt;publisher&gt;BioMed Central&lt;/publisher&gt;&lt;title&gt;Exploring community structure in biological networks with random graphs&lt;/title&gt;&lt;url&gt;http://bmcbioinformatics.biomedcentral.com/articles/10.1186/1471-2105-15-220&lt;/url&gt;&lt;volume&gt;15&lt;/volume&gt;&lt;publication_date&gt;99201400001200000000200000&lt;/publication_date&gt;&lt;uuid&gt;87B62C12-BBD8-4D7A-82AF-18974B2F6185&lt;/uuid&gt;&lt;type&gt;400&lt;/type&gt;&lt;accepted_date&gt;99201405201200000000222000&lt;/accepted_date&gt;&lt;number&gt;220&lt;/number&gt;&lt;citekey&gt;Sah:2014dg&lt;/citekey&gt;&lt;submission_date&gt;99201312181200000000222000&lt;/submission_date&gt;&lt;doi&gt;10.1186/1471-2105-15-220&lt;/doi&gt;&lt;institution&gt;Department of Biology, Georgetown University, 20057 Washington DC, USA. sb753@georgetown.edu.&lt;/institution&gt;&lt;startpage&gt;&lt;/startpage&gt;&lt;bundle&gt;&lt;publication&gt;&lt;title&gt;BMC Bioinformatics&lt;/title&gt;&lt;uuid&gt;6FC36F6B-92BC-4EC0-BC19-CE0B9BC5434F&lt;/uuid&gt;&lt;subtype&gt;-100&lt;/subtype&gt;&lt;publisher&gt;BioMed Central&lt;/publisher&gt;&lt;type&gt;-100&lt;/type&gt;&lt;/publication&gt;&lt;/bundle&gt;&lt;authors&gt;&lt;author&gt;&lt;lastName&gt;Sah&lt;/lastName&gt;&lt;firstName&gt;Pratha&lt;/firstName&gt;&lt;/author&gt;&lt;author&gt;&lt;lastName&gt;Singh&lt;/lastName&gt;&lt;firstName&gt;Lisa&lt;/firstName&gt;&lt;middleNames&gt;O&lt;/middleNames&gt;&lt;/author&gt;&lt;author&gt;&lt;lastName&gt;Clauset&lt;/lastName&gt;&lt;firstName&gt;Aaron&lt;/firstName&gt;&lt;/author&gt;&lt;author&gt;&lt;lastName&gt;Bansal&lt;/lastName&gt;&lt;firstName&gt;Shweta&lt;/firstName&gt;&lt;/author&gt;&lt;/authors&gt;&lt;/publication&gt;&lt;/publications&gt;&lt;cites&gt;&lt;/cites&gt;&lt;/citation&gt;</w:instrText>
      </w:r>
      <w:r w:rsidR="0024057B">
        <w:rPr>
          <w:rFonts w:ascii="Times" w:hAnsi="Times" w:cs="Arial"/>
        </w:rPr>
        <w:fldChar w:fldCharType="end"/>
      </w:r>
      <w:r w:rsidR="0024057B">
        <w:rPr>
          <w:rFonts w:ascii="Times" w:hAnsi="Times" w:cs="Arial"/>
        </w:rPr>
        <w:t xml:space="preserve"> </w:t>
      </w:r>
      <w:r w:rsidR="001547E5">
        <w:rPr>
          <w:rFonts w:ascii="Times" w:hAnsi="Times" w:cs="Arial"/>
        </w:rPr>
        <w:t xml:space="preserve">These networks </w:t>
      </w:r>
      <w:r w:rsidR="0024057B">
        <w:rPr>
          <w:rFonts w:ascii="Times" w:hAnsi="Times" w:cs="Arial"/>
        </w:rPr>
        <w:t>are designed to maintain network clustering, path length, and degree assortativity</w:t>
      </w:r>
      <w:r w:rsidR="008F3D9C">
        <w:rPr>
          <w:rFonts w:ascii="Times" w:hAnsi="Times" w:cs="Arial"/>
        </w:rPr>
        <w:t xml:space="preserve"> but </w:t>
      </w:r>
      <w:r w:rsidR="00C821B1">
        <w:rPr>
          <w:rFonts w:ascii="Times" w:hAnsi="Times" w:cs="Arial"/>
        </w:rPr>
        <w:t>the method is</w:t>
      </w:r>
      <w:r w:rsidR="008F3D9C">
        <w:rPr>
          <w:rFonts w:ascii="Times" w:hAnsi="Times" w:cs="Arial"/>
        </w:rPr>
        <w:t xml:space="preserve"> limited to modeling simple</w:t>
      </w:r>
      <w:r w:rsidR="00C22D7B">
        <w:rPr>
          <w:rFonts w:ascii="Times" w:hAnsi="Times" w:cs="Arial"/>
        </w:rPr>
        <w:t xml:space="preserve">r networks </w:t>
      </w:r>
      <w:r w:rsidR="00C821B1">
        <w:rPr>
          <w:rFonts w:ascii="Times" w:hAnsi="Times" w:cs="Arial"/>
        </w:rPr>
        <w:t xml:space="preserve">when there is high modularity and few groups due to the </w:t>
      </w:r>
      <w:r w:rsidR="00504DC9">
        <w:rPr>
          <w:rFonts w:ascii="Times" w:hAnsi="Times" w:cs="Arial"/>
        </w:rPr>
        <w:t>requirements</w:t>
      </w:r>
      <w:r w:rsidR="00C821B1">
        <w:rPr>
          <w:rFonts w:ascii="Times" w:hAnsi="Times" w:cs="Arial"/>
        </w:rPr>
        <w:t xml:space="preserve"> of the </w:t>
      </w:r>
      <w:commentRangeStart w:id="3"/>
      <w:r w:rsidR="00C821B1">
        <w:rPr>
          <w:rFonts w:ascii="Times" w:hAnsi="Times" w:cs="Arial"/>
        </w:rPr>
        <w:t>algorithm</w:t>
      </w:r>
      <w:commentRangeEnd w:id="3"/>
      <w:r w:rsidR="00C821B1">
        <w:rPr>
          <w:rStyle w:val="CommentReference"/>
        </w:rPr>
        <w:commentReference w:id="3"/>
      </w:r>
      <w:r w:rsidR="0024057B">
        <w:rPr>
          <w:rFonts w:ascii="Times" w:hAnsi="Times" w:cs="Arial"/>
        </w:rPr>
        <w:t>. For this analysis, we</w:t>
      </w:r>
      <w:r w:rsidR="001547E5">
        <w:rPr>
          <w:rFonts w:ascii="Times" w:hAnsi="Times" w:cs="Arial"/>
        </w:rPr>
        <w:t xml:space="preserve"> initialized </w:t>
      </w:r>
      <w:proofErr w:type="spellStart"/>
      <w:r w:rsidR="0024057B">
        <w:rPr>
          <w:rFonts w:ascii="Times" w:hAnsi="Times" w:cs="Arial"/>
        </w:rPr>
        <w:t>Sah</w:t>
      </w:r>
      <w:proofErr w:type="spellEnd"/>
      <w:r w:rsidR="0024057B">
        <w:rPr>
          <w:rFonts w:ascii="Times" w:hAnsi="Times" w:cs="Arial"/>
        </w:rPr>
        <w:t xml:space="preserve"> networks </w:t>
      </w:r>
      <w:r w:rsidR="001547E5">
        <w:rPr>
          <w:rFonts w:ascii="Times" w:hAnsi="Times" w:cs="Arial"/>
        </w:rPr>
        <w:t>with a geometric degree distribution</w:t>
      </w:r>
      <w:r w:rsidR="008F3D9C">
        <w:rPr>
          <w:rFonts w:ascii="Times" w:hAnsi="Times" w:cs="Arial"/>
        </w:rPr>
        <w:t xml:space="preserve"> and</w:t>
      </w:r>
      <w:r w:rsidR="001547E5">
        <w:rPr>
          <w:rFonts w:ascii="Times" w:hAnsi="Times" w:cs="Arial"/>
        </w:rPr>
        <w:t xml:space="preserve"> a mean degree of 10. </w:t>
      </w:r>
    </w:p>
    <w:p w14:paraId="14DAD816" w14:textId="4E407EEC" w:rsidR="00A24420" w:rsidRDefault="00A24420" w:rsidP="007B0F96">
      <w:pPr>
        <w:rPr>
          <w:rFonts w:ascii="Times" w:hAnsi="Times" w:cs="Arial"/>
        </w:rPr>
      </w:pPr>
    </w:p>
    <w:p w14:paraId="1B5209F0" w14:textId="7C77E086" w:rsidR="00941508" w:rsidRPr="00941508" w:rsidRDefault="00941508" w:rsidP="007B0F96">
      <w:pPr>
        <w:rPr>
          <w:rFonts w:ascii="Times" w:hAnsi="Times" w:cs="Arial"/>
          <w:i/>
        </w:rPr>
      </w:pPr>
      <w:r w:rsidRPr="00941508">
        <w:rPr>
          <w:rFonts w:ascii="Times" w:hAnsi="Times" w:cs="Arial"/>
          <w:i/>
        </w:rPr>
        <w:t>Disease model</w:t>
      </w:r>
    </w:p>
    <w:p w14:paraId="591D123D" w14:textId="181C2289" w:rsidR="007B0F96" w:rsidRPr="005C14CA" w:rsidRDefault="007B0F96" w:rsidP="007B0F96">
      <w:pPr>
        <w:rPr>
          <w:rFonts w:ascii="Times" w:hAnsi="Times" w:cs="Arial"/>
          <w:color w:val="00B0F0"/>
        </w:rPr>
      </w:pPr>
      <w:r w:rsidRPr="005C14CA">
        <w:rPr>
          <w:rFonts w:ascii="Times" w:hAnsi="Times" w:cs="Arial"/>
          <w:color w:val="00B0F0"/>
        </w:rPr>
        <w:t xml:space="preserve">This paragraph describes the SLIRS model and variations used to compare results with different variations of this model. </w:t>
      </w:r>
    </w:p>
    <w:p w14:paraId="13A1F93E" w14:textId="2365352A" w:rsidR="00A4082B" w:rsidRDefault="00736F57" w:rsidP="00A4082B">
      <w:pPr>
        <w:rPr>
          <w:rFonts w:ascii="Times" w:hAnsi="Times" w:cs="Arial"/>
        </w:rPr>
      </w:pPr>
      <w:r w:rsidRPr="00A4082B">
        <w:rPr>
          <w:rFonts w:ascii="Times" w:hAnsi="Times" w:cs="Arial"/>
        </w:rPr>
        <w:t xml:space="preserve">To </w:t>
      </w:r>
      <w:r w:rsidR="00A4082B">
        <w:rPr>
          <w:rFonts w:ascii="Times" w:hAnsi="Times" w:cs="Arial"/>
        </w:rPr>
        <w:t>study</w:t>
      </w:r>
      <w:r w:rsidRPr="00A4082B">
        <w:rPr>
          <w:rFonts w:ascii="Times" w:hAnsi="Times" w:cs="Arial"/>
        </w:rPr>
        <w:t xml:space="preserve"> </w:t>
      </w:r>
      <w:r w:rsidR="00A4082B">
        <w:rPr>
          <w:rFonts w:ascii="Times" w:hAnsi="Times" w:cs="Arial"/>
        </w:rPr>
        <w:t>dynamics of endemic disease</w:t>
      </w:r>
      <w:r w:rsidRPr="00A4082B">
        <w:rPr>
          <w:rFonts w:ascii="Times" w:hAnsi="Times" w:cs="Arial"/>
        </w:rPr>
        <w:t xml:space="preserve"> in a social networ</w:t>
      </w:r>
      <w:r w:rsidR="00A4082B" w:rsidRPr="00A4082B">
        <w:rPr>
          <w:rFonts w:ascii="Times" w:hAnsi="Times" w:cs="Arial"/>
        </w:rPr>
        <w:t>k, such as those in high TB</w:t>
      </w:r>
      <w:r w:rsidRPr="00A4082B">
        <w:rPr>
          <w:rFonts w:ascii="Times" w:hAnsi="Times" w:cs="Arial"/>
        </w:rPr>
        <w:t xml:space="preserve"> burden area</w:t>
      </w:r>
      <w:r w:rsidR="00A4082B" w:rsidRPr="00A4082B">
        <w:rPr>
          <w:rFonts w:ascii="Times" w:hAnsi="Times" w:cs="Arial"/>
        </w:rPr>
        <w:t>s</w:t>
      </w:r>
      <w:r w:rsidRPr="00A4082B">
        <w:rPr>
          <w:rFonts w:ascii="Times" w:hAnsi="Times" w:cs="Arial"/>
        </w:rPr>
        <w:t xml:space="preserve">, we </w:t>
      </w:r>
      <w:r w:rsidR="00A4082B">
        <w:rPr>
          <w:rFonts w:ascii="Times" w:hAnsi="Times" w:cs="Arial"/>
        </w:rPr>
        <w:t>used</w:t>
      </w:r>
      <w:r w:rsidRPr="00A4082B">
        <w:rPr>
          <w:rFonts w:ascii="Times" w:hAnsi="Times" w:cs="Arial"/>
        </w:rPr>
        <w:t xml:space="preserve"> a Susceptible-Latent-Infectious-Recovered-Susceptible (SLIRS)</w:t>
      </w:r>
      <w:r w:rsidR="00A4082B">
        <w:rPr>
          <w:rFonts w:ascii="Times" w:hAnsi="Times" w:cs="Arial"/>
        </w:rPr>
        <w:t xml:space="preserve"> model</w:t>
      </w:r>
      <w:r w:rsidR="00774002">
        <w:rPr>
          <w:rFonts w:ascii="Times" w:hAnsi="Times" w:cs="Arial"/>
        </w:rPr>
        <w:t xml:space="preserve"> with transitions described below. </w:t>
      </w:r>
    </w:p>
    <w:p w14:paraId="0212591D" w14:textId="14F15D1E" w:rsidR="00774002" w:rsidRDefault="00774002" w:rsidP="00A4082B">
      <w:pPr>
        <w:rPr>
          <w:rFonts w:ascii="Times" w:hAnsi="Times" w:cs="Arial"/>
        </w:rPr>
      </w:pPr>
    </w:p>
    <w:tbl>
      <w:tblPr>
        <w:tblStyle w:val="TableGrid"/>
        <w:tblW w:w="0" w:type="auto"/>
        <w:tblLook w:val="04A0" w:firstRow="1" w:lastRow="0" w:firstColumn="1" w:lastColumn="0" w:noHBand="0" w:noVBand="1"/>
      </w:tblPr>
      <w:tblGrid>
        <w:gridCol w:w="3116"/>
        <w:gridCol w:w="3117"/>
        <w:gridCol w:w="3117"/>
      </w:tblGrid>
      <w:tr w:rsidR="00774002" w14:paraId="01C2113F" w14:textId="77777777" w:rsidTr="00774002">
        <w:tc>
          <w:tcPr>
            <w:tcW w:w="3116" w:type="dxa"/>
          </w:tcPr>
          <w:p w14:paraId="76D98FE5" w14:textId="35FCFA97" w:rsidR="00774002" w:rsidRDefault="00774002" w:rsidP="00A4082B">
            <w:pPr>
              <w:rPr>
                <w:rFonts w:ascii="Times" w:hAnsi="Times" w:cs="Arial"/>
              </w:rPr>
            </w:pPr>
            <w:r>
              <w:rPr>
                <w:rFonts w:ascii="Times" w:hAnsi="Times" w:cs="Arial"/>
              </w:rPr>
              <w:t>Transition</w:t>
            </w:r>
          </w:p>
        </w:tc>
        <w:tc>
          <w:tcPr>
            <w:tcW w:w="3117" w:type="dxa"/>
          </w:tcPr>
          <w:p w14:paraId="13722FCB" w14:textId="2707CD8D" w:rsidR="00774002" w:rsidRDefault="00F91F7D" w:rsidP="00A4082B">
            <w:pPr>
              <w:rPr>
                <w:rFonts w:ascii="Times" w:hAnsi="Times" w:cs="Arial"/>
              </w:rPr>
            </w:pPr>
            <w:r>
              <w:rPr>
                <w:rFonts w:ascii="Times" w:hAnsi="Times" w:cs="Arial"/>
              </w:rPr>
              <w:t>Rate</w:t>
            </w:r>
          </w:p>
        </w:tc>
        <w:tc>
          <w:tcPr>
            <w:tcW w:w="3117" w:type="dxa"/>
          </w:tcPr>
          <w:p w14:paraId="1EA02BEE" w14:textId="77777777" w:rsidR="00774002" w:rsidRDefault="00774002" w:rsidP="00A4082B">
            <w:pPr>
              <w:rPr>
                <w:rFonts w:ascii="Times" w:hAnsi="Times" w:cs="Arial"/>
              </w:rPr>
            </w:pPr>
          </w:p>
        </w:tc>
      </w:tr>
      <w:tr w:rsidR="00774002" w14:paraId="3A2E77F5" w14:textId="77777777" w:rsidTr="00774002">
        <w:tc>
          <w:tcPr>
            <w:tcW w:w="3116" w:type="dxa"/>
          </w:tcPr>
          <w:p w14:paraId="0D1C51D1" w14:textId="00B26CD7" w:rsidR="00774002" w:rsidRDefault="00F91F7D" w:rsidP="00A4082B">
            <w:pPr>
              <w:rPr>
                <w:rFonts w:ascii="Times" w:hAnsi="Times" w:cs="Arial"/>
              </w:rPr>
            </w:pPr>
            <m:oMathPara>
              <m:oMath>
                <m:r>
                  <m:rPr>
                    <m:sty m:val="p"/>
                  </m:rPr>
                  <w:rPr>
                    <w:rFonts w:ascii="Cambria Math" w:hAnsi="Cambria Math" w:cs="Arial"/>
                    <w:sz w:val="22"/>
                  </w:rPr>
                  <m:t>S→L</m:t>
                </m:r>
              </m:oMath>
            </m:oMathPara>
          </w:p>
        </w:tc>
        <w:tc>
          <w:tcPr>
            <w:tcW w:w="3117" w:type="dxa"/>
          </w:tcPr>
          <w:p w14:paraId="127B6DB0" w14:textId="33D44BB3" w:rsidR="00774002" w:rsidRDefault="00F91F7D" w:rsidP="00A4082B">
            <w:pPr>
              <w:rPr>
                <w:rFonts w:ascii="Times" w:hAnsi="Times" w:cs="Arial"/>
              </w:rPr>
            </w:pPr>
            <m:oMathPara>
              <m:oMath>
                <m:r>
                  <m:rPr>
                    <m:sty m:val="p"/>
                  </m:rPr>
                  <w:rPr>
                    <w:rFonts w:ascii="Cambria Math" w:hAnsi="Cambria Math" w:cs="Arial"/>
                    <w:sz w:val="22"/>
                  </w:rPr>
                  <m:t>τ</m:t>
                </m:r>
              </m:oMath>
            </m:oMathPara>
          </w:p>
        </w:tc>
        <w:tc>
          <w:tcPr>
            <w:tcW w:w="3117" w:type="dxa"/>
          </w:tcPr>
          <w:p w14:paraId="242BAA3C" w14:textId="77777777" w:rsidR="00774002" w:rsidRDefault="00774002" w:rsidP="00A4082B">
            <w:pPr>
              <w:rPr>
                <w:rFonts w:ascii="Times" w:hAnsi="Times" w:cs="Arial"/>
              </w:rPr>
            </w:pPr>
          </w:p>
        </w:tc>
      </w:tr>
      <w:tr w:rsidR="00774002" w14:paraId="41C95E5B" w14:textId="77777777" w:rsidTr="00774002">
        <w:tc>
          <w:tcPr>
            <w:tcW w:w="3116" w:type="dxa"/>
          </w:tcPr>
          <w:p w14:paraId="23BCBE05" w14:textId="777EE9F7" w:rsidR="00774002" w:rsidRDefault="00F91F7D" w:rsidP="00A4082B">
            <w:pPr>
              <w:rPr>
                <w:rFonts w:ascii="Times" w:hAnsi="Times" w:cs="Arial"/>
              </w:rPr>
            </w:pPr>
            <m:oMathPara>
              <m:oMath>
                <m:r>
                  <m:rPr>
                    <m:sty m:val="p"/>
                  </m:rPr>
                  <w:rPr>
                    <w:rFonts w:ascii="Cambria Math" w:hAnsi="Cambria Math" w:cs="Arial"/>
                    <w:sz w:val="22"/>
                  </w:rPr>
                  <m:t>L→I</m:t>
                </m:r>
              </m:oMath>
            </m:oMathPara>
          </w:p>
        </w:tc>
        <w:tc>
          <w:tcPr>
            <w:tcW w:w="3117" w:type="dxa"/>
          </w:tcPr>
          <w:p w14:paraId="1AD2970B" w14:textId="2792F873" w:rsidR="00774002" w:rsidRDefault="00F91F7D" w:rsidP="00A4082B">
            <w:pPr>
              <w:rPr>
                <w:rFonts w:ascii="Times" w:hAnsi="Times" w:cs="Arial"/>
              </w:rPr>
            </w:pPr>
            <m:oMathPara>
              <m:oMath>
                <m:r>
                  <m:rPr>
                    <m:sty m:val="p"/>
                  </m:rPr>
                  <w:rPr>
                    <w:rFonts w:ascii="Cambria Math" w:hAnsi="Cambria Math" w:cs="Arial"/>
                    <w:sz w:val="22"/>
                  </w:rPr>
                  <m:t>ψ</m:t>
                </m:r>
              </m:oMath>
            </m:oMathPara>
          </w:p>
        </w:tc>
        <w:tc>
          <w:tcPr>
            <w:tcW w:w="3117" w:type="dxa"/>
          </w:tcPr>
          <w:p w14:paraId="1BF93094" w14:textId="77777777" w:rsidR="00774002" w:rsidRDefault="00774002" w:rsidP="00A4082B">
            <w:pPr>
              <w:rPr>
                <w:rFonts w:ascii="Times" w:hAnsi="Times" w:cs="Arial"/>
              </w:rPr>
            </w:pPr>
          </w:p>
        </w:tc>
      </w:tr>
      <w:tr w:rsidR="00774002" w14:paraId="7412CDE3" w14:textId="77777777" w:rsidTr="00774002">
        <w:tc>
          <w:tcPr>
            <w:tcW w:w="3116" w:type="dxa"/>
          </w:tcPr>
          <w:p w14:paraId="65359290" w14:textId="6EA1B478" w:rsidR="00774002" w:rsidRDefault="00F91F7D" w:rsidP="00A4082B">
            <w:pPr>
              <w:rPr>
                <w:rFonts w:ascii="Times" w:hAnsi="Times" w:cs="Arial"/>
              </w:rPr>
            </w:pPr>
            <m:oMathPara>
              <m:oMath>
                <m:r>
                  <m:rPr>
                    <m:sty m:val="p"/>
                  </m:rPr>
                  <w:rPr>
                    <w:rFonts w:ascii="Cambria Math" w:hAnsi="Cambria Math" w:cs="Arial"/>
                    <w:sz w:val="22"/>
                  </w:rPr>
                  <m:t>I→R</m:t>
                </m:r>
              </m:oMath>
            </m:oMathPara>
          </w:p>
        </w:tc>
        <w:tc>
          <w:tcPr>
            <w:tcW w:w="3117" w:type="dxa"/>
          </w:tcPr>
          <w:p w14:paraId="53447F6B" w14:textId="77777777" w:rsidR="00774002" w:rsidRDefault="00774002" w:rsidP="00A4082B">
            <w:pPr>
              <w:rPr>
                <w:rFonts w:ascii="Times" w:hAnsi="Times" w:cs="Arial"/>
              </w:rPr>
            </w:pPr>
          </w:p>
        </w:tc>
        <w:tc>
          <w:tcPr>
            <w:tcW w:w="3117" w:type="dxa"/>
          </w:tcPr>
          <w:p w14:paraId="05D9154D" w14:textId="77777777" w:rsidR="00774002" w:rsidRDefault="00774002" w:rsidP="00A4082B">
            <w:pPr>
              <w:rPr>
                <w:rFonts w:ascii="Times" w:hAnsi="Times" w:cs="Arial"/>
              </w:rPr>
            </w:pPr>
          </w:p>
        </w:tc>
      </w:tr>
      <w:tr w:rsidR="00774002" w14:paraId="0088ACEE" w14:textId="77777777" w:rsidTr="00774002">
        <w:tc>
          <w:tcPr>
            <w:tcW w:w="3116" w:type="dxa"/>
          </w:tcPr>
          <w:p w14:paraId="10717009" w14:textId="501F8E8A" w:rsidR="00774002" w:rsidRDefault="00F91F7D" w:rsidP="00A4082B">
            <w:pPr>
              <w:rPr>
                <w:rFonts w:ascii="Times" w:hAnsi="Times" w:cs="Arial"/>
              </w:rPr>
            </w:pPr>
            <m:oMathPara>
              <m:oMath>
                <m:r>
                  <m:rPr>
                    <m:sty m:val="p"/>
                  </m:rPr>
                  <w:rPr>
                    <w:rFonts w:ascii="Cambria Math" w:hAnsi="Cambria Math" w:cs="Arial"/>
                    <w:sz w:val="22"/>
                  </w:rPr>
                  <m:t>R→S</m:t>
                </m:r>
              </m:oMath>
            </m:oMathPara>
          </w:p>
        </w:tc>
        <w:tc>
          <w:tcPr>
            <w:tcW w:w="3117" w:type="dxa"/>
          </w:tcPr>
          <w:p w14:paraId="6AE3B267" w14:textId="77777777" w:rsidR="00774002" w:rsidRDefault="00774002" w:rsidP="00A4082B">
            <w:pPr>
              <w:rPr>
                <w:rFonts w:ascii="Times" w:hAnsi="Times" w:cs="Arial"/>
              </w:rPr>
            </w:pPr>
          </w:p>
        </w:tc>
        <w:tc>
          <w:tcPr>
            <w:tcW w:w="3117" w:type="dxa"/>
          </w:tcPr>
          <w:p w14:paraId="3C400EE8" w14:textId="77777777" w:rsidR="00774002" w:rsidRDefault="00774002" w:rsidP="00A4082B">
            <w:pPr>
              <w:rPr>
                <w:rFonts w:ascii="Times" w:hAnsi="Times" w:cs="Arial"/>
              </w:rPr>
            </w:pPr>
          </w:p>
        </w:tc>
      </w:tr>
    </w:tbl>
    <w:p w14:paraId="0A8E087E" w14:textId="77777777" w:rsidR="00774002" w:rsidRDefault="00774002" w:rsidP="00A4082B">
      <w:pPr>
        <w:rPr>
          <w:rFonts w:ascii="Times" w:hAnsi="Times" w:cs="Arial"/>
        </w:rPr>
      </w:pPr>
    </w:p>
    <w:p w14:paraId="7DFE7ECE" w14:textId="0361B637" w:rsidR="00A4082B" w:rsidRDefault="001128D1" w:rsidP="00A4082B">
      <w:pPr>
        <w:rPr>
          <w:rFonts w:ascii="Times" w:hAnsi="Times" w:cs="Arial"/>
        </w:rPr>
      </w:pPr>
      <w:r>
        <w:rPr>
          <w:rFonts w:ascii="Times" w:hAnsi="Times" w:cs="Arial"/>
        </w:rPr>
        <w:t xml:space="preserve">We implemented the model as a continuous-time Markovian model with infection transmitting along an edge at rate </w:t>
      </w:r>
      <w:r w:rsidRPr="001128D1">
        <w:rPr>
          <w:rFonts w:ascii="Times" w:hAnsi="Times" w:cs="Arial"/>
        </w:rPr>
        <w:t>τ</w:t>
      </w:r>
      <w:r>
        <w:rPr>
          <w:rFonts w:ascii="Times" w:hAnsi="Times" w:cs="Arial"/>
        </w:rPr>
        <w:t xml:space="preserve"> and progression to disease happening at rate </w:t>
      </w:r>
      <m:oMath>
        <m:r>
          <m:rPr>
            <m:sty m:val="p"/>
          </m:rPr>
          <w:rPr>
            <w:rFonts w:ascii="Cambria Math" w:hAnsi="Cambria Math" w:cs="Arial"/>
            <w:sz w:val="22"/>
          </w:rPr>
          <m:t>τ</m:t>
        </m:r>
      </m:oMath>
    </w:p>
    <w:p w14:paraId="1C1D2016" w14:textId="15A04F92" w:rsidR="00736F57" w:rsidRPr="00A4082B" w:rsidRDefault="00A4082B" w:rsidP="00A4082B">
      <w:pPr>
        <w:rPr>
          <w:rFonts w:ascii="Times" w:hAnsi="Times" w:cs="Arial"/>
        </w:rPr>
      </w:pPr>
      <w:r>
        <w:rPr>
          <w:rFonts w:ascii="Times" w:hAnsi="Times" w:cs="Arial"/>
        </w:rPr>
        <w:br/>
      </w:r>
    </w:p>
    <w:p w14:paraId="502FB68E" w14:textId="0A6599BF" w:rsidR="00736F57" w:rsidRPr="005C14CA" w:rsidRDefault="00736F57" w:rsidP="00736F57">
      <w:pPr>
        <w:pStyle w:val="ListParagraph"/>
        <w:numPr>
          <w:ilvl w:val="0"/>
          <w:numId w:val="1"/>
        </w:numPr>
        <w:rPr>
          <w:rFonts w:ascii="Times" w:eastAsiaTheme="minorEastAsia" w:hAnsi="Times" w:cs="Arial"/>
        </w:rPr>
      </w:pPr>
      <w:r w:rsidRPr="005C14CA">
        <w:rPr>
          <w:rFonts w:ascii="Times" w:hAnsi="Times" w:cs="Arial"/>
        </w:rPr>
        <w:lastRenderedPageBreak/>
        <w:t>To understand how assumptions</w:t>
      </w:r>
      <w:r w:rsidR="001478EE" w:rsidRPr="005C14CA">
        <w:rPr>
          <w:rFonts w:ascii="Times" w:hAnsi="Times" w:cs="Arial"/>
        </w:rPr>
        <w:t xml:space="preserve"> about TB transmission</w:t>
      </w:r>
      <w:r w:rsidR="00E95406" w:rsidRPr="005C14CA">
        <w:rPr>
          <w:rFonts w:ascii="Times" w:hAnsi="Times" w:cs="Arial"/>
        </w:rPr>
        <w:t xml:space="preserve"> affect male-bias results</w:t>
      </w:r>
      <w:r w:rsidRPr="005C14CA">
        <w:rPr>
          <w:rFonts w:ascii="Times" w:hAnsi="Times" w:cs="Arial"/>
        </w:rPr>
        <w:t xml:space="preserve">, we performed </w:t>
      </w:r>
      <w:r w:rsidR="001478EE" w:rsidRPr="005C14CA">
        <w:rPr>
          <w:rFonts w:ascii="Times" w:hAnsi="Times" w:cs="Arial"/>
        </w:rPr>
        <w:t>sensitivity analyses with</w:t>
      </w:r>
      <w:r w:rsidRPr="005C14CA">
        <w:rPr>
          <w:rFonts w:ascii="Times" w:hAnsi="Times" w:cs="Arial"/>
        </w:rPr>
        <w:t xml:space="preserve"> </w:t>
      </w:r>
      <w:r w:rsidR="001478EE" w:rsidRPr="005C14CA">
        <w:rPr>
          <w:rFonts w:ascii="Times" w:hAnsi="Times" w:cs="Arial"/>
        </w:rPr>
        <w:t>SIR, SLIR, and SIRS dynamics</w:t>
      </w:r>
      <w:r w:rsidRPr="005C14CA">
        <w:rPr>
          <w:rFonts w:ascii="Times" w:hAnsi="Times" w:cs="Arial"/>
        </w:rPr>
        <w:t xml:space="preserve"> and three levels of transmission </w:t>
      </w:r>
      <m:oMath>
        <m:r>
          <w:rPr>
            <w:rFonts w:ascii="Cambria Math" w:hAnsi="Cambria Math" w:cs="Arial"/>
          </w:rPr>
          <m:t>(τ=0.04, 0.075, 0.1)</m:t>
        </m:r>
      </m:oMath>
      <w:r w:rsidRPr="005C14CA">
        <w:rPr>
          <w:rFonts w:ascii="Times" w:eastAsiaTheme="minorEastAsia" w:hAnsi="Times" w:cs="Arial"/>
        </w:rPr>
        <w:t>.</w:t>
      </w:r>
      <w:r w:rsidR="001478EE" w:rsidRPr="005C14CA">
        <w:rPr>
          <w:rFonts w:ascii="Times" w:eastAsiaTheme="minorEastAsia" w:hAnsi="Times" w:cs="Arial"/>
        </w:rPr>
        <w:t xml:space="preserve"> </w:t>
      </w:r>
    </w:p>
    <w:p w14:paraId="36919F10" w14:textId="0B8FF5EB" w:rsidR="007B0F96" w:rsidRPr="005C14CA" w:rsidRDefault="007B0F96" w:rsidP="007B0F96">
      <w:pPr>
        <w:rPr>
          <w:rFonts w:ascii="Times" w:eastAsiaTheme="minorEastAsia" w:hAnsi="Times" w:cs="Arial"/>
        </w:rPr>
      </w:pPr>
    </w:p>
    <w:p w14:paraId="2CD9E854" w14:textId="4D66DDCA" w:rsidR="007B0F96" w:rsidRPr="005C14CA" w:rsidRDefault="007B0F96" w:rsidP="007B0F96">
      <w:pPr>
        <w:rPr>
          <w:rFonts w:ascii="Times" w:eastAsiaTheme="minorEastAsia" w:hAnsi="Times" w:cs="Arial"/>
          <w:color w:val="00B0F0"/>
        </w:rPr>
      </w:pPr>
      <w:r w:rsidRPr="005C14CA">
        <w:rPr>
          <w:rFonts w:ascii="Times" w:eastAsiaTheme="minorEastAsia" w:hAnsi="Times" w:cs="Arial"/>
          <w:color w:val="00B0F0"/>
        </w:rPr>
        <w:t xml:space="preserve">This paragraph </w:t>
      </w:r>
      <w:r w:rsidR="00572D47" w:rsidRPr="005C14CA">
        <w:rPr>
          <w:rFonts w:ascii="Times" w:eastAsiaTheme="minorEastAsia" w:hAnsi="Times" w:cs="Arial"/>
          <w:color w:val="00B0F0"/>
        </w:rPr>
        <w:t>explains</w:t>
      </w:r>
      <w:r w:rsidRPr="005C14CA">
        <w:rPr>
          <w:rFonts w:ascii="Times" w:eastAsiaTheme="minorEastAsia" w:hAnsi="Times" w:cs="Arial"/>
          <w:color w:val="00B0F0"/>
        </w:rPr>
        <w:t xml:space="preserve"> how individual-level heterogeneity in infection and transmission were incorporated into disease model. </w:t>
      </w:r>
    </w:p>
    <w:p w14:paraId="2CD0DAD5" w14:textId="054481AF" w:rsidR="009D5B20" w:rsidRPr="005C14CA" w:rsidRDefault="009D5B20" w:rsidP="009D5B20">
      <w:pPr>
        <w:pStyle w:val="ListParagraph"/>
        <w:numPr>
          <w:ilvl w:val="0"/>
          <w:numId w:val="1"/>
        </w:numPr>
        <w:rPr>
          <w:rFonts w:ascii="Times" w:hAnsi="Times" w:cs="Arial"/>
        </w:rPr>
      </w:pPr>
      <w:r w:rsidRPr="005C14CA">
        <w:rPr>
          <w:rFonts w:ascii="Times" w:hAnsi="Times" w:cs="Arial"/>
        </w:rPr>
        <w:t xml:space="preserve">To understand the </w:t>
      </w:r>
      <w:r w:rsidR="001506C8" w:rsidRPr="005C14CA">
        <w:rPr>
          <w:rFonts w:ascii="Times" w:hAnsi="Times" w:cs="Arial"/>
        </w:rPr>
        <w:t xml:space="preserve">relative </w:t>
      </w:r>
      <w:r w:rsidRPr="005C14CA">
        <w:rPr>
          <w:rFonts w:ascii="Times" w:hAnsi="Times" w:cs="Arial"/>
        </w:rPr>
        <w:t xml:space="preserve">effects of assortativity on male-bias </w:t>
      </w:r>
      <w:r w:rsidR="001506C8" w:rsidRPr="005C14CA">
        <w:rPr>
          <w:rFonts w:ascii="Times" w:hAnsi="Times" w:cs="Arial"/>
        </w:rPr>
        <w:t>compared</w:t>
      </w:r>
      <w:r w:rsidRPr="005C14CA">
        <w:rPr>
          <w:rFonts w:ascii="Times" w:hAnsi="Times" w:cs="Arial"/>
        </w:rPr>
        <w:t xml:space="preserve"> to heterogeneity in infection by sex, three separate models were created with a varying ratio </w:t>
      </w:r>
      <m:oMath>
        <m:r>
          <w:rPr>
            <w:rFonts w:ascii="Cambria Math" w:hAnsi="Cambria Math" w:cs="Arial"/>
          </w:rPr>
          <m:t>(α</m:t>
        </m:r>
        <m:r>
          <m:rPr>
            <m:sty m:val="p"/>
          </m:rPr>
          <w:rPr>
            <w:rFonts w:ascii="Cambria Math" w:hAnsi="Cambria Math" w:cs="Arial"/>
          </w:rPr>
          <m:t>∈[1,2]</m:t>
        </m:r>
        <m:r>
          <w:rPr>
            <w:rFonts w:ascii="Cambria Math" w:hAnsi="Cambria Math" w:cs="Arial"/>
          </w:rPr>
          <m:t>)</m:t>
        </m:r>
      </m:oMath>
      <w:r w:rsidRPr="005C14CA">
        <w:rPr>
          <w:rFonts w:ascii="Times" w:hAnsi="Times" w:cs="Arial"/>
        </w:rPr>
        <w:t xml:space="preserve"> of male to female susceptibility</w:t>
      </w:r>
      <w:r w:rsidR="00EF58CD" w:rsidRPr="005C14CA">
        <w:rPr>
          <w:rFonts w:ascii="Times" w:hAnsi="Times" w:cs="Arial"/>
        </w:rPr>
        <w:t xml:space="preserve"> </w:t>
      </w:r>
      <w:r w:rsidR="00EF58CD" w:rsidRPr="005C14CA">
        <w:rPr>
          <w:rFonts w:ascii="Times" w:eastAsiaTheme="minorEastAsia" w:hAnsi="Times"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oMath>
      <w:r w:rsidR="00EF58CD" w:rsidRPr="005C14CA">
        <w:rPr>
          <w:rFonts w:ascii="Times" w:eastAsiaTheme="minorEastAsia" w:hAnsi="Times" w:cs="Arial"/>
        </w:rPr>
        <w:t>)</w:t>
      </w:r>
      <w:r w:rsidRPr="005C14CA">
        <w:rPr>
          <w:rFonts w:ascii="Times" w:hAnsi="Times" w:cs="Arial"/>
        </w:rPr>
        <w:t>, transmissibility</w:t>
      </w:r>
      <w:r w:rsidR="00EF58CD" w:rsidRPr="005C14CA">
        <w:rPr>
          <w:rFonts w:ascii="Times" w:hAnsi="Times" w:cs="Arial"/>
        </w:rPr>
        <w:t xml:space="preserve"> </w:t>
      </w:r>
      <w:r w:rsidR="00EF58CD" w:rsidRPr="005C14CA">
        <w:rPr>
          <w:rFonts w:ascii="Times" w:eastAsiaTheme="minorEastAsia" w:hAnsi="Times"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oMath>
      <w:r w:rsidR="00EF58CD" w:rsidRPr="005C14CA">
        <w:rPr>
          <w:rFonts w:ascii="Times" w:eastAsiaTheme="minorEastAsia" w:hAnsi="Times" w:cs="Arial"/>
        </w:rPr>
        <w:t>)</w:t>
      </w:r>
      <w:r w:rsidRPr="005C14CA">
        <w:rPr>
          <w:rFonts w:ascii="Times" w:hAnsi="Times" w:cs="Arial"/>
        </w:rPr>
        <w:t>, and infectious period</w:t>
      </w:r>
      <w:r w:rsidR="00EF58CD" w:rsidRPr="005C14CA">
        <w:rPr>
          <w:rFonts w:ascii="Times" w:hAnsi="Times" w:cs="Arial"/>
        </w:rPr>
        <w:t xml:space="preserve"> </w:t>
      </w:r>
      <w:r w:rsidR="00EF58CD" w:rsidRPr="005C14CA">
        <w:rPr>
          <w:rFonts w:ascii="Times" w:eastAsiaTheme="minorEastAsia" w:hAnsi="Times"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oMath>
      <w:r w:rsidR="00EF58CD" w:rsidRPr="005C14CA">
        <w:rPr>
          <w:rFonts w:ascii="Times" w:eastAsiaTheme="minorEastAsia" w:hAnsi="Times" w:cs="Arial"/>
        </w:rPr>
        <w:t>)</w:t>
      </w:r>
      <w:r w:rsidRPr="005C14CA">
        <w:rPr>
          <w:rFonts w:ascii="Times" w:hAnsi="Times" w:cs="Arial"/>
        </w:rPr>
        <w:t xml:space="preserve">. </w:t>
      </w:r>
    </w:p>
    <w:p w14:paraId="2AF4F554" w14:textId="1DED6B98" w:rsidR="007B0F96" w:rsidRDefault="007B0F96" w:rsidP="007B0F96">
      <w:pPr>
        <w:rPr>
          <w:rFonts w:ascii="Times" w:hAnsi="Times" w:cs="Arial"/>
        </w:rPr>
      </w:pPr>
    </w:p>
    <w:p w14:paraId="38456F6D" w14:textId="2B74AEBE" w:rsidR="00941508" w:rsidRPr="00941508" w:rsidRDefault="00941508" w:rsidP="007B0F96">
      <w:pPr>
        <w:rPr>
          <w:rFonts w:ascii="Times" w:hAnsi="Times" w:cs="Arial"/>
          <w:i/>
        </w:rPr>
      </w:pPr>
      <w:r>
        <w:rPr>
          <w:rFonts w:ascii="Times" w:hAnsi="Times" w:cs="Arial"/>
          <w:i/>
        </w:rPr>
        <w:t>Analysis</w:t>
      </w:r>
    </w:p>
    <w:p w14:paraId="13849767" w14:textId="48F67B76" w:rsidR="007B0F96" w:rsidRPr="005C14CA" w:rsidRDefault="007B0F96" w:rsidP="007B0F96">
      <w:pPr>
        <w:rPr>
          <w:rFonts w:ascii="Times" w:hAnsi="Times" w:cs="Arial"/>
          <w:color w:val="00B0F0"/>
        </w:rPr>
      </w:pPr>
      <w:r w:rsidRPr="005C14CA">
        <w:rPr>
          <w:rFonts w:ascii="Times" w:hAnsi="Times" w:cs="Arial"/>
          <w:color w:val="00B0F0"/>
        </w:rPr>
        <w:t xml:space="preserve">This paragraph </w:t>
      </w:r>
      <w:r w:rsidR="00572D47" w:rsidRPr="005C14CA">
        <w:rPr>
          <w:rFonts w:ascii="Times" w:hAnsi="Times" w:cs="Arial"/>
          <w:color w:val="00B0F0"/>
        </w:rPr>
        <w:t xml:space="preserve">explains how we assessed male-bias in simulations and compared simulations to real data from WHO. </w:t>
      </w:r>
    </w:p>
    <w:p w14:paraId="3B6FA29B" w14:textId="05278A2D" w:rsidR="00D31E4A" w:rsidRPr="005C14CA" w:rsidRDefault="00D56F3A" w:rsidP="00B7791C">
      <w:pPr>
        <w:pStyle w:val="ListParagraph"/>
        <w:numPr>
          <w:ilvl w:val="0"/>
          <w:numId w:val="1"/>
        </w:numPr>
        <w:rPr>
          <w:rFonts w:ascii="Times" w:hAnsi="Times" w:cs="Arial"/>
        </w:rPr>
      </w:pPr>
      <w:r w:rsidRPr="005C14CA">
        <w:rPr>
          <w:rFonts w:ascii="Times" w:hAnsi="Times" w:cs="Arial"/>
        </w:rPr>
        <w:t>To measure male-bias, we</w:t>
      </w:r>
      <w:r w:rsidR="00D31E4A" w:rsidRPr="005C14CA">
        <w:rPr>
          <w:rFonts w:ascii="Times" w:hAnsi="Times" w:cs="Arial"/>
        </w:rPr>
        <w:t xml:space="preserve"> calculated the number of males infected over the course of the epidemic for SIR and SLIR model</w:t>
      </w:r>
      <w:r w:rsidR="007309F6" w:rsidRPr="005C14CA">
        <w:rPr>
          <w:rFonts w:ascii="Times" w:hAnsi="Times" w:cs="Arial"/>
        </w:rPr>
        <w:t xml:space="preserve"> structures</w:t>
      </w:r>
      <w:r w:rsidR="00D31E4A" w:rsidRPr="005C14CA">
        <w:rPr>
          <w:rFonts w:ascii="Times" w:hAnsi="Times" w:cs="Arial"/>
        </w:rPr>
        <w:t xml:space="preserve"> and as the equilibrium ratio of male to female cases in the SIRS and SLIRS model</w:t>
      </w:r>
      <w:r w:rsidR="007309F6" w:rsidRPr="005C14CA">
        <w:rPr>
          <w:rFonts w:ascii="Times" w:hAnsi="Times" w:cs="Arial"/>
        </w:rPr>
        <w:t xml:space="preserve"> structures</w:t>
      </w:r>
      <w:r w:rsidR="00D31E4A" w:rsidRPr="005C14CA">
        <w:rPr>
          <w:rFonts w:ascii="Times" w:hAnsi="Times" w:cs="Arial"/>
        </w:rPr>
        <w:t xml:space="preserve">. </w:t>
      </w:r>
    </w:p>
    <w:p w14:paraId="396FF70F" w14:textId="77777777" w:rsidR="005E7162" w:rsidRPr="005C14CA" w:rsidRDefault="005E7162" w:rsidP="00572D47">
      <w:pPr>
        <w:rPr>
          <w:rFonts w:ascii="Times" w:hAnsi="Times" w:cs="Arial"/>
        </w:rPr>
      </w:pPr>
    </w:p>
    <w:p w14:paraId="66673C06" w14:textId="7C6FDA7C" w:rsidR="00572D47" w:rsidRPr="005C14CA" w:rsidRDefault="00572D47" w:rsidP="00572D47">
      <w:pPr>
        <w:rPr>
          <w:rFonts w:ascii="Times" w:hAnsi="Times" w:cs="Arial"/>
          <w:color w:val="00B0F0"/>
        </w:rPr>
      </w:pPr>
      <w:r w:rsidRPr="005C14CA">
        <w:rPr>
          <w:rFonts w:ascii="Times" w:hAnsi="Times" w:cs="Arial"/>
          <w:color w:val="00B0F0"/>
        </w:rPr>
        <w:t xml:space="preserve">This paragraph </w:t>
      </w:r>
      <w:r w:rsidR="005E7162" w:rsidRPr="005C14CA">
        <w:rPr>
          <w:rFonts w:ascii="Times" w:hAnsi="Times" w:cs="Arial"/>
          <w:color w:val="00B0F0"/>
        </w:rPr>
        <w:t xml:space="preserve">explains how we </w:t>
      </w:r>
      <w:r w:rsidR="0043352B" w:rsidRPr="005C14CA">
        <w:rPr>
          <w:rFonts w:ascii="Times" w:hAnsi="Times" w:cs="Arial"/>
          <w:color w:val="00B0F0"/>
        </w:rPr>
        <w:t>compared</w:t>
      </w:r>
      <w:r w:rsidR="005E7162" w:rsidRPr="005C14CA">
        <w:rPr>
          <w:rFonts w:ascii="Times" w:hAnsi="Times" w:cs="Arial"/>
          <w:color w:val="00B0F0"/>
        </w:rPr>
        <w:t xml:space="preserve"> epidemic dynamics. </w:t>
      </w:r>
    </w:p>
    <w:p w14:paraId="10C4208E" w14:textId="5D68E031" w:rsidR="006350FE" w:rsidRPr="005C14CA" w:rsidRDefault="00D56F3A" w:rsidP="006350FE">
      <w:pPr>
        <w:pStyle w:val="ListParagraph"/>
        <w:numPr>
          <w:ilvl w:val="0"/>
          <w:numId w:val="1"/>
        </w:numPr>
        <w:rPr>
          <w:rFonts w:ascii="Times" w:hAnsi="Times" w:cs="Arial"/>
        </w:rPr>
      </w:pPr>
      <w:r w:rsidRPr="005C14CA">
        <w:rPr>
          <w:rFonts w:ascii="Times" w:hAnsi="Times" w:cs="Arial"/>
        </w:rPr>
        <w:t xml:space="preserve">To </w:t>
      </w:r>
      <w:r w:rsidR="00762379" w:rsidRPr="005C14CA">
        <w:rPr>
          <w:rFonts w:ascii="Times" w:hAnsi="Times" w:cs="Arial"/>
        </w:rPr>
        <w:t>measure</w:t>
      </w:r>
      <w:r w:rsidRPr="005C14CA">
        <w:rPr>
          <w:rFonts w:ascii="Times" w:hAnsi="Times" w:cs="Arial"/>
        </w:rPr>
        <w:t xml:space="preserve"> the effects of assortativity and heterogeneity in individual-level infection on epidemic dynamics, we calculated t</w:t>
      </w:r>
      <w:r w:rsidR="00D31E4A" w:rsidRPr="005C14CA">
        <w:rPr>
          <w:rFonts w:ascii="Times" w:hAnsi="Times" w:cs="Arial"/>
        </w:rPr>
        <w:t xml:space="preserve">he total outbreak size, epidemic duration, equilibrium latent and infected prevalence for each simulation. </w:t>
      </w:r>
    </w:p>
    <w:p w14:paraId="0A8A8C39" w14:textId="00320ECC" w:rsidR="005E7162" w:rsidRPr="005C14CA" w:rsidRDefault="005E7162" w:rsidP="005E7162">
      <w:pPr>
        <w:rPr>
          <w:rFonts w:ascii="Times" w:hAnsi="Times" w:cs="Arial"/>
        </w:rPr>
      </w:pPr>
    </w:p>
    <w:p w14:paraId="1B6E6268" w14:textId="534D12F6" w:rsidR="005E7162" w:rsidRPr="005C14CA" w:rsidRDefault="005E7162" w:rsidP="005E7162">
      <w:pPr>
        <w:rPr>
          <w:rFonts w:ascii="Times" w:hAnsi="Times" w:cs="Arial"/>
          <w:color w:val="00B0F0"/>
        </w:rPr>
      </w:pPr>
      <w:r w:rsidRPr="005C14CA">
        <w:rPr>
          <w:rFonts w:ascii="Times" w:hAnsi="Times" w:cs="Arial"/>
          <w:color w:val="00B0F0"/>
        </w:rPr>
        <w:t>This paragraph describes how our model</w:t>
      </w:r>
      <w:r w:rsidR="0043352B" w:rsidRPr="005C14CA">
        <w:rPr>
          <w:rFonts w:ascii="Times" w:hAnsi="Times" w:cs="Arial"/>
          <w:color w:val="00B0F0"/>
        </w:rPr>
        <w:t xml:space="preserve"> output</w:t>
      </w:r>
      <w:r w:rsidRPr="005C14CA">
        <w:rPr>
          <w:rFonts w:ascii="Times" w:hAnsi="Times" w:cs="Arial"/>
          <w:color w:val="00B0F0"/>
        </w:rPr>
        <w:t xml:space="preserve"> compares to real-world estimates of prevalence LTBI and incidence of TB cases.   </w:t>
      </w:r>
    </w:p>
    <w:p w14:paraId="7C0429C9" w14:textId="2B27DCCA" w:rsidR="00401E33" w:rsidRPr="005C14CA" w:rsidRDefault="006350FE" w:rsidP="006350FE">
      <w:pPr>
        <w:pStyle w:val="ListParagraph"/>
        <w:numPr>
          <w:ilvl w:val="0"/>
          <w:numId w:val="1"/>
        </w:numPr>
        <w:rPr>
          <w:rFonts w:ascii="Times" w:hAnsi="Times" w:cs="Arial"/>
        </w:rPr>
      </w:pPr>
      <w:r w:rsidRPr="005C14CA">
        <w:rPr>
          <w:rFonts w:ascii="Times" w:hAnsi="Times" w:cs="Arial"/>
        </w:rPr>
        <w:t xml:space="preserve">To understand model output in relationship to real data, prevalence of latent infection </w:t>
      </w:r>
      <w:proofErr w:type="gramStart"/>
      <w:r w:rsidRPr="005C14CA">
        <w:rPr>
          <w:rFonts w:ascii="Times" w:hAnsi="Times" w:cs="Arial"/>
        </w:rPr>
        <w:t>were</w:t>
      </w:r>
      <w:proofErr w:type="gramEnd"/>
      <w:r w:rsidRPr="005C14CA">
        <w:rPr>
          <w:rFonts w:ascii="Times" w:hAnsi="Times" w:cs="Arial"/>
        </w:rPr>
        <w:t xml:space="preserve"> assessed with information in the 2018 WHO TB Report. In 2017, </w:t>
      </w:r>
      <w:r w:rsidR="005E7162" w:rsidRPr="005C14CA">
        <w:rPr>
          <w:rFonts w:ascii="Times" w:hAnsi="Times" w:cs="Arial"/>
        </w:rPr>
        <w:t>1.7 billion people (23% of the world’s population) were estimated to have latent TB infection.</w:t>
      </w:r>
      <w:r w:rsidR="005E7162" w:rsidRPr="005C14CA">
        <w:rPr>
          <w:rFonts w:ascii="Times" w:hAnsi="Times" w:cs="Arial"/>
        </w:rPr>
        <w:br/>
      </w:r>
    </w:p>
    <w:p w14:paraId="03B492A0" w14:textId="3855DA1C" w:rsidR="00401E33" w:rsidRPr="005C14CA" w:rsidRDefault="00401E33" w:rsidP="00401E33">
      <w:pPr>
        <w:rPr>
          <w:rFonts w:ascii="Times" w:hAnsi="Times" w:cs="Arial"/>
          <w:b/>
        </w:rPr>
      </w:pPr>
      <w:r w:rsidRPr="005C14CA">
        <w:rPr>
          <w:rFonts w:ascii="Times" w:hAnsi="Times" w:cs="Arial"/>
          <w:b/>
        </w:rPr>
        <w:t xml:space="preserve">Results: </w:t>
      </w:r>
    </w:p>
    <w:p w14:paraId="3172DFD3" w14:textId="339F623F" w:rsidR="006C36A6" w:rsidRPr="005C14CA" w:rsidRDefault="0007500B" w:rsidP="0007500B">
      <w:pPr>
        <w:rPr>
          <w:rFonts w:ascii="Times" w:hAnsi="Times" w:cs="Arial"/>
          <w:color w:val="00B0F0"/>
        </w:rPr>
      </w:pPr>
      <w:r w:rsidRPr="005C14CA">
        <w:rPr>
          <w:rFonts w:ascii="Times" w:hAnsi="Times" w:cs="Arial"/>
          <w:color w:val="00B0F0"/>
        </w:rPr>
        <w:t xml:space="preserve">This paragraph provides statistics of assorted networks created with re-wiring algorithm. </w:t>
      </w:r>
    </w:p>
    <w:p w14:paraId="523DB964" w14:textId="723A797D" w:rsidR="006C36A6" w:rsidRPr="005C14CA" w:rsidRDefault="007309F6" w:rsidP="0007500B">
      <w:pPr>
        <w:pStyle w:val="ListParagraph"/>
        <w:numPr>
          <w:ilvl w:val="0"/>
          <w:numId w:val="3"/>
        </w:numPr>
        <w:rPr>
          <w:rFonts w:ascii="Times" w:hAnsi="Times" w:cs="Arial"/>
        </w:rPr>
      </w:pPr>
      <w:r w:rsidRPr="005C14CA">
        <w:rPr>
          <w:rFonts w:ascii="Times" w:hAnsi="Times" w:cs="Arial"/>
        </w:rPr>
        <w:t>The re-wiring algorithm produced networks of desired levels of assortativity</w:t>
      </w:r>
      <w:r w:rsidR="006C36A6" w:rsidRPr="005C14CA">
        <w:rPr>
          <w:rFonts w:ascii="Times" w:hAnsi="Times" w:cs="Arial"/>
        </w:rPr>
        <w:t xml:space="preserve"> (</w:t>
      </w:r>
      <m:oMath>
        <m:r>
          <w:rPr>
            <w:rFonts w:ascii="Cambria Math" w:hAnsi="Cambria Math" w:cs="Arial"/>
          </w:rPr>
          <m:t>r=</m:t>
        </m:r>
        <m:r>
          <m:rPr>
            <m:sty m:val="p"/>
          </m:rPr>
          <w:rPr>
            <w:rFonts w:ascii="Cambria Math" w:hAnsi="Cambria Math" w:cs="Arial"/>
          </w:rPr>
          <m:t>0, 0.3, 0.6, 0.9</m:t>
        </m:r>
      </m:oMath>
      <w:r w:rsidR="006C36A6" w:rsidRPr="005C14CA">
        <w:rPr>
          <w:rFonts w:ascii="Times" w:hAnsi="Times" w:cs="Arial"/>
        </w:rPr>
        <w:t>) which has a tight linear relationship (Fig 1) with modularity (</w:t>
      </w:r>
      <m:oMath>
        <m:r>
          <w:rPr>
            <w:rFonts w:ascii="Cambria Math" w:hAnsi="Cambria Math" w:cs="Arial"/>
          </w:rPr>
          <m:t>Q=r/2</m:t>
        </m:r>
      </m:oMath>
      <w:r w:rsidR="006C36A6" w:rsidRPr="005C14CA">
        <w:rPr>
          <w:rFonts w:ascii="Times" w:eastAsiaTheme="minorEastAsia" w:hAnsi="Times" w:cs="Arial"/>
        </w:rPr>
        <w:t>)</w:t>
      </w:r>
      <w:r w:rsidR="001762DA" w:rsidRPr="005C14CA">
        <w:rPr>
          <w:rFonts w:ascii="Times" w:eastAsiaTheme="minorEastAsia" w:hAnsi="Times" w:cs="Arial"/>
        </w:rPr>
        <w:t xml:space="preserve">. All networks produced </w:t>
      </w:r>
      <w:r w:rsidR="006C36A6" w:rsidRPr="005C14CA">
        <w:rPr>
          <w:rFonts w:ascii="Times" w:eastAsiaTheme="minorEastAsia" w:hAnsi="Times" w:cs="Arial"/>
        </w:rPr>
        <w:t>were</w:t>
      </w:r>
      <w:r w:rsidR="006C36A6" w:rsidRPr="005C14CA">
        <w:rPr>
          <w:rFonts w:ascii="Times" w:hAnsi="Times" w:cs="Arial"/>
        </w:rPr>
        <w:t xml:space="preserve"> connected (one component) and simple (no loops or multiple edges). </w:t>
      </w:r>
    </w:p>
    <w:p w14:paraId="62029F20" w14:textId="5EA8C1A4" w:rsidR="00AB199C" w:rsidRPr="005C14CA" w:rsidRDefault="006C36A6" w:rsidP="0007500B">
      <w:pPr>
        <w:pStyle w:val="ListParagraph"/>
        <w:numPr>
          <w:ilvl w:val="0"/>
          <w:numId w:val="3"/>
        </w:numPr>
        <w:rPr>
          <w:rFonts w:ascii="Times" w:hAnsi="Times" w:cs="Arial"/>
        </w:rPr>
      </w:pPr>
      <w:r w:rsidRPr="005C14CA">
        <w:rPr>
          <w:rFonts w:ascii="Times" w:hAnsi="Times" w:cs="Arial"/>
        </w:rPr>
        <w:t>At higher level of assortativity,</w:t>
      </w:r>
      <w:r w:rsidR="007309F6" w:rsidRPr="005C14CA">
        <w:rPr>
          <w:rFonts w:ascii="Times" w:hAnsi="Times" w:cs="Arial"/>
        </w:rPr>
        <w:t xml:space="preserve"> </w:t>
      </w:r>
      <w:r w:rsidRPr="005C14CA">
        <w:rPr>
          <w:rFonts w:ascii="Times" w:hAnsi="Times" w:cs="Arial"/>
        </w:rPr>
        <w:t>there are considerable</w:t>
      </w:r>
      <w:r w:rsidR="00AB199C" w:rsidRPr="005C14CA">
        <w:rPr>
          <w:rFonts w:ascii="Times" w:hAnsi="Times" w:cs="Arial"/>
        </w:rPr>
        <w:t xml:space="preserve"> </w:t>
      </w:r>
      <w:r w:rsidRPr="005C14CA">
        <w:rPr>
          <w:rFonts w:ascii="Times" w:hAnsi="Times" w:cs="Arial"/>
        </w:rPr>
        <w:t>increases</w:t>
      </w:r>
      <w:r w:rsidR="00AB199C" w:rsidRPr="005C14CA">
        <w:rPr>
          <w:rFonts w:ascii="Times" w:hAnsi="Times" w:cs="Arial"/>
        </w:rPr>
        <w:t xml:space="preserve"> to </w:t>
      </w:r>
      <w:r w:rsidR="00DD5227" w:rsidRPr="005C14CA">
        <w:rPr>
          <w:rFonts w:ascii="Times" w:hAnsi="Times" w:cs="Arial"/>
        </w:rPr>
        <w:t xml:space="preserve">network statistics that could affect epidemic dynamics (Fig 2): </w:t>
      </w:r>
      <w:r w:rsidR="00AB199C" w:rsidRPr="005C14CA">
        <w:rPr>
          <w:rFonts w:ascii="Times" w:hAnsi="Times" w:cs="Arial"/>
        </w:rPr>
        <w:t>clustering</w:t>
      </w:r>
      <w:r w:rsidRPr="005C14CA">
        <w:rPr>
          <w:rFonts w:ascii="Times" w:hAnsi="Times" w:cs="Arial"/>
        </w:rPr>
        <w:t xml:space="preserve"> (nearly 3 times baseline)</w:t>
      </w:r>
      <w:r w:rsidR="00AB199C" w:rsidRPr="005C14CA">
        <w:rPr>
          <w:rFonts w:ascii="Times" w:hAnsi="Times" w:cs="Arial"/>
        </w:rPr>
        <w:t>, degree assortativity</w:t>
      </w:r>
      <w:r w:rsidRPr="005C14CA">
        <w:rPr>
          <w:rFonts w:ascii="Times" w:hAnsi="Times" w:cs="Arial"/>
        </w:rPr>
        <w:t xml:space="preserve"> (approximately 0 to 0.07)</w:t>
      </w:r>
      <w:r w:rsidR="00AB199C" w:rsidRPr="005C14CA">
        <w:rPr>
          <w:rFonts w:ascii="Times" w:hAnsi="Times" w:cs="Arial"/>
        </w:rPr>
        <w:t>, and path length</w:t>
      </w:r>
      <w:r w:rsidRPr="005C14CA">
        <w:rPr>
          <w:rFonts w:ascii="Times" w:hAnsi="Times" w:cs="Arial"/>
        </w:rPr>
        <w:t xml:space="preserve"> (distance of 5 to median of 8)</w:t>
      </w:r>
      <w:r w:rsidR="00AB199C" w:rsidRPr="005C14CA">
        <w:rPr>
          <w:rFonts w:ascii="Times" w:hAnsi="Times" w:cs="Arial"/>
        </w:rPr>
        <w:t xml:space="preserve"> </w:t>
      </w:r>
    </w:p>
    <w:p w14:paraId="542AB3A5" w14:textId="77777777" w:rsidR="0007500B" w:rsidRPr="005C14CA" w:rsidRDefault="0007500B" w:rsidP="0007500B">
      <w:pPr>
        <w:rPr>
          <w:rFonts w:ascii="Times" w:hAnsi="Times" w:cs="Arial"/>
          <w:color w:val="00B0F0"/>
        </w:rPr>
      </w:pPr>
    </w:p>
    <w:p w14:paraId="509D3C23" w14:textId="6AF82240" w:rsidR="00401E33" w:rsidRPr="005C14CA" w:rsidRDefault="0007500B" w:rsidP="0007500B">
      <w:pPr>
        <w:rPr>
          <w:rFonts w:ascii="Times" w:hAnsi="Times" w:cs="Arial"/>
          <w:color w:val="00B0F0"/>
        </w:rPr>
      </w:pPr>
      <w:r w:rsidRPr="005C14CA">
        <w:rPr>
          <w:rFonts w:ascii="Times" w:hAnsi="Times" w:cs="Arial"/>
          <w:color w:val="00B0F0"/>
        </w:rPr>
        <w:t>This paragraph describes main results about m</w:t>
      </w:r>
      <w:r w:rsidR="006C36A6" w:rsidRPr="005C14CA">
        <w:rPr>
          <w:rFonts w:ascii="Times" w:hAnsi="Times" w:cs="Arial"/>
          <w:color w:val="00B0F0"/>
        </w:rPr>
        <w:t>ale-bias</w:t>
      </w:r>
      <w:r w:rsidRPr="005C14CA">
        <w:rPr>
          <w:rFonts w:ascii="Times" w:hAnsi="Times" w:cs="Arial"/>
          <w:color w:val="00B0F0"/>
        </w:rPr>
        <w:t xml:space="preserve"> in assorted networks with assortativity and heterogeneity only. </w:t>
      </w:r>
    </w:p>
    <w:p w14:paraId="1FC233B8" w14:textId="204B1C14" w:rsidR="006C36A6" w:rsidRPr="005C14CA" w:rsidRDefault="00E92EF6" w:rsidP="0007500B">
      <w:pPr>
        <w:pStyle w:val="ListParagraph"/>
        <w:numPr>
          <w:ilvl w:val="0"/>
          <w:numId w:val="3"/>
        </w:numPr>
        <w:rPr>
          <w:rFonts w:ascii="Times" w:hAnsi="Times" w:cs="Arial"/>
        </w:rPr>
      </w:pPr>
      <w:r w:rsidRPr="005C14CA">
        <w:rPr>
          <w:rFonts w:ascii="Times" w:hAnsi="Times" w:cs="Arial"/>
        </w:rPr>
        <w:t>In SLIRS simulations, n</w:t>
      </w:r>
      <w:r w:rsidR="00E95406" w:rsidRPr="005C14CA">
        <w:rPr>
          <w:rFonts w:ascii="Times" w:hAnsi="Times" w:cs="Arial"/>
        </w:rPr>
        <w:t>o amount of sex-assortativ</w:t>
      </w:r>
      <w:r w:rsidRPr="005C14CA">
        <w:rPr>
          <w:rFonts w:ascii="Times" w:hAnsi="Times" w:cs="Arial"/>
        </w:rPr>
        <w:t>e</w:t>
      </w:r>
      <w:r w:rsidR="00E95406" w:rsidRPr="005C14CA">
        <w:rPr>
          <w:rFonts w:ascii="Times" w:hAnsi="Times" w:cs="Arial"/>
        </w:rPr>
        <w:t xml:space="preserve"> mixing led to </w:t>
      </w:r>
      <w:r w:rsidRPr="005C14CA">
        <w:rPr>
          <w:rFonts w:ascii="Times" w:hAnsi="Times" w:cs="Arial"/>
        </w:rPr>
        <w:t xml:space="preserve">consistently </w:t>
      </w:r>
      <w:r w:rsidR="0012231A" w:rsidRPr="005C14CA">
        <w:rPr>
          <w:rFonts w:ascii="Times" w:hAnsi="Times" w:cs="Arial"/>
        </w:rPr>
        <w:t>target (i.e., sex-ratio observed in real data)</w:t>
      </w:r>
      <w:r w:rsidR="00E95406" w:rsidRPr="005C14CA">
        <w:rPr>
          <w:rFonts w:ascii="Times" w:hAnsi="Times" w:cs="Arial"/>
        </w:rPr>
        <w:t xml:space="preserve"> male-bias (Fig 8). </w:t>
      </w:r>
    </w:p>
    <w:p w14:paraId="0D75CF2D" w14:textId="5022283E" w:rsidR="006C36A6" w:rsidRPr="005C14CA" w:rsidRDefault="00E92EF6" w:rsidP="0007500B">
      <w:pPr>
        <w:pStyle w:val="ListParagraph"/>
        <w:numPr>
          <w:ilvl w:val="0"/>
          <w:numId w:val="3"/>
        </w:numPr>
        <w:rPr>
          <w:rFonts w:ascii="Times" w:hAnsi="Times" w:cs="Arial"/>
        </w:rPr>
      </w:pPr>
      <w:r w:rsidRPr="005C14CA">
        <w:rPr>
          <w:rFonts w:ascii="Times" w:hAnsi="Times" w:cs="Arial"/>
        </w:rPr>
        <w:t xml:space="preserve">Without assortativity, SLIRS simulations indicate that heterogeneity in infectious period (IP) by sex can lead to </w:t>
      </w:r>
      <w:r w:rsidR="0012231A" w:rsidRPr="005C14CA">
        <w:rPr>
          <w:rFonts w:ascii="Times" w:hAnsi="Times" w:cs="Arial"/>
        </w:rPr>
        <w:t>target</w:t>
      </w:r>
      <w:r w:rsidRPr="005C14CA">
        <w:rPr>
          <w:rFonts w:ascii="Times" w:hAnsi="Times" w:cs="Arial"/>
        </w:rPr>
        <w:t xml:space="preserve"> male-bias </w:t>
      </w:r>
      <w:r w:rsidR="001762DA" w:rsidRPr="005C14CA">
        <w:rPr>
          <w:rFonts w:ascii="Times" w:hAnsi="Times" w:cs="Arial"/>
        </w:rPr>
        <w:t>if male infectious period is twice as long as female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=2</m:t>
        </m:r>
      </m:oMath>
      <w:r w:rsidR="001762DA" w:rsidRPr="005C14CA">
        <w:rPr>
          <w:rFonts w:ascii="Times" w:eastAsiaTheme="minorEastAsia" w:hAnsi="Times" w:cs="Arial"/>
        </w:rPr>
        <w:t>)</w:t>
      </w:r>
      <w:r w:rsidR="00B0299E" w:rsidRPr="005C14CA">
        <w:rPr>
          <w:rFonts w:ascii="Times" w:eastAsiaTheme="minorEastAsia" w:hAnsi="Times" w:cs="Arial"/>
        </w:rPr>
        <w:t xml:space="preserve"> </w:t>
      </w:r>
      <w:r w:rsidR="00B0299E" w:rsidRPr="005C14CA">
        <w:rPr>
          <w:rFonts w:ascii="Times" w:hAnsi="Times" w:cs="Arial"/>
        </w:rPr>
        <w:t>(Fig 9)</w:t>
      </w:r>
      <w:r w:rsidR="001762DA" w:rsidRPr="005C14CA">
        <w:rPr>
          <w:rFonts w:ascii="Times" w:hAnsi="Times" w:cs="Arial"/>
        </w:rPr>
        <w:t xml:space="preserve">. </w:t>
      </w:r>
      <w:r w:rsidRPr="005C14CA">
        <w:rPr>
          <w:rFonts w:ascii="Times" w:hAnsi="Times" w:cs="Arial"/>
        </w:rPr>
        <w:t xml:space="preserve">Compared to heterogeneity in infectious periods (IP), heterogeneity in susceptibility (SUS) and transmission (TRA) rates by sex </w:t>
      </w:r>
      <w:r w:rsidRPr="005C14CA">
        <w:rPr>
          <w:rFonts w:ascii="Times" w:hAnsi="Times" w:cs="Arial"/>
        </w:rPr>
        <w:lastRenderedPageBreak/>
        <w:t>led to smaller</w:t>
      </w:r>
      <w:r w:rsidR="00B0299E" w:rsidRPr="005C14CA">
        <w:rPr>
          <w:rFonts w:ascii="Times" w:hAnsi="Times" w:cs="Arial"/>
        </w:rPr>
        <w:t>, but larger than 1,</w:t>
      </w:r>
      <w:r w:rsidRPr="005C14CA">
        <w:rPr>
          <w:rFonts w:ascii="Times" w:hAnsi="Times" w:cs="Arial"/>
        </w:rPr>
        <w:t xml:space="preserve"> prevalence ratios.</w:t>
      </w:r>
      <w:r w:rsidR="00B0299E" w:rsidRPr="005C14CA">
        <w:rPr>
          <w:rFonts w:ascii="Times" w:hAnsi="Times" w:cs="Arial"/>
        </w:rPr>
        <w:t xml:space="preserve"> As expected, higher ratios of heterogeneity (</w:t>
      </w:r>
      <m:oMath>
        <m:r>
          <w:rPr>
            <w:rFonts w:ascii="Cambria Math" w:hAnsi="Cambria Math" w:cs="Arial"/>
          </w:rPr>
          <m:t>α&gt;1</m:t>
        </m:r>
      </m:oMath>
      <w:r w:rsidR="00B0299E" w:rsidRPr="005C14CA">
        <w:rPr>
          <w:rFonts w:ascii="Times" w:eastAsiaTheme="minorEastAsia" w:hAnsi="Times" w:cs="Arial"/>
        </w:rPr>
        <w:t>)</w:t>
      </w:r>
      <w:r w:rsidR="00B0299E" w:rsidRPr="005C14CA">
        <w:rPr>
          <w:rFonts w:ascii="Times" w:hAnsi="Times" w:cs="Arial"/>
        </w:rPr>
        <w:t xml:space="preserve"> between male and female infection and transmission led to more discrepancy in infection by sex. </w:t>
      </w:r>
      <w:r w:rsidRPr="005C14CA">
        <w:rPr>
          <w:rFonts w:ascii="Times" w:hAnsi="Times" w:cs="Arial"/>
        </w:rPr>
        <w:t xml:space="preserve"> </w:t>
      </w:r>
    </w:p>
    <w:p w14:paraId="2C61A57B" w14:textId="77777777" w:rsidR="0007500B" w:rsidRPr="005C14CA" w:rsidRDefault="0007500B" w:rsidP="0007500B">
      <w:pPr>
        <w:rPr>
          <w:rFonts w:ascii="Times" w:hAnsi="Times" w:cs="Arial"/>
        </w:rPr>
      </w:pPr>
    </w:p>
    <w:p w14:paraId="5A1340B5" w14:textId="5A8771EE" w:rsidR="0007500B" w:rsidRPr="005C14CA" w:rsidRDefault="0007500B" w:rsidP="0007500B">
      <w:pPr>
        <w:rPr>
          <w:rFonts w:ascii="Times" w:hAnsi="Times" w:cs="Arial"/>
          <w:color w:val="00B0F0"/>
        </w:rPr>
      </w:pPr>
      <w:r w:rsidRPr="005C14CA">
        <w:rPr>
          <w:rFonts w:ascii="Times" w:hAnsi="Times" w:cs="Arial"/>
          <w:color w:val="00B0F0"/>
        </w:rPr>
        <w:t xml:space="preserve">This paragraph describes combined effects of assortativity and heterogeneity on male-bias. </w:t>
      </w:r>
    </w:p>
    <w:p w14:paraId="0739BB0D" w14:textId="13CBC326" w:rsidR="006C36A6" w:rsidRPr="005C14CA" w:rsidRDefault="00B0299E" w:rsidP="0007500B">
      <w:pPr>
        <w:pStyle w:val="ListParagraph"/>
        <w:numPr>
          <w:ilvl w:val="0"/>
          <w:numId w:val="3"/>
        </w:numPr>
        <w:rPr>
          <w:rFonts w:ascii="Times" w:hAnsi="Times" w:cs="Arial"/>
        </w:rPr>
      </w:pPr>
      <w:r w:rsidRPr="005C14CA">
        <w:rPr>
          <w:rFonts w:ascii="Times" w:hAnsi="Times" w:cs="Arial"/>
        </w:rPr>
        <w:t>With assortativity and</w:t>
      </w:r>
      <w:r w:rsidR="006C36A6" w:rsidRPr="005C14CA">
        <w:rPr>
          <w:rFonts w:ascii="Times" w:hAnsi="Times" w:cs="Arial"/>
        </w:rPr>
        <w:t xml:space="preserve"> heterogeneity in </w:t>
      </w:r>
      <w:r w:rsidRPr="005C14CA">
        <w:rPr>
          <w:rFonts w:ascii="Times" w:hAnsi="Times" w:cs="Arial"/>
        </w:rPr>
        <w:t xml:space="preserve">infectious period by sex, SLIRS simulations indicate male-bias can match or even exceed </w:t>
      </w:r>
      <w:r w:rsidR="0012231A" w:rsidRPr="005C14CA">
        <w:rPr>
          <w:rFonts w:ascii="Times" w:hAnsi="Times" w:cs="Arial"/>
        </w:rPr>
        <w:t>target</w:t>
      </w:r>
      <w:r w:rsidRPr="005C14CA">
        <w:rPr>
          <w:rFonts w:ascii="Times" w:hAnsi="Times" w:cs="Arial"/>
        </w:rPr>
        <w:t xml:space="preserve"> male-bias (Fig 9). With moderate</w:t>
      </w:r>
      <w:r w:rsidR="00F40CD3" w:rsidRPr="005C14CA">
        <w:rPr>
          <w:rFonts w:ascii="Times" w:hAnsi="Times" w:cs="Arial"/>
        </w:rPr>
        <w:t>(</w:t>
      </w:r>
      <w:r w:rsidRPr="005C14CA">
        <w:rPr>
          <w:rFonts w:ascii="Times" w:hAnsi="Times" w:cs="Arial"/>
        </w:rPr>
        <w:t>?) assortativity</w:t>
      </w:r>
      <w:r w:rsidR="00F40CD3" w:rsidRPr="005C14CA">
        <w:rPr>
          <w:rFonts w:ascii="Times" w:hAnsi="Times" w:cs="Arial"/>
        </w:rPr>
        <w:t xml:space="preserve"> levels (</w:t>
      </w:r>
      <m:oMath>
        <m:r>
          <w:rPr>
            <w:rFonts w:ascii="Cambria Math" w:hAnsi="Cambria Math" w:cs="Arial"/>
          </w:rPr>
          <m:t>r=0.3</m:t>
        </m:r>
      </m:oMath>
      <w:r w:rsidR="00F40CD3" w:rsidRPr="005C14CA">
        <w:rPr>
          <w:rFonts w:ascii="Times" w:eastAsiaTheme="minorEastAsia" w:hAnsi="Times" w:cs="Arial"/>
        </w:rPr>
        <w:t>)</w:t>
      </w:r>
      <w:r w:rsidRPr="005C14CA">
        <w:rPr>
          <w:rFonts w:ascii="Times" w:hAnsi="Times" w:cs="Arial"/>
        </w:rPr>
        <w:t xml:space="preserve"> and a heterogeneity in infectious period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&gt;1.5</m:t>
        </m:r>
      </m:oMath>
      <w:r w:rsidRPr="005C14CA">
        <w:rPr>
          <w:rFonts w:ascii="Times" w:eastAsiaTheme="minorEastAsia" w:hAnsi="Times" w:cs="Arial"/>
        </w:rPr>
        <w:t>), target male-bias was reached</w:t>
      </w:r>
      <w:r w:rsidR="00B376F2" w:rsidRPr="005C14CA">
        <w:rPr>
          <w:rFonts w:ascii="Times" w:eastAsiaTheme="minorEastAsia" w:hAnsi="Times" w:cs="Arial"/>
        </w:rPr>
        <w:t xml:space="preserve"> in SLIRS simulations</w:t>
      </w:r>
      <w:r w:rsidRPr="005C14CA">
        <w:rPr>
          <w:rFonts w:ascii="Times" w:eastAsiaTheme="minorEastAsia" w:hAnsi="Times" w:cs="Arial"/>
        </w:rPr>
        <w:t xml:space="preserve">. In contrast, heterogeneity in susceptibility and transmission never consistently led to </w:t>
      </w:r>
      <w:r w:rsidR="0012231A" w:rsidRPr="005C14CA">
        <w:rPr>
          <w:rFonts w:ascii="Times" w:eastAsiaTheme="minorEastAsia" w:hAnsi="Times" w:cs="Arial"/>
        </w:rPr>
        <w:t>target</w:t>
      </w:r>
      <w:r w:rsidRPr="005C14CA">
        <w:rPr>
          <w:rFonts w:ascii="Times" w:eastAsiaTheme="minorEastAsia" w:hAnsi="Times" w:cs="Arial"/>
        </w:rPr>
        <w:t xml:space="preserve"> levels of male-bias in SLIRS simulations</w:t>
      </w:r>
      <w:r w:rsidR="00F40CD3" w:rsidRPr="005C14CA">
        <w:rPr>
          <w:rFonts w:ascii="Times" w:eastAsiaTheme="minorEastAsia" w:hAnsi="Times" w:cs="Arial"/>
        </w:rPr>
        <w:t xml:space="preserve"> at moderate assortativity levels (at </w:t>
      </w:r>
      <m:oMath>
        <m:r>
          <w:rPr>
            <w:rFonts w:ascii="Cambria Math" w:hAnsi="Cambria Math" w:cs="Arial"/>
          </w:rPr>
          <m:t>r=0.3</m:t>
        </m:r>
      </m:oMath>
      <w:r w:rsidR="00F40CD3" w:rsidRPr="005C14CA">
        <w:rPr>
          <w:rFonts w:ascii="Times" w:eastAsiaTheme="minorEastAsia" w:hAnsi="Times" w:cs="Arial"/>
        </w:rPr>
        <w:t xml:space="preserve">, median male-bias was 1.7 when males were </w:t>
      </w:r>
      <w:r w:rsidR="00AF3EED" w:rsidRPr="005C14CA">
        <w:rPr>
          <w:rFonts w:ascii="Times" w:eastAsiaTheme="minorEastAsia" w:hAnsi="Times" w:cs="Arial"/>
        </w:rPr>
        <w:t>two times more</w:t>
      </w:r>
      <w:r w:rsidR="00F40CD3" w:rsidRPr="005C14CA">
        <w:rPr>
          <w:rFonts w:ascii="Times" w:eastAsiaTheme="minorEastAsia" w:hAnsi="Times" w:cs="Arial"/>
        </w:rPr>
        <w:t xml:space="preserve"> susceptible </w:t>
      </w:r>
      <w:r w:rsidR="00AF3EED" w:rsidRPr="005C14CA">
        <w:rPr>
          <w:rFonts w:ascii="Times" w:eastAsiaTheme="minorEastAsia" w:hAnsi="Times" w:cs="Arial"/>
        </w:rPr>
        <w:t>than females)</w:t>
      </w:r>
      <w:r w:rsidRPr="005C14CA">
        <w:rPr>
          <w:rFonts w:ascii="Times" w:eastAsiaTheme="minorEastAsia" w:hAnsi="Times" w:cs="Arial"/>
        </w:rPr>
        <w:t xml:space="preserve">. </w:t>
      </w:r>
    </w:p>
    <w:p w14:paraId="7EFD0B5C" w14:textId="77777777" w:rsidR="00E711B7" w:rsidRPr="005C14CA" w:rsidRDefault="00E711B7" w:rsidP="0007500B">
      <w:pPr>
        <w:rPr>
          <w:rFonts w:ascii="Times" w:hAnsi="Times" w:cs="Arial"/>
        </w:rPr>
      </w:pPr>
    </w:p>
    <w:p w14:paraId="59CA27DF" w14:textId="51A5550E" w:rsidR="0007500B" w:rsidRPr="005C14CA" w:rsidRDefault="0007500B" w:rsidP="0007500B">
      <w:pPr>
        <w:rPr>
          <w:rFonts w:ascii="Times" w:hAnsi="Times" w:cs="Arial"/>
          <w:color w:val="00B0F0"/>
        </w:rPr>
      </w:pPr>
      <w:r w:rsidRPr="005C14CA">
        <w:rPr>
          <w:rFonts w:ascii="Times" w:hAnsi="Times" w:cs="Arial"/>
          <w:color w:val="00B0F0"/>
        </w:rPr>
        <w:t xml:space="preserve">This paragraph gives sensitivity of male-bias results to model structure. </w:t>
      </w:r>
    </w:p>
    <w:p w14:paraId="32600165" w14:textId="192A8C0F" w:rsidR="00B376F2" w:rsidRPr="005C14CA" w:rsidRDefault="00B376F2" w:rsidP="0007500B">
      <w:pPr>
        <w:pStyle w:val="ListParagraph"/>
        <w:numPr>
          <w:ilvl w:val="0"/>
          <w:numId w:val="3"/>
        </w:numPr>
        <w:rPr>
          <w:rFonts w:ascii="Times" w:hAnsi="Times" w:cs="Arial"/>
        </w:rPr>
      </w:pPr>
      <w:r w:rsidRPr="005C14CA">
        <w:rPr>
          <w:rFonts w:ascii="Times" w:hAnsi="Times" w:cs="Arial"/>
        </w:rPr>
        <w:t>Similar to SLIRS simulations, assortativity alone did not lead to male-bias across any model structure (SIR, SLIR, and SIRS</w:t>
      </w:r>
      <w:r w:rsidR="00CE350B" w:rsidRPr="005C14CA">
        <w:rPr>
          <w:rFonts w:ascii="Times" w:hAnsi="Times" w:cs="Arial"/>
        </w:rPr>
        <w:t xml:space="preserve">) and infectious period consistently led to more male-bias than susceptibility or transmissibility (Fig. 9). </w:t>
      </w:r>
      <w:r w:rsidR="00C52439" w:rsidRPr="005C14CA">
        <w:rPr>
          <w:rFonts w:ascii="Times" w:hAnsi="Times" w:cs="Arial"/>
        </w:rPr>
        <w:t>M</w:t>
      </w:r>
      <w:r w:rsidR="0012231A" w:rsidRPr="005C14CA">
        <w:rPr>
          <w:rFonts w:ascii="Times" w:hAnsi="Times" w:cs="Arial"/>
        </w:rPr>
        <w:t xml:space="preserve">odels without reversion to susceptibility (SIR and SLIR) indicated </w:t>
      </w:r>
      <w:r w:rsidR="00C52439" w:rsidRPr="005C14CA">
        <w:rPr>
          <w:rFonts w:ascii="Times" w:hAnsi="Times" w:cs="Arial"/>
        </w:rPr>
        <w:t>target</w:t>
      </w:r>
      <w:r w:rsidR="0012231A" w:rsidRPr="005C14CA">
        <w:rPr>
          <w:rFonts w:ascii="Times" w:hAnsi="Times" w:cs="Arial"/>
        </w:rPr>
        <w:t xml:space="preserve"> male-bias could be reached in more scenarios (e.g., in SLIR simulations, </w:t>
      </w:r>
      <w:r w:rsidR="00C52439" w:rsidRPr="005C14CA">
        <w:rPr>
          <w:rFonts w:ascii="Times" w:hAnsi="Times" w:cs="Arial"/>
        </w:rPr>
        <w:t xml:space="preserve">target male-bias was reached when </w:t>
      </w:r>
      <m:oMath>
        <m:sSub>
          <m:sSubPr>
            <m:ctrlPr>
              <w:rPr>
                <w:rFonts w:ascii="Cambria Math" w:hAnsi="Cambria Math" w:cs="Arial"/>
                <w:i/>
              </w:rPr>
            </m:ctrlPr>
          </m:sSubPr>
          <m:e>
            <m:r>
              <w:rPr>
                <w:rFonts w:ascii="Cambria Math" w:hAnsi="Cambria Math" w:cs="Arial"/>
              </w:rPr>
              <m:t>α</m:t>
            </m:r>
          </m:e>
          <m:sub>
            <m:r>
              <w:rPr>
                <w:rFonts w:ascii="Cambria Math" w:hAnsi="Cambria Math" w:cs="Arial"/>
              </w:rPr>
              <m:t>s</m:t>
            </m:r>
          </m:sub>
        </m:sSub>
        <m:r>
          <w:rPr>
            <w:rFonts w:ascii="Cambria Math" w:hAnsi="Cambria Math" w:cs="Arial"/>
          </w:rPr>
          <m:t>=2</m:t>
        </m:r>
      </m:oMath>
      <w:r w:rsidR="00C52439" w:rsidRPr="005C14CA">
        <w:rPr>
          <w:rFonts w:ascii="Times" w:eastAsiaTheme="minorEastAsia" w:hAnsi="Times" w:cs="Arial"/>
        </w:rPr>
        <w:t xml:space="preserve"> </w:t>
      </w:r>
      <w:r w:rsidR="00F40CD3" w:rsidRPr="005C14CA">
        <w:rPr>
          <w:rFonts w:ascii="Times" w:eastAsiaTheme="minorEastAsia" w:hAnsi="Times" w:cs="Arial"/>
        </w:rPr>
        <w:t>or</w:t>
      </w:r>
      <w:r w:rsidR="00C52439" w:rsidRPr="005C14CA">
        <w:rPr>
          <w:rFonts w:ascii="Times" w:eastAsiaTheme="minorEastAsia" w:hAnsi="Times"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r>
          <w:rPr>
            <w:rFonts w:ascii="Cambria Math" w:eastAsiaTheme="minorEastAsia" w:hAnsi="Cambria Math" w:cs="Arial"/>
          </w:rPr>
          <m:t>=2</m:t>
        </m:r>
      </m:oMath>
      <w:r w:rsidR="00C52439" w:rsidRPr="005C14CA">
        <w:rPr>
          <w:rFonts w:ascii="Times" w:eastAsiaTheme="minorEastAsia" w:hAnsi="Times" w:cs="Arial"/>
        </w:rPr>
        <w:t xml:space="preserve"> on networks with </w:t>
      </w:r>
      <m:oMath>
        <m:r>
          <w:rPr>
            <w:rFonts w:ascii="Cambria Math" w:hAnsi="Cambria Math" w:cs="Arial"/>
          </w:rPr>
          <m:t>r&gt;0.6</m:t>
        </m:r>
      </m:oMath>
      <w:r w:rsidR="00C52439" w:rsidRPr="005C14CA">
        <w:rPr>
          <w:rFonts w:ascii="Times" w:eastAsiaTheme="minorEastAsia" w:hAnsi="Times" w:cs="Arial"/>
        </w:rPr>
        <w:t xml:space="preserve">).  </w:t>
      </w:r>
    </w:p>
    <w:p w14:paraId="69D730CA" w14:textId="77777777" w:rsidR="0007500B" w:rsidRPr="005C14CA" w:rsidRDefault="0007500B" w:rsidP="0007500B">
      <w:pPr>
        <w:rPr>
          <w:rFonts w:ascii="Times" w:hAnsi="Times" w:cs="Arial"/>
        </w:rPr>
      </w:pPr>
    </w:p>
    <w:p w14:paraId="29118332" w14:textId="525E719D" w:rsidR="00A23C3D" w:rsidRPr="005C14CA" w:rsidRDefault="00A23C3D" w:rsidP="0007500B">
      <w:pPr>
        <w:rPr>
          <w:rFonts w:ascii="Times" w:hAnsi="Times" w:cs="Arial"/>
        </w:rPr>
      </w:pPr>
      <w:r w:rsidRPr="005C14CA">
        <w:rPr>
          <w:rFonts w:ascii="Times" w:hAnsi="Times" w:cs="Arial"/>
          <w:color w:val="00B0F0"/>
        </w:rPr>
        <w:t xml:space="preserve">This paragraph describes characteristics of epidemics given parameters tested here. </w:t>
      </w:r>
    </w:p>
    <w:p w14:paraId="40BE85E5" w14:textId="4FA372B3" w:rsidR="00231581" w:rsidRPr="005C14CA" w:rsidRDefault="00231581" w:rsidP="00A23C3D">
      <w:pPr>
        <w:pStyle w:val="ListParagraph"/>
        <w:numPr>
          <w:ilvl w:val="0"/>
          <w:numId w:val="3"/>
        </w:numPr>
        <w:rPr>
          <w:rFonts w:ascii="Times" w:hAnsi="Times" w:cs="Arial"/>
        </w:rPr>
      </w:pPr>
      <w:r w:rsidRPr="005C14CA">
        <w:rPr>
          <w:rFonts w:ascii="Times" w:hAnsi="Times" w:cs="Arial"/>
        </w:rPr>
        <w:t>The baseline transmission rates assessed here (</w:t>
      </w:r>
      <m:oMath>
        <m:r>
          <w:rPr>
            <w:rFonts w:ascii="Cambria Math" w:hAnsi="Cambria Math" w:cs="Arial"/>
          </w:rPr>
          <m:t>τ=0.04, 0.075, 0.1</m:t>
        </m:r>
      </m:oMath>
      <w:r w:rsidRPr="005C14CA">
        <w:rPr>
          <w:rFonts w:ascii="Times" w:hAnsi="Times" w:cs="Arial"/>
        </w:rPr>
        <w:t>) represented sub-critical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&lt;1</m:t>
        </m:r>
      </m:oMath>
      <w:r w:rsidRPr="005C14CA">
        <w:rPr>
          <w:rFonts w:ascii="Times" w:hAnsi="Times" w:cs="Arial"/>
        </w:rPr>
        <w:t>), near 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≈1</m:t>
        </m:r>
      </m:oMath>
      <w:r w:rsidRPr="005C14CA">
        <w:rPr>
          <w:rFonts w:ascii="Times" w:hAnsi="Times" w:cs="Arial"/>
        </w:rPr>
        <w:t>), and super-critical (</w:t>
      </w:r>
      <m:oMath>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0</m:t>
            </m:r>
          </m:sub>
        </m:sSub>
        <m:r>
          <m:rPr>
            <m:sty m:val="p"/>
          </m:rPr>
          <w:rPr>
            <w:rFonts w:ascii="Cambria Math" w:hAnsi="Cambria Math" w:cs="Arial"/>
          </w:rPr>
          <m:t>≈3.5</m:t>
        </m:r>
      </m:oMath>
      <w:r w:rsidRPr="005C14CA">
        <w:rPr>
          <w:rFonts w:ascii="Times" w:hAnsi="Times" w:cs="Arial"/>
        </w:rPr>
        <w:t xml:space="preserve">) transmission rates according to analytical solutions for the SIR model and numerical simulations (Fig. 7).  </w:t>
      </w:r>
    </w:p>
    <w:p w14:paraId="71A05994" w14:textId="0897C072" w:rsidR="006C36A6" w:rsidRPr="005C14CA" w:rsidRDefault="00343B45" w:rsidP="00A23C3D">
      <w:pPr>
        <w:pStyle w:val="ListParagraph"/>
        <w:numPr>
          <w:ilvl w:val="0"/>
          <w:numId w:val="3"/>
        </w:numPr>
        <w:rPr>
          <w:rFonts w:ascii="Times" w:hAnsi="Times" w:cs="Arial"/>
        </w:rPr>
      </w:pPr>
      <w:r w:rsidRPr="005C14CA">
        <w:rPr>
          <w:rFonts w:ascii="Times" w:hAnsi="Times" w:cs="Arial"/>
        </w:rPr>
        <w:t>In general</w:t>
      </w:r>
      <w:r w:rsidR="00EF58CD" w:rsidRPr="005C14CA">
        <w:rPr>
          <w:rFonts w:ascii="Times" w:hAnsi="Times" w:cs="Arial"/>
        </w:rPr>
        <w:t xml:space="preserve">, </w:t>
      </w:r>
      <w:r w:rsidRPr="005C14CA">
        <w:rPr>
          <w:rFonts w:ascii="Times" w:hAnsi="Times" w:cs="Arial"/>
        </w:rPr>
        <w:t xml:space="preserve">high </w:t>
      </w:r>
      <w:r w:rsidR="00EF58CD" w:rsidRPr="005C14CA">
        <w:rPr>
          <w:rFonts w:ascii="Times" w:hAnsi="Times" w:cs="Arial"/>
        </w:rPr>
        <w:t>assortativity</w:t>
      </w:r>
      <w:r w:rsidRPr="005C14CA">
        <w:rPr>
          <w:rFonts w:ascii="Times" w:hAnsi="Times" w:cs="Arial"/>
        </w:rPr>
        <w:t xml:space="preserve"> (</w:t>
      </w:r>
      <m:oMath>
        <m:r>
          <w:rPr>
            <w:rFonts w:ascii="Cambria Math" w:hAnsi="Cambria Math" w:cs="Arial"/>
          </w:rPr>
          <m:t>r&gt;0.6</m:t>
        </m:r>
      </m:oMath>
      <w:r w:rsidRPr="005C14CA">
        <w:rPr>
          <w:rFonts w:ascii="Times" w:eastAsiaTheme="minorEastAsia" w:hAnsi="Times" w:cs="Arial"/>
        </w:rPr>
        <w:t>)</w:t>
      </w:r>
      <w:r w:rsidR="00EF58CD" w:rsidRPr="005C14CA">
        <w:rPr>
          <w:rFonts w:ascii="Times" w:hAnsi="Times" w:cs="Arial"/>
        </w:rPr>
        <w:t xml:space="preserve"> had a negative effect on the equilibrium number of infected individuals</w:t>
      </w:r>
      <w:r w:rsidRPr="005C14CA">
        <w:rPr>
          <w:rFonts w:ascii="Times" w:hAnsi="Times" w:cs="Arial"/>
        </w:rPr>
        <w:t xml:space="preserve"> (</w:t>
      </w:r>
      <w:r w:rsidR="001478E2" w:rsidRPr="005C14CA">
        <w:rPr>
          <w:rFonts w:ascii="Times" w:hAnsi="Times" w:cs="Arial"/>
        </w:rPr>
        <w:t xml:space="preserve">SIRS, SLIRS simulations; </w:t>
      </w:r>
      <w:r w:rsidRPr="005C14CA">
        <w:rPr>
          <w:rFonts w:ascii="Times" w:hAnsi="Times" w:cs="Arial"/>
        </w:rPr>
        <w:t>Fig. 11)</w:t>
      </w:r>
      <w:r w:rsidR="00EF58CD" w:rsidRPr="005C14CA">
        <w:rPr>
          <w:rFonts w:ascii="Times" w:hAnsi="Times" w:cs="Arial"/>
        </w:rPr>
        <w:t>.</w:t>
      </w:r>
      <w:r w:rsidRPr="005C14CA">
        <w:rPr>
          <w:rFonts w:ascii="Times" w:hAnsi="Times" w:cs="Arial"/>
        </w:rPr>
        <w:t xml:space="preserve"> However, when baselines transmission was </w:t>
      </w:r>
      <w:r w:rsidR="001478E2" w:rsidRPr="005C14CA">
        <w:rPr>
          <w:rFonts w:ascii="Times" w:hAnsi="Times" w:cs="Arial"/>
        </w:rPr>
        <w:t>low</w:t>
      </w:r>
      <w:r w:rsidRPr="005C14CA">
        <w:rPr>
          <w:rFonts w:ascii="Times" w:hAnsi="Times" w:cs="Arial"/>
        </w:rPr>
        <w:t xml:space="preserve"> (</w:t>
      </w:r>
      <m:oMath>
        <m:r>
          <w:rPr>
            <w:rFonts w:ascii="Cambria Math" w:hAnsi="Cambria Math" w:cs="Arial"/>
          </w:rPr>
          <m:t>τ=0.04)</m:t>
        </m:r>
      </m:oMath>
      <w:r w:rsidRPr="005C14CA">
        <w:rPr>
          <w:rFonts w:ascii="Times" w:eastAsiaTheme="minorEastAsia" w:hAnsi="Times" w:cs="Arial"/>
        </w:rPr>
        <w:t xml:space="preserve">, assortativity had a </w:t>
      </w:r>
      <w:r w:rsidR="001478E2" w:rsidRPr="005C14CA">
        <w:rPr>
          <w:rFonts w:ascii="Times" w:eastAsiaTheme="minorEastAsia" w:hAnsi="Times" w:cs="Arial"/>
        </w:rPr>
        <w:t>negligible</w:t>
      </w:r>
      <w:r w:rsidRPr="005C14CA">
        <w:rPr>
          <w:rFonts w:ascii="Times" w:eastAsiaTheme="minorEastAsia" w:hAnsi="Times" w:cs="Arial"/>
        </w:rPr>
        <w:t xml:space="preserve"> relationship with equilibrium number of infected individuals. </w:t>
      </w:r>
      <w:r w:rsidR="001478E2" w:rsidRPr="005C14CA">
        <w:rPr>
          <w:rFonts w:ascii="Times" w:eastAsiaTheme="minorEastAsia" w:hAnsi="Times" w:cs="Arial"/>
        </w:rPr>
        <w:t xml:space="preserve">The negative relationship between equilibrium infected and assortativity strengthened with higher baselines transmission. </w:t>
      </w:r>
    </w:p>
    <w:p w14:paraId="54539198" w14:textId="61814C50" w:rsidR="00271661" w:rsidRPr="005C14CA" w:rsidRDefault="006C43D6" w:rsidP="00A23C3D">
      <w:pPr>
        <w:pStyle w:val="ListParagraph"/>
        <w:numPr>
          <w:ilvl w:val="0"/>
          <w:numId w:val="3"/>
        </w:numPr>
        <w:rPr>
          <w:rFonts w:ascii="Times" w:hAnsi="Times" w:cs="Arial"/>
        </w:rPr>
      </w:pPr>
      <w:r w:rsidRPr="005C14CA">
        <w:rPr>
          <w:rFonts w:ascii="Times" w:hAnsi="Times" w:cs="Arial"/>
        </w:rPr>
        <w:t>Similar to equilibrium infected, high assortativity (</w:t>
      </w:r>
      <m:oMath>
        <m:r>
          <w:rPr>
            <w:rFonts w:ascii="Cambria Math" w:hAnsi="Cambria Math" w:cs="Arial"/>
          </w:rPr>
          <m:t>r&gt;0.6</m:t>
        </m:r>
      </m:oMath>
      <w:r w:rsidRPr="005C14CA">
        <w:rPr>
          <w:rFonts w:ascii="Times" w:eastAsiaTheme="minorEastAsia" w:hAnsi="Times" w:cs="Arial"/>
        </w:rPr>
        <w:t>)</w:t>
      </w:r>
      <w:r w:rsidRPr="005C14CA">
        <w:rPr>
          <w:rFonts w:ascii="Times" w:hAnsi="Times" w:cs="Arial"/>
        </w:rPr>
        <w:t xml:space="preserve"> had a negative effect on tot</w:t>
      </w:r>
      <w:r w:rsidR="00271661" w:rsidRPr="005C14CA">
        <w:rPr>
          <w:rFonts w:ascii="Times" w:hAnsi="Times" w:cs="Arial"/>
        </w:rPr>
        <w:t>al outbreak size</w:t>
      </w:r>
      <w:r w:rsidRPr="005C14CA">
        <w:rPr>
          <w:rFonts w:ascii="Times" w:hAnsi="Times" w:cs="Arial"/>
        </w:rPr>
        <w:t xml:space="preserve"> and this was strengthened in simulations with higher baseline transmission rates</w:t>
      </w:r>
      <w:r w:rsidR="00271661" w:rsidRPr="005C14CA">
        <w:rPr>
          <w:rFonts w:ascii="Times" w:hAnsi="Times" w:cs="Arial"/>
        </w:rPr>
        <w:t xml:space="preserve"> (SIR, SLIR</w:t>
      </w:r>
      <w:r w:rsidRPr="005C14CA">
        <w:rPr>
          <w:rFonts w:ascii="Times" w:hAnsi="Times" w:cs="Arial"/>
        </w:rPr>
        <w:t xml:space="preserve"> simulations; Fig. 12</w:t>
      </w:r>
      <w:r w:rsidR="00271661" w:rsidRPr="005C14CA">
        <w:rPr>
          <w:rFonts w:ascii="Times" w:hAnsi="Times" w:cs="Arial"/>
        </w:rPr>
        <w:t>)</w:t>
      </w:r>
      <w:r w:rsidRPr="005C14CA">
        <w:rPr>
          <w:rFonts w:ascii="Times" w:hAnsi="Times" w:cs="Arial"/>
        </w:rPr>
        <w:t>. In contrast with equilibrium infected, when baseline transmission was low (</w:t>
      </w:r>
      <m:oMath>
        <m:r>
          <w:rPr>
            <w:rFonts w:ascii="Cambria Math" w:hAnsi="Cambria Math" w:cs="Arial"/>
          </w:rPr>
          <m:t>τ=0.04)</m:t>
        </m:r>
      </m:oMath>
      <w:r w:rsidRPr="005C14CA">
        <w:rPr>
          <w:rFonts w:ascii="Times" w:eastAsiaTheme="minorEastAsia" w:hAnsi="Times" w:cs="Arial"/>
        </w:rPr>
        <w:t xml:space="preserve">, assortativity increased total outbreak size. This was more pronounced in SIR simulations than SLIR simulations.  </w:t>
      </w:r>
    </w:p>
    <w:p w14:paraId="7E1634EE" w14:textId="7F34599C" w:rsidR="000A0DD9" w:rsidRPr="005C14CA" w:rsidRDefault="00FA1578" w:rsidP="00A23C3D">
      <w:pPr>
        <w:pStyle w:val="ListParagraph"/>
        <w:numPr>
          <w:ilvl w:val="0"/>
          <w:numId w:val="3"/>
        </w:numPr>
        <w:rPr>
          <w:rFonts w:ascii="Times" w:hAnsi="Times" w:cs="Arial"/>
        </w:rPr>
      </w:pPr>
      <w:r w:rsidRPr="005C14CA">
        <w:rPr>
          <w:rFonts w:ascii="Times" w:hAnsi="Times" w:cs="Arial"/>
        </w:rPr>
        <w:t>At the baseline transmission rates assessed here, assortativity had negligible (or slightly negative) effects on e</w:t>
      </w:r>
      <w:r w:rsidR="006C36A6" w:rsidRPr="005C14CA">
        <w:rPr>
          <w:rFonts w:ascii="Times" w:hAnsi="Times" w:cs="Arial"/>
        </w:rPr>
        <w:t>pidemic duration (SIR, SLIR</w:t>
      </w:r>
      <w:r w:rsidRPr="005C14CA">
        <w:rPr>
          <w:rFonts w:ascii="Times" w:hAnsi="Times" w:cs="Arial"/>
        </w:rPr>
        <w:t>; Fig. 10</w:t>
      </w:r>
      <w:r w:rsidR="006C36A6" w:rsidRPr="005C14CA">
        <w:rPr>
          <w:rFonts w:ascii="Times" w:hAnsi="Times" w:cs="Arial"/>
        </w:rPr>
        <w:t>)</w:t>
      </w:r>
      <w:r w:rsidRPr="005C14CA">
        <w:rPr>
          <w:rFonts w:ascii="Times" w:hAnsi="Times" w:cs="Arial"/>
        </w:rPr>
        <w:t xml:space="preserve">. </w:t>
      </w:r>
    </w:p>
    <w:p w14:paraId="165E9F66" w14:textId="61E33AFB" w:rsidR="00401B3C" w:rsidRPr="005C14CA" w:rsidRDefault="00401B3C" w:rsidP="00A23C3D">
      <w:pPr>
        <w:pStyle w:val="ListParagraph"/>
        <w:numPr>
          <w:ilvl w:val="0"/>
          <w:numId w:val="3"/>
        </w:numPr>
        <w:rPr>
          <w:rFonts w:ascii="Times" w:hAnsi="Times" w:cs="Arial"/>
        </w:rPr>
      </w:pPr>
      <w:r w:rsidRPr="005C14CA">
        <w:rPr>
          <w:rFonts w:ascii="Times" w:hAnsi="Times" w:cs="Arial"/>
        </w:rPr>
        <w:t xml:space="preserve">The presence of heterogeneity in infection and transmission at the individual-level </w:t>
      </w:r>
      <w:r w:rsidR="0097344E" w:rsidRPr="005C14CA">
        <w:rPr>
          <w:rFonts w:ascii="Times" w:hAnsi="Times" w:cs="Arial"/>
        </w:rPr>
        <w:t>had few consequences for</w:t>
      </w:r>
      <w:r w:rsidRPr="005C14CA">
        <w:rPr>
          <w:rFonts w:ascii="Times" w:hAnsi="Times" w:cs="Arial"/>
        </w:rPr>
        <w:t xml:space="preserve"> equilibrium prevalence </w:t>
      </w:r>
      <w:r w:rsidR="0097344E" w:rsidRPr="005C14CA">
        <w:rPr>
          <w:rFonts w:ascii="Times" w:hAnsi="Times" w:cs="Arial"/>
        </w:rPr>
        <w:t xml:space="preserve">in general (Fig. 13). </w:t>
      </w:r>
    </w:p>
    <w:p w14:paraId="516397C7" w14:textId="723043C7" w:rsidR="00231581" w:rsidRPr="005C14CA" w:rsidRDefault="00231581" w:rsidP="00A23C3D">
      <w:pPr>
        <w:pStyle w:val="ListParagraph"/>
        <w:numPr>
          <w:ilvl w:val="0"/>
          <w:numId w:val="3"/>
        </w:numPr>
        <w:rPr>
          <w:rFonts w:ascii="Times" w:hAnsi="Times" w:cs="Arial"/>
        </w:rPr>
      </w:pPr>
      <w:r w:rsidRPr="005C14CA">
        <w:rPr>
          <w:rFonts w:ascii="Times" w:hAnsi="Times" w:cs="Arial"/>
        </w:rPr>
        <w:t>Prevalence of latent infection target was not reached by any parameter combination</w:t>
      </w:r>
      <w:r w:rsidR="00AA45C3" w:rsidRPr="005C14CA">
        <w:rPr>
          <w:rFonts w:ascii="Times" w:hAnsi="Times" w:cs="Arial"/>
        </w:rPr>
        <w:t xml:space="preserve"> (Fig. 14)</w:t>
      </w:r>
      <w:r w:rsidR="006C0968" w:rsidRPr="005C14CA">
        <w:rPr>
          <w:rFonts w:ascii="Times" w:hAnsi="Times" w:cs="Arial"/>
        </w:rPr>
        <w:t xml:space="preserve"> for SLIRS simulations</w:t>
      </w:r>
      <w:r w:rsidRPr="005C14CA">
        <w:rPr>
          <w:rFonts w:ascii="Times" w:hAnsi="Times" w:cs="Arial"/>
        </w:rPr>
        <w:t>.</w:t>
      </w:r>
      <w:r w:rsidR="006C0968" w:rsidRPr="005C14CA">
        <w:rPr>
          <w:rFonts w:ascii="Times" w:hAnsi="Times" w:cs="Arial"/>
        </w:rPr>
        <w:t xml:space="preserve"> </w:t>
      </w:r>
    </w:p>
    <w:p w14:paraId="40A51245" w14:textId="1C324291" w:rsidR="00401B3C" w:rsidRPr="005C14CA" w:rsidRDefault="00401B3C" w:rsidP="00A23C3D">
      <w:pPr>
        <w:rPr>
          <w:rFonts w:ascii="Times" w:hAnsi="Times" w:cs="Arial"/>
        </w:rPr>
      </w:pPr>
    </w:p>
    <w:p w14:paraId="4F307005" w14:textId="52C63243" w:rsidR="00401B3C" w:rsidRPr="005C14CA" w:rsidRDefault="00401B3C" w:rsidP="00401B3C">
      <w:pPr>
        <w:rPr>
          <w:rFonts w:ascii="Times" w:hAnsi="Times" w:cs="Arial"/>
          <w:b/>
        </w:rPr>
      </w:pPr>
      <w:r w:rsidRPr="005C14CA">
        <w:rPr>
          <w:rFonts w:ascii="Times" w:hAnsi="Times" w:cs="Arial"/>
          <w:b/>
        </w:rPr>
        <w:t xml:space="preserve">Discussion: </w:t>
      </w:r>
    </w:p>
    <w:p w14:paraId="6E39EF92" w14:textId="5DF00C2A" w:rsidR="00A23C3D" w:rsidRPr="005C14CA" w:rsidRDefault="00A23C3D" w:rsidP="00401B3C">
      <w:pPr>
        <w:rPr>
          <w:rFonts w:ascii="Times" w:hAnsi="Times" w:cs="Arial"/>
        </w:rPr>
      </w:pPr>
      <w:r w:rsidRPr="005C14CA">
        <w:rPr>
          <w:rFonts w:ascii="Times" w:hAnsi="Times" w:cs="Arial"/>
          <w:color w:val="00B0F0"/>
        </w:rPr>
        <w:t xml:space="preserve">This paragraph highlights the main findings about assortativity and heterogeneity in infection. </w:t>
      </w:r>
    </w:p>
    <w:p w14:paraId="6D62C7AD" w14:textId="77777777" w:rsidR="00F354CC" w:rsidRPr="005C14CA" w:rsidRDefault="00F354CC" w:rsidP="00F354CC">
      <w:pPr>
        <w:pStyle w:val="ListParagraph"/>
        <w:numPr>
          <w:ilvl w:val="0"/>
          <w:numId w:val="3"/>
        </w:numPr>
        <w:rPr>
          <w:rFonts w:ascii="Times" w:hAnsi="Times" w:cs="Arial"/>
        </w:rPr>
      </w:pPr>
      <w:r w:rsidRPr="005C14CA">
        <w:rPr>
          <w:rFonts w:ascii="Times" w:hAnsi="Times" w:cs="Arial"/>
        </w:rPr>
        <w:lastRenderedPageBreak/>
        <w:t xml:space="preserve">Assortativity cannot be a sole driver of male-bias but can contribute to amplifying the effects of heterogeneity in infection on male-bias. </w:t>
      </w:r>
    </w:p>
    <w:p w14:paraId="0B0FCA79" w14:textId="2CAFE615" w:rsidR="005C41D5" w:rsidRPr="005C14CA" w:rsidRDefault="00401B3C" w:rsidP="006967BC">
      <w:pPr>
        <w:pStyle w:val="ListParagraph"/>
        <w:numPr>
          <w:ilvl w:val="0"/>
          <w:numId w:val="3"/>
        </w:numPr>
        <w:rPr>
          <w:rFonts w:ascii="Times" w:hAnsi="Times" w:cs="Arial"/>
        </w:rPr>
      </w:pPr>
      <w:r w:rsidRPr="005C14CA">
        <w:rPr>
          <w:rFonts w:ascii="Times" w:hAnsi="Times" w:cs="Arial"/>
        </w:rPr>
        <w:t xml:space="preserve">Heterogeneity in infection by sex can consistently lead to </w:t>
      </w:r>
      <w:proofErr w:type="spellStart"/>
      <w:r w:rsidRPr="005C14CA">
        <w:rPr>
          <w:rFonts w:ascii="Times" w:hAnsi="Times" w:cs="Arial"/>
        </w:rPr>
        <w:t>male:female</w:t>
      </w:r>
      <w:proofErr w:type="spellEnd"/>
      <w:r w:rsidRPr="005C14CA">
        <w:rPr>
          <w:rFonts w:ascii="Times" w:hAnsi="Times" w:cs="Arial"/>
        </w:rPr>
        <w:t xml:space="preserve"> case ratios </w:t>
      </w:r>
      <w:r w:rsidRPr="005C14CA">
        <w:rPr>
          <w:rFonts w:ascii="Times" w:hAnsi="Times" w:cs="Arial"/>
        </w:rPr>
        <w:softHyphen/>
      </w:r>
      <w:r w:rsidRPr="005C14CA">
        <w:rPr>
          <w:rFonts w:ascii="Times" w:hAnsi="Times" w:cs="Arial"/>
        </w:rPr>
        <w:softHyphen/>
      </w:r>
      <w:r w:rsidRPr="005C14CA">
        <w:rPr>
          <w:rFonts w:ascii="Times" w:hAnsi="Times" w:cs="Arial"/>
        </w:rPr>
        <w:softHyphen/>
      </w:r>
      <w:r w:rsidRPr="005C14CA">
        <w:rPr>
          <w:rFonts w:ascii="Times" w:hAnsi="Times" w:cs="Arial"/>
        </w:rPr>
        <w:softHyphen/>
      </w:r>
      <w:r w:rsidRPr="005C14CA">
        <w:rPr>
          <w:rFonts w:ascii="Times" w:hAnsi="Times" w:cs="Arial"/>
        </w:rPr>
        <w:softHyphen/>
      </w:r>
      <w:r w:rsidRPr="005C14CA">
        <w:rPr>
          <w:rFonts w:ascii="Times" w:hAnsi="Times" w:cs="Arial"/>
        </w:rPr>
        <w:softHyphen/>
      </w:r>
      <w:r w:rsidRPr="005C14CA">
        <w:rPr>
          <w:rFonts w:ascii="Times" w:hAnsi="Times" w:cs="Arial"/>
        </w:rPr>
        <w:softHyphen/>
        <w:t xml:space="preserve">observed in real-world data. </w:t>
      </w:r>
    </w:p>
    <w:p w14:paraId="0B8B77D7" w14:textId="5D0F9FE4" w:rsidR="00401B3C" w:rsidRPr="005C14CA" w:rsidRDefault="00401B3C" w:rsidP="00F354CC">
      <w:pPr>
        <w:pStyle w:val="ListParagraph"/>
        <w:numPr>
          <w:ilvl w:val="1"/>
          <w:numId w:val="3"/>
        </w:numPr>
        <w:rPr>
          <w:rFonts w:ascii="Times" w:hAnsi="Times" w:cs="Arial"/>
        </w:rPr>
      </w:pPr>
      <w:r w:rsidRPr="005C14CA">
        <w:rPr>
          <w:rFonts w:ascii="Times" w:hAnsi="Times" w:cs="Arial"/>
        </w:rPr>
        <w:t xml:space="preserve">Heterogeneity in the infectious period led to more male-bias than differences in susceptibility or transmissibility by sex. </w:t>
      </w:r>
    </w:p>
    <w:p w14:paraId="3B75D89A" w14:textId="4870AA2E" w:rsidR="00A23C3D" w:rsidRPr="005C14CA" w:rsidRDefault="00A23C3D" w:rsidP="00A23C3D">
      <w:pPr>
        <w:rPr>
          <w:rFonts w:ascii="Times" w:hAnsi="Times" w:cs="Arial"/>
        </w:rPr>
      </w:pPr>
    </w:p>
    <w:p w14:paraId="253D7576" w14:textId="3EF96153" w:rsidR="00711174" w:rsidRPr="005C14CA" w:rsidRDefault="00711174" w:rsidP="00A23C3D">
      <w:pPr>
        <w:rPr>
          <w:rFonts w:ascii="Times" w:hAnsi="Times" w:cs="Arial"/>
          <w:color w:val="00B0F0"/>
        </w:rPr>
      </w:pPr>
      <w:r w:rsidRPr="005C14CA">
        <w:rPr>
          <w:rFonts w:ascii="Times" w:hAnsi="Times" w:cs="Arial"/>
          <w:color w:val="00B0F0"/>
        </w:rPr>
        <w:t xml:space="preserve">This paragraph reviews </w:t>
      </w:r>
      <w:r w:rsidR="009127F7" w:rsidRPr="005C14CA">
        <w:rPr>
          <w:rFonts w:ascii="Times" w:hAnsi="Times" w:cs="Arial"/>
          <w:color w:val="00B0F0"/>
        </w:rPr>
        <w:t xml:space="preserve">evidence for </w:t>
      </w:r>
      <w:r w:rsidRPr="005C14CA">
        <w:rPr>
          <w:rFonts w:ascii="Times" w:hAnsi="Times" w:cs="Arial"/>
          <w:color w:val="00B0F0"/>
        </w:rPr>
        <w:t>individual-level differences in TB infection and transmission by sex</w:t>
      </w:r>
      <w:r w:rsidR="0010536B" w:rsidRPr="005C14CA">
        <w:rPr>
          <w:rFonts w:ascii="Times" w:hAnsi="Times" w:cs="Arial"/>
          <w:color w:val="00B0F0"/>
        </w:rPr>
        <w:t xml:space="preserve"> and</w:t>
      </w:r>
      <w:r w:rsidR="008442ED" w:rsidRPr="005C14CA">
        <w:rPr>
          <w:rFonts w:ascii="Times" w:hAnsi="Times" w:cs="Arial"/>
          <w:color w:val="00B0F0"/>
        </w:rPr>
        <w:t xml:space="preserve"> emphasizes the importance of new research looking into the nature of TB infectious period</w:t>
      </w:r>
      <w:r w:rsidRPr="005C14CA">
        <w:rPr>
          <w:rFonts w:ascii="Times" w:hAnsi="Times" w:cs="Arial"/>
          <w:color w:val="00B0F0"/>
        </w:rPr>
        <w:t xml:space="preserve">. </w:t>
      </w:r>
    </w:p>
    <w:p w14:paraId="7A65C7E5" w14:textId="2DB28E75" w:rsidR="00711174" w:rsidRPr="005C14CA" w:rsidRDefault="00711174" w:rsidP="00A23C3D">
      <w:pPr>
        <w:rPr>
          <w:rFonts w:ascii="Times" w:hAnsi="Times" w:cs="Arial"/>
        </w:rPr>
      </w:pPr>
    </w:p>
    <w:p w14:paraId="360FF87E" w14:textId="1C14C8E7" w:rsidR="00711174" w:rsidRPr="005C14CA" w:rsidRDefault="00711174" w:rsidP="00A23C3D">
      <w:pPr>
        <w:rPr>
          <w:rFonts w:ascii="Times" w:hAnsi="Times" w:cs="Arial"/>
        </w:rPr>
      </w:pPr>
      <w:r w:rsidRPr="005C14CA">
        <w:rPr>
          <w:rFonts w:ascii="Times" w:hAnsi="Times" w:cs="Arial"/>
          <w:color w:val="00B0F0"/>
        </w:rPr>
        <w:t xml:space="preserve">This paragraph reiterates the main finding that mildly assortative social networks likely have little direct effect on group-level prevalence or population-level epidemic dynamics but may amplify individual-level differences up to the group-level. </w:t>
      </w:r>
    </w:p>
    <w:p w14:paraId="64845CC3" w14:textId="77777777" w:rsidR="00711174" w:rsidRPr="005C14CA" w:rsidRDefault="00711174" w:rsidP="00A23C3D">
      <w:pPr>
        <w:rPr>
          <w:rFonts w:ascii="Times" w:hAnsi="Times" w:cs="Arial"/>
        </w:rPr>
      </w:pPr>
    </w:p>
    <w:p w14:paraId="13007481" w14:textId="4B82139A" w:rsidR="00A23C3D" w:rsidRPr="005C14CA" w:rsidRDefault="00A23C3D" w:rsidP="00A23C3D">
      <w:pPr>
        <w:rPr>
          <w:rFonts w:ascii="Times" w:hAnsi="Times" w:cs="Arial"/>
        </w:rPr>
      </w:pPr>
      <w:r w:rsidRPr="005C14CA">
        <w:rPr>
          <w:rFonts w:ascii="Times" w:hAnsi="Times" w:cs="Arial"/>
          <w:color w:val="00B0F0"/>
        </w:rPr>
        <w:t xml:space="preserve">This paragraph compares results about epidemic dynamics on assorted networks to previous studies. </w:t>
      </w:r>
    </w:p>
    <w:p w14:paraId="35D67431" w14:textId="06EC54DD" w:rsidR="00401B3C" w:rsidRPr="005C14CA" w:rsidRDefault="00401B3C" w:rsidP="006967BC">
      <w:pPr>
        <w:pStyle w:val="ListParagraph"/>
        <w:numPr>
          <w:ilvl w:val="0"/>
          <w:numId w:val="3"/>
        </w:numPr>
        <w:rPr>
          <w:rFonts w:ascii="Times" w:hAnsi="Times" w:cs="Arial"/>
        </w:rPr>
      </w:pPr>
      <w:r w:rsidRPr="005C14CA">
        <w:rPr>
          <w:rFonts w:ascii="Times" w:hAnsi="Times" w:cs="Arial"/>
        </w:rPr>
        <w:t xml:space="preserve">The effects of assortativity on epidemic dynamics are sensitive to pathogen transmission rates. Pathogens with lower transmission can in some ways be boosted by spreading on highly assorted networks whereas pathogens with higher transmission are stymied by assorted networks. </w:t>
      </w:r>
    </w:p>
    <w:p w14:paraId="6C952812" w14:textId="77777777" w:rsidR="002A338B" w:rsidRPr="005C14CA" w:rsidRDefault="002A338B" w:rsidP="006A6CCF">
      <w:pPr>
        <w:rPr>
          <w:rFonts w:ascii="Times" w:hAnsi="Times" w:cs="Arial"/>
          <w:color w:val="00B0F0"/>
        </w:rPr>
      </w:pPr>
    </w:p>
    <w:p w14:paraId="338044AE" w14:textId="684650C3" w:rsidR="006A6CCF" w:rsidRPr="005C14CA" w:rsidRDefault="006A6CCF" w:rsidP="006A6CCF">
      <w:pPr>
        <w:rPr>
          <w:rFonts w:ascii="Times" w:hAnsi="Times" w:cs="Arial"/>
        </w:rPr>
      </w:pPr>
      <w:r w:rsidRPr="005C14CA">
        <w:rPr>
          <w:rFonts w:ascii="Times" w:hAnsi="Times" w:cs="Arial"/>
          <w:color w:val="00B0F0"/>
        </w:rPr>
        <w:t xml:space="preserve">This paragraph discusses main limitations of this study: rewiring changed some potentially important network structural properties, simplistic TB models, unclear what levels of assortativity are across human populations, model parameterization. </w:t>
      </w:r>
    </w:p>
    <w:p w14:paraId="3A2C33E0" w14:textId="7B205D11" w:rsidR="006967BC" w:rsidRPr="005C14CA" w:rsidRDefault="006967BC" w:rsidP="006967BC">
      <w:pPr>
        <w:rPr>
          <w:rFonts w:ascii="Times" w:hAnsi="Times" w:cs="Arial"/>
        </w:rPr>
      </w:pPr>
    </w:p>
    <w:tbl>
      <w:tblPr>
        <w:tblStyle w:val="TableGrid"/>
        <w:tblW w:w="0" w:type="auto"/>
        <w:tblLook w:val="04A0" w:firstRow="1" w:lastRow="0" w:firstColumn="1" w:lastColumn="0" w:noHBand="0" w:noVBand="1"/>
      </w:tblPr>
      <w:tblGrid>
        <w:gridCol w:w="3955"/>
        <w:gridCol w:w="5395"/>
      </w:tblGrid>
      <w:tr w:rsidR="006967BC" w:rsidRPr="005C14CA" w14:paraId="51DDDB1F" w14:textId="77777777" w:rsidTr="00E472E8">
        <w:tc>
          <w:tcPr>
            <w:tcW w:w="3955" w:type="dxa"/>
          </w:tcPr>
          <w:p w14:paraId="07B51D04" w14:textId="09CBD4B3" w:rsidR="006967BC" w:rsidRPr="005C14CA" w:rsidRDefault="006967BC" w:rsidP="006967BC">
            <w:pPr>
              <w:rPr>
                <w:rFonts w:ascii="Times" w:hAnsi="Times" w:cs="Arial"/>
                <w:b/>
              </w:rPr>
            </w:pPr>
            <w:r w:rsidRPr="005C14CA">
              <w:rPr>
                <w:rFonts w:ascii="Times" w:hAnsi="Times" w:cs="Arial"/>
                <w:b/>
              </w:rPr>
              <w:t>Problem</w:t>
            </w:r>
          </w:p>
        </w:tc>
        <w:tc>
          <w:tcPr>
            <w:tcW w:w="5395" w:type="dxa"/>
          </w:tcPr>
          <w:p w14:paraId="4A26E9A2" w14:textId="612EB16F" w:rsidR="006967BC" w:rsidRPr="005C14CA" w:rsidRDefault="006967BC" w:rsidP="006967BC">
            <w:pPr>
              <w:rPr>
                <w:rFonts w:ascii="Times" w:hAnsi="Times" w:cs="Arial"/>
                <w:b/>
              </w:rPr>
            </w:pPr>
            <w:r w:rsidRPr="005C14CA">
              <w:rPr>
                <w:rFonts w:ascii="Times" w:hAnsi="Times" w:cs="Arial"/>
                <w:b/>
              </w:rPr>
              <w:t>Response</w:t>
            </w:r>
          </w:p>
        </w:tc>
      </w:tr>
      <w:tr w:rsidR="006967BC" w:rsidRPr="005C14CA" w14:paraId="1E18FA0D" w14:textId="77777777" w:rsidTr="00E472E8">
        <w:tc>
          <w:tcPr>
            <w:tcW w:w="3955" w:type="dxa"/>
          </w:tcPr>
          <w:p w14:paraId="472C03FC" w14:textId="44455ADA" w:rsidR="006967BC" w:rsidRPr="005C14CA" w:rsidRDefault="00564159" w:rsidP="006967BC">
            <w:pPr>
              <w:rPr>
                <w:rFonts w:ascii="Times" w:hAnsi="Times" w:cs="Arial"/>
              </w:rPr>
            </w:pPr>
            <w:r w:rsidRPr="005C14CA">
              <w:rPr>
                <w:rFonts w:ascii="Times" w:hAnsi="Times" w:cs="Arial"/>
              </w:rPr>
              <w:t>TB models make too many simplifying assumptions, especially the structure of the latent class and lack of age-structure, to accurately make inferences about biological mechanisms.</w:t>
            </w:r>
          </w:p>
        </w:tc>
        <w:tc>
          <w:tcPr>
            <w:tcW w:w="5395" w:type="dxa"/>
          </w:tcPr>
          <w:p w14:paraId="7EA1BE93" w14:textId="7C588B8C" w:rsidR="006967BC" w:rsidRPr="005C14CA" w:rsidRDefault="00564159" w:rsidP="006967BC">
            <w:pPr>
              <w:rPr>
                <w:rFonts w:ascii="Times" w:hAnsi="Times" w:cs="Arial"/>
              </w:rPr>
            </w:pPr>
            <w:r w:rsidRPr="005C14CA">
              <w:rPr>
                <w:rFonts w:ascii="Times" w:hAnsi="Times" w:cs="Arial"/>
              </w:rPr>
              <w:t>O</w:t>
            </w:r>
            <w:r w:rsidR="00836698" w:rsidRPr="005C14CA">
              <w:rPr>
                <w:rFonts w:ascii="Times" w:hAnsi="Times" w:cs="Arial"/>
              </w:rPr>
              <w:t>ur main results</w:t>
            </w:r>
            <w:r w:rsidR="0042401F" w:rsidRPr="005C14CA">
              <w:rPr>
                <w:rFonts w:ascii="Times" w:hAnsi="Times" w:cs="Arial"/>
              </w:rPr>
              <w:t xml:space="preserve"> (about the relative effects of assortativity and heterogeneity in infection by sex)</w:t>
            </w:r>
            <w:r w:rsidR="00836698" w:rsidRPr="005C14CA">
              <w:rPr>
                <w:rFonts w:ascii="Times" w:hAnsi="Times" w:cs="Arial"/>
              </w:rPr>
              <w:t xml:space="preserve"> were </w:t>
            </w:r>
            <w:r w:rsidRPr="005C14CA">
              <w:rPr>
                <w:rFonts w:ascii="Times" w:hAnsi="Times" w:cs="Arial"/>
              </w:rPr>
              <w:t xml:space="preserve">consistent across </w:t>
            </w:r>
            <w:r w:rsidR="00836698" w:rsidRPr="005C14CA">
              <w:rPr>
                <w:rFonts w:ascii="Times" w:hAnsi="Times" w:cs="Arial"/>
              </w:rPr>
              <w:t xml:space="preserve">model </w:t>
            </w:r>
            <w:commentRangeStart w:id="4"/>
            <w:r w:rsidR="00836698" w:rsidRPr="005C14CA">
              <w:rPr>
                <w:rFonts w:ascii="Times" w:hAnsi="Times" w:cs="Arial"/>
              </w:rPr>
              <w:t>structure</w:t>
            </w:r>
            <w:r w:rsidRPr="005C14CA">
              <w:rPr>
                <w:rFonts w:ascii="Times" w:hAnsi="Times" w:cs="Arial"/>
              </w:rPr>
              <w:t>s</w:t>
            </w:r>
            <w:r w:rsidR="0042401F" w:rsidRPr="005C14CA">
              <w:rPr>
                <w:rFonts w:ascii="Times" w:hAnsi="Times" w:cs="Arial"/>
              </w:rPr>
              <w:t xml:space="preserve"> </w:t>
            </w:r>
            <w:commentRangeEnd w:id="4"/>
            <w:r w:rsidRPr="005C14CA">
              <w:rPr>
                <w:rStyle w:val="CommentReference"/>
                <w:rFonts w:ascii="Times" w:hAnsi="Times"/>
              </w:rPr>
              <w:commentReference w:id="4"/>
            </w:r>
            <w:r w:rsidRPr="005C14CA">
              <w:rPr>
                <w:rFonts w:ascii="Times" w:hAnsi="Times" w:cs="Arial"/>
              </w:rPr>
              <w:t>and</w:t>
            </w:r>
            <w:r w:rsidR="0042401F" w:rsidRPr="005C14CA">
              <w:rPr>
                <w:rFonts w:ascii="Times" w:hAnsi="Times" w:cs="Arial"/>
              </w:rPr>
              <w:t xml:space="preserve"> transmission rates suggesting </w:t>
            </w:r>
            <w:r w:rsidRPr="005C14CA">
              <w:rPr>
                <w:rFonts w:ascii="Times" w:hAnsi="Times" w:cs="Arial"/>
              </w:rPr>
              <w:t xml:space="preserve">some </w:t>
            </w:r>
            <w:r w:rsidR="0042401F" w:rsidRPr="005C14CA">
              <w:rPr>
                <w:rFonts w:ascii="Times" w:hAnsi="Times" w:cs="Arial"/>
              </w:rPr>
              <w:t xml:space="preserve">generalizability. </w:t>
            </w:r>
            <w:r w:rsidRPr="005C14CA">
              <w:rPr>
                <w:rFonts w:ascii="Times" w:hAnsi="Times" w:cs="Arial"/>
              </w:rPr>
              <w:t xml:space="preserve">Overall, we believe these results suggest relative, rather than absolute, effect sizes of the different drivers of male-bias. </w:t>
            </w:r>
          </w:p>
        </w:tc>
      </w:tr>
      <w:tr w:rsidR="006967BC" w:rsidRPr="005C14CA" w14:paraId="15CC0035" w14:textId="77777777" w:rsidTr="00E472E8">
        <w:tc>
          <w:tcPr>
            <w:tcW w:w="3955" w:type="dxa"/>
          </w:tcPr>
          <w:p w14:paraId="4CD2331F" w14:textId="2797FA99" w:rsidR="006967BC" w:rsidRPr="005C14CA" w:rsidRDefault="00EB1C1D" w:rsidP="006967BC">
            <w:pPr>
              <w:rPr>
                <w:rFonts w:ascii="Times" w:hAnsi="Times" w:cs="Arial"/>
              </w:rPr>
            </w:pPr>
            <w:r w:rsidRPr="005C14CA">
              <w:rPr>
                <w:rFonts w:ascii="Times" w:hAnsi="Times" w:cs="Arial"/>
              </w:rPr>
              <w:t>To inject assortativity into synthetic networks, edge re-wiring was performed. Unfortunately, this algorithm disrupted some network structural statistics and could slightly affect results about population-level epidemic dynamics, especially for high levels of assortativity.</w:t>
            </w:r>
          </w:p>
        </w:tc>
        <w:tc>
          <w:tcPr>
            <w:tcW w:w="5395" w:type="dxa"/>
          </w:tcPr>
          <w:p w14:paraId="36FFFE4F" w14:textId="0FCEAE55" w:rsidR="006967BC" w:rsidRPr="005C14CA" w:rsidRDefault="00B73FC8" w:rsidP="006967BC">
            <w:pPr>
              <w:rPr>
                <w:rFonts w:ascii="Times" w:hAnsi="Times" w:cs="Arial"/>
              </w:rPr>
            </w:pPr>
            <w:r>
              <w:rPr>
                <w:rFonts w:ascii="Times" w:hAnsi="Times" w:cs="Arial"/>
              </w:rPr>
              <w:t xml:space="preserve">We conducted sensitivity analyses with the algorithm for </w:t>
            </w:r>
            <w:proofErr w:type="spellStart"/>
            <w:r>
              <w:rPr>
                <w:rFonts w:ascii="Times" w:hAnsi="Times" w:cs="Arial"/>
              </w:rPr>
              <w:t>Sah</w:t>
            </w:r>
            <w:proofErr w:type="spellEnd"/>
            <w:r>
              <w:rPr>
                <w:rFonts w:ascii="Times" w:hAnsi="Times" w:cs="Arial"/>
              </w:rPr>
              <w:t xml:space="preserve"> et al. (2017), which maintains clustering, degree correlation, and other properties affecting transmission dynamics. </w:t>
            </w:r>
          </w:p>
        </w:tc>
      </w:tr>
      <w:tr w:rsidR="006967BC" w:rsidRPr="005C14CA" w14:paraId="6B9041B1" w14:textId="77777777" w:rsidTr="00E472E8">
        <w:tc>
          <w:tcPr>
            <w:tcW w:w="3955" w:type="dxa"/>
          </w:tcPr>
          <w:p w14:paraId="70F74673" w14:textId="2263D64F" w:rsidR="006967BC" w:rsidRPr="005C14CA" w:rsidRDefault="00EC7919" w:rsidP="006967BC">
            <w:pPr>
              <w:rPr>
                <w:rFonts w:ascii="Times" w:hAnsi="Times" w:cs="Arial"/>
              </w:rPr>
            </w:pPr>
            <w:r w:rsidRPr="005C14CA">
              <w:rPr>
                <w:rFonts w:ascii="Times" w:hAnsi="Times" w:cs="Arial"/>
              </w:rPr>
              <w:t xml:space="preserve">There are few studies that </w:t>
            </w:r>
            <w:r w:rsidR="004D2E4C" w:rsidRPr="005C14CA">
              <w:rPr>
                <w:rFonts w:ascii="Times" w:hAnsi="Times" w:cs="Arial"/>
              </w:rPr>
              <w:t>calculate</w:t>
            </w:r>
            <w:r w:rsidRPr="005C14CA">
              <w:rPr>
                <w:rFonts w:ascii="Times" w:hAnsi="Times" w:cs="Arial"/>
              </w:rPr>
              <w:t xml:space="preserve"> assortativity by sex</w:t>
            </w:r>
            <w:r w:rsidR="004D2E4C" w:rsidRPr="005C14CA">
              <w:rPr>
                <w:rFonts w:ascii="Times" w:hAnsi="Times" w:cs="Arial"/>
              </w:rPr>
              <w:t xml:space="preserve"> (or report both respondent and contact sex in social mixing </w:t>
            </w:r>
            <w:commentRangeStart w:id="5"/>
            <w:r w:rsidR="004D2E4C" w:rsidRPr="005C14CA">
              <w:rPr>
                <w:rFonts w:ascii="Times" w:hAnsi="Times" w:cs="Arial"/>
              </w:rPr>
              <w:t>surveys</w:t>
            </w:r>
            <w:commentRangeEnd w:id="5"/>
            <w:r w:rsidR="004D2E4C" w:rsidRPr="005C14CA">
              <w:rPr>
                <w:rStyle w:val="CommentReference"/>
                <w:rFonts w:ascii="Times" w:hAnsi="Times"/>
              </w:rPr>
              <w:commentReference w:id="5"/>
            </w:r>
            <w:r w:rsidR="004D2E4C" w:rsidRPr="005C14CA">
              <w:rPr>
                <w:rFonts w:ascii="Times" w:hAnsi="Times" w:cs="Arial"/>
              </w:rPr>
              <w:t>)</w:t>
            </w:r>
            <w:r w:rsidRPr="005C14CA">
              <w:rPr>
                <w:rFonts w:ascii="Times" w:hAnsi="Times" w:cs="Arial"/>
              </w:rPr>
              <w:t xml:space="preserve"> making it difficult to </w:t>
            </w:r>
            <w:r w:rsidRPr="005C14CA">
              <w:rPr>
                <w:rFonts w:ascii="Times" w:hAnsi="Times" w:cs="Arial"/>
              </w:rPr>
              <w:lastRenderedPageBreak/>
              <w:t xml:space="preserve">know </w:t>
            </w:r>
            <w:r w:rsidR="004D2E4C" w:rsidRPr="005C14CA">
              <w:rPr>
                <w:rFonts w:ascii="Times" w:hAnsi="Times" w:cs="Arial"/>
              </w:rPr>
              <w:t>the range of assortativity across human populations</w:t>
            </w:r>
            <w:r w:rsidR="00EB1C1D" w:rsidRPr="005C14CA">
              <w:rPr>
                <w:rFonts w:ascii="Times" w:hAnsi="Times" w:cs="Arial"/>
              </w:rPr>
              <w:t xml:space="preserve">. </w:t>
            </w:r>
          </w:p>
        </w:tc>
        <w:tc>
          <w:tcPr>
            <w:tcW w:w="5395" w:type="dxa"/>
          </w:tcPr>
          <w:p w14:paraId="5956A1F6" w14:textId="51FDF3B1" w:rsidR="006967BC" w:rsidRPr="005C14CA" w:rsidRDefault="00626F5B" w:rsidP="006967BC">
            <w:pPr>
              <w:rPr>
                <w:rFonts w:ascii="Times" w:hAnsi="Times" w:cs="Arial"/>
              </w:rPr>
            </w:pPr>
            <w:r w:rsidRPr="005C14CA">
              <w:rPr>
                <w:rFonts w:ascii="Times" w:hAnsi="Times" w:cs="Arial"/>
              </w:rPr>
              <w:lastRenderedPageBreak/>
              <w:t xml:space="preserve">In Uganda, </w:t>
            </w:r>
            <w:r w:rsidR="004D2E4C" w:rsidRPr="005C14CA">
              <w:rPr>
                <w:rFonts w:ascii="Times" w:hAnsi="Times" w:cs="Arial"/>
              </w:rPr>
              <w:t xml:space="preserve">previous work estimated the sex-assortativity coefficient </w:t>
            </w:r>
            <w:r w:rsidR="00E546CB" w:rsidRPr="005C14CA">
              <w:rPr>
                <w:rFonts w:ascii="Times" w:hAnsi="Times" w:cs="Arial"/>
              </w:rPr>
              <w:t>was</w:t>
            </w:r>
            <w:r w:rsidRPr="005C14CA">
              <w:rPr>
                <w:rFonts w:ascii="Times" w:hAnsi="Times" w:cs="Arial"/>
              </w:rPr>
              <w:t xml:space="preserve"> 0.2</w:t>
            </w:r>
            <w:r w:rsidR="00E546CB" w:rsidRPr="005C14CA">
              <w:rPr>
                <w:rFonts w:ascii="Times" w:hAnsi="Times" w:cs="Arial"/>
              </w:rPr>
              <w:t>6 (which amounted to 65% of edges within-sex)</w:t>
            </w:r>
            <w:r w:rsidRPr="005C14CA">
              <w:rPr>
                <w:rFonts w:ascii="Times" w:hAnsi="Times" w:cs="Arial"/>
              </w:rPr>
              <w:t>.</w:t>
            </w:r>
            <w:r w:rsidR="00E546CB" w:rsidRPr="005C14CA">
              <w:rPr>
                <w:rFonts w:ascii="Times" w:hAnsi="Times" w:cs="Arial"/>
              </w:rPr>
              <w:t xml:space="preserve"> A similar proportion of within-sex contacts was found in </w:t>
            </w:r>
            <w:commentRangeStart w:id="6"/>
            <w:r w:rsidR="00E546CB" w:rsidRPr="005C14CA">
              <w:rPr>
                <w:rFonts w:ascii="Times" w:hAnsi="Times" w:cs="Arial"/>
              </w:rPr>
              <w:t xml:space="preserve">South </w:t>
            </w:r>
            <w:commentRangeEnd w:id="6"/>
            <w:r w:rsidR="00E546CB" w:rsidRPr="005C14CA">
              <w:rPr>
                <w:rStyle w:val="CommentReference"/>
                <w:rFonts w:ascii="Times" w:hAnsi="Times"/>
              </w:rPr>
              <w:commentReference w:id="6"/>
            </w:r>
            <w:r w:rsidR="00E546CB" w:rsidRPr="005C14CA">
              <w:rPr>
                <w:rFonts w:ascii="Times" w:hAnsi="Times" w:cs="Arial"/>
              </w:rPr>
              <w:t>Africa (62%)</w:t>
            </w:r>
            <w:r w:rsidR="00B51DA0" w:rsidRPr="005C14CA">
              <w:rPr>
                <w:rFonts w:ascii="Times" w:hAnsi="Times" w:cs="Arial"/>
              </w:rPr>
              <w:t xml:space="preserve">. </w:t>
            </w:r>
            <w:r w:rsidR="00B51DA0" w:rsidRPr="005C14CA">
              <w:rPr>
                <w:rFonts w:ascii="Times" w:hAnsi="Times" w:cs="Arial"/>
              </w:rPr>
              <w:lastRenderedPageBreak/>
              <w:t xml:space="preserve">In general, we don’t expect sex-assortativity to be much </w:t>
            </w:r>
            <w:r w:rsidR="009F4546" w:rsidRPr="005C14CA">
              <w:rPr>
                <w:rFonts w:ascii="Times" w:hAnsi="Times" w:cs="Arial"/>
              </w:rPr>
              <w:t>higher than these studies</w:t>
            </w:r>
            <w:r w:rsidR="00B51DA0" w:rsidRPr="005C14CA">
              <w:rPr>
                <w:rFonts w:ascii="Times" w:hAnsi="Times" w:cs="Arial"/>
              </w:rPr>
              <w:t xml:space="preserve"> but in regions with fewer differences in gender roles sex-assortativity </w:t>
            </w:r>
            <w:r w:rsidR="0022380D" w:rsidRPr="005C14CA">
              <w:rPr>
                <w:rFonts w:ascii="Times" w:hAnsi="Times" w:cs="Arial"/>
              </w:rPr>
              <w:t>could</w:t>
            </w:r>
            <w:r w:rsidR="00B51DA0" w:rsidRPr="005C14CA">
              <w:rPr>
                <w:rFonts w:ascii="Times" w:hAnsi="Times" w:cs="Arial"/>
              </w:rPr>
              <w:t xml:space="preserve"> be lower. This is an area for future </w:t>
            </w:r>
            <w:r w:rsidR="008C14CE" w:rsidRPr="005C14CA">
              <w:rPr>
                <w:rFonts w:ascii="Times" w:hAnsi="Times" w:cs="Arial"/>
              </w:rPr>
              <w:t xml:space="preserve">human </w:t>
            </w:r>
            <w:r w:rsidR="00B51DA0" w:rsidRPr="005C14CA">
              <w:rPr>
                <w:rFonts w:ascii="Times" w:hAnsi="Times" w:cs="Arial"/>
              </w:rPr>
              <w:t xml:space="preserve">social network research. </w:t>
            </w:r>
          </w:p>
        </w:tc>
      </w:tr>
      <w:tr w:rsidR="006967BC" w:rsidRPr="005C14CA" w14:paraId="37B8E1B6" w14:textId="77777777" w:rsidTr="00E472E8">
        <w:tc>
          <w:tcPr>
            <w:tcW w:w="3955" w:type="dxa"/>
          </w:tcPr>
          <w:p w14:paraId="6E24CCDF" w14:textId="29D1233D" w:rsidR="006967BC" w:rsidRPr="005C14CA" w:rsidRDefault="00EC7919" w:rsidP="006967BC">
            <w:pPr>
              <w:rPr>
                <w:rFonts w:ascii="Times" w:hAnsi="Times" w:cs="Arial"/>
              </w:rPr>
            </w:pPr>
            <w:r w:rsidRPr="005C14CA">
              <w:rPr>
                <w:rFonts w:ascii="Times" w:hAnsi="Times" w:cs="Arial"/>
              </w:rPr>
              <w:lastRenderedPageBreak/>
              <w:t>There is no evidence that heterogeneities in individual-level infection dynamics exist to the magnitude</w:t>
            </w:r>
            <w:r w:rsidR="002D08D5" w:rsidRPr="005C14CA">
              <w:rPr>
                <w:rFonts w:ascii="Times" w:hAnsi="Times" w:cs="Arial"/>
              </w:rPr>
              <w:t xml:space="preserve">s set </w:t>
            </w:r>
            <w:r w:rsidRPr="005C14CA">
              <w:rPr>
                <w:rFonts w:ascii="Times" w:hAnsi="Times" w:cs="Arial"/>
              </w:rPr>
              <w:t>in this analysis</w:t>
            </w:r>
          </w:p>
        </w:tc>
        <w:tc>
          <w:tcPr>
            <w:tcW w:w="5395" w:type="dxa"/>
          </w:tcPr>
          <w:p w14:paraId="14D4832C" w14:textId="5708580C" w:rsidR="006967BC" w:rsidRPr="005C14CA" w:rsidRDefault="008F7F07" w:rsidP="006967BC">
            <w:pPr>
              <w:rPr>
                <w:rFonts w:ascii="Times" w:hAnsi="Times" w:cs="Arial"/>
              </w:rPr>
            </w:pPr>
            <w:r w:rsidRPr="005C14CA">
              <w:rPr>
                <w:rFonts w:ascii="Times" w:hAnsi="Times" w:cs="Arial"/>
              </w:rPr>
              <w:t>Susceptibility and transmissibility are unlikely to vary to degree</w:t>
            </w:r>
            <w:r w:rsidR="003F02FE" w:rsidRPr="005C14CA">
              <w:rPr>
                <w:rFonts w:ascii="Times" w:hAnsi="Times" w:cs="Arial"/>
              </w:rPr>
              <w:t>s tested here</w:t>
            </w:r>
            <w:r w:rsidRPr="005C14CA">
              <w:rPr>
                <w:rFonts w:ascii="Times" w:hAnsi="Times" w:cs="Arial"/>
              </w:rPr>
              <w:t xml:space="preserve"> between men and women. However, there is mounting epidemiological and immunological evidence for a period of ‘subclinical’ TB infection which we know regrettably little about. Our results point to infectious period as the most important of the transmission and infection variables at driving heterogeneity by sex and may reflect a higher propensity of subclinical infection in men than women, an important area for future research. </w:t>
            </w:r>
          </w:p>
        </w:tc>
      </w:tr>
      <w:tr w:rsidR="006967BC" w:rsidRPr="005C14CA" w14:paraId="4809A742" w14:textId="77777777" w:rsidTr="00E472E8">
        <w:tc>
          <w:tcPr>
            <w:tcW w:w="3955" w:type="dxa"/>
          </w:tcPr>
          <w:p w14:paraId="6BFCB5E0" w14:textId="01B1C97A" w:rsidR="006967BC" w:rsidRPr="005C14CA" w:rsidRDefault="00E472E8" w:rsidP="006967BC">
            <w:pPr>
              <w:rPr>
                <w:rFonts w:ascii="Times" w:hAnsi="Times" w:cs="Arial"/>
              </w:rPr>
            </w:pPr>
            <w:r w:rsidRPr="005C14CA">
              <w:rPr>
                <w:rFonts w:ascii="Times" w:hAnsi="Times" w:cs="Arial"/>
              </w:rPr>
              <w:t xml:space="preserve">Model parameterization is very arbitrary. Why these transmission rates, recovery parameters, etc. </w:t>
            </w:r>
            <w:r w:rsidR="00EC7919" w:rsidRPr="005C14CA">
              <w:rPr>
                <w:rFonts w:ascii="Times" w:hAnsi="Times" w:cs="Arial"/>
              </w:rPr>
              <w:t xml:space="preserve"> </w:t>
            </w:r>
          </w:p>
        </w:tc>
        <w:tc>
          <w:tcPr>
            <w:tcW w:w="5395" w:type="dxa"/>
          </w:tcPr>
          <w:p w14:paraId="58DA4158" w14:textId="09A25C5D" w:rsidR="006967BC" w:rsidRPr="005C14CA" w:rsidRDefault="00123F40" w:rsidP="006967BC">
            <w:pPr>
              <w:rPr>
                <w:rFonts w:ascii="Times" w:hAnsi="Times" w:cs="Arial"/>
              </w:rPr>
            </w:pPr>
            <w:r>
              <w:rPr>
                <w:rFonts w:ascii="Times" w:hAnsi="Times" w:cs="Arial"/>
              </w:rPr>
              <w:t xml:space="preserve">Math models cannot fully capture the complexities of TB, but our parameter ranges are broad to test generalizability of findings. </w:t>
            </w:r>
          </w:p>
        </w:tc>
      </w:tr>
    </w:tbl>
    <w:p w14:paraId="449BD32C" w14:textId="77777777" w:rsidR="007468A6" w:rsidRPr="005C14CA" w:rsidRDefault="007468A6" w:rsidP="006967BC">
      <w:pPr>
        <w:rPr>
          <w:rFonts w:ascii="Times" w:hAnsi="Times" w:cs="Arial"/>
          <w:b/>
        </w:rPr>
      </w:pPr>
    </w:p>
    <w:p w14:paraId="00DFBF83" w14:textId="569A1E1B" w:rsidR="00491DEA" w:rsidRPr="005C14CA" w:rsidRDefault="00491DEA" w:rsidP="006967BC">
      <w:pPr>
        <w:rPr>
          <w:rFonts w:ascii="Times" w:hAnsi="Times" w:cs="Arial"/>
          <w:b/>
        </w:rPr>
      </w:pPr>
      <w:r w:rsidRPr="005C14CA">
        <w:rPr>
          <w:rFonts w:ascii="Times" w:hAnsi="Times" w:cs="Arial"/>
          <w:color w:val="00B0F0"/>
        </w:rPr>
        <w:t xml:space="preserve">Closing paragraph restates main findings, new questions raised by study, and potential applications of research. </w:t>
      </w:r>
    </w:p>
    <w:p w14:paraId="1A9DEADB" w14:textId="02D3CC28" w:rsidR="003F02FE" w:rsidRPr="005C14CA" w:rsidRDefault="005255F9" w:rsidP="006967BC">
      <w:pPr>
        <w:rPr>
          <w:rFonts w:ascii="Times" w:hAnsi="Times" w:cs="Arial"/>
        </w:rPr>
      </w:pPr>
      <w:r w:rsidRPr="005C14CA">
        <w:rPr>
          <w:rFonts w:ascii="Times" w:hAnsi="Times" w:cs="Arial"/>
        </w:rPr>
        <w:t xml:space="preserve">This study </w:t>
      </w:r>
      <w:r w:rsidR="009B4DFE" w:rsidRPr="005C14CA">
        <w:rPr>
          <w:rFonts w:ascii="Times" w:hAnsi="Times" w:cs="Arial"/>
        </w:rPr>
        <w:t xml:space="preserve">tested the potential for social mixing patterns and </w:t>
      </w:r>
      <w:r w:rsidR="00F52C07">
        <w:rPr>
          <w:rFonts w:ascii="Times" w:hAnsi="Times" w:cs="Arial"/>
        </w:rPr>
        <w:t>sex-traits</w:t>
      </w:r>
      <w:r w:rsidR="009B4DFE" w:rsidRPr="005C14CA">
        <w:rPr>
          <w:rFonts w:ascii="Times" w:hAnsi="Times" w:cs="Arial"/>
        </w:rPr>
        <w:t xml:space="preserve"> to drive sex-bias in TB, a pattern observed across human populations. We conclude </w:t>
      </w:r>
      <w:r w:rsidRPr="005C14CA">
        <w:rPr>
          <w:rFonts w:ascii="Times" w:hAnsi="Times" w:cs="Arial"/>
        </w:rPr>
        <w:t xml:space="preserve">that </w:t>
      </w:r>
      <w:r w:rsidR="009B4DFE" w:rsidRPr="005C14CA">
        <w:rPr>
          <w:rFonts w:ascii="Times" w:hAnsi="Times" w:cs="Arial"/>
        </w:rPr>
        <w:t>heterogeneity in infection</w:t>
      </w:r>
      <w:r w:rsidRPr="005C14CA">
        <w:rPr>
          <w:rFonts w:ascii="Times" w:hAnsi="Times" w:cs="Arial"/>
        </w:rPr>
        <w:t xml:space="preserve">, especially differing lengths of infectious periods, </w:t>
      </w:r>
      <w:r w:rsidR="002E26DF" w:rsidRPr="005C14CA">
        <w:rPr>
          <w:rFonts w:ascii="Times" w:hAnsi="Times" w:cs="Arial"/>
        </w:rPr>
        <w:t>is</w:t>
      </w:r>
      <w:r w:rsidR="009B4DFE" w:rsidRPr="005C14CA">
        <w:rPr>
          <w:rFonts w:ascii="Times" w:hAnsi="Times" w:cs="Arial"/>
        </w:rPr>
        <w:t xml:space="preserve"> more important </w:t>
      </w:r>
      <w:r w:rsidR="002E26DF" w:rsidRPr="005C14CA">
        <w:rPr>
          <w:rFonts w:ascii="Times" w:hAnsi="Times" w:cs="Arial"/>
        </w:rPr>
        <w:t>relative to</w:t>
      </w:r>
      <w:r w:rsidR="009B4DFE" w:rsidRPr="005C14CA">
        <w:rPr>
          <w:rFonts w:ascii="Times" w:hAnsi="Times" w:cs="Arial"/>
        </w:rPr>
        <w:t xml:space="preserve"> social mixing patterns </w:t>
      </w:r>
      <w:r w:rsidR="002E26DF" w:rsidRPr="005C14CA">
        <w:rPr>
          <w:rFonts w:ascii="Times" w:hAnsi="Times" w:cs="Arial"/>
        </w:rPr>
        <w:t>but mixing patterns may amplify</w:t>
      </w:r>
      <w:r w:rsidR="00FE65B2" w:rsidRPr="005C14CA">
        <w:rPr>
          <w:rFonts w:ascii="Times" w:hAnsi="Times" w:cs="Arial"/>
        </w:rPr>
        <w:t xml:space="preserve"> the effects of</w:t>
      </w:r>
      <w:r w:rsidR="002E26DF" w:rsidRPr="005C14CA">
        <w:rPr>
          <w:rFonts w:ascii="Times" w:hAnsi="Times" w:cs="Arial"/>
        </w:rPr>
        <w:t xml:space="preserve"> infection heterogeneities</w:t>
      </w:r>
      <w:r w:rsidR="00FE65B2" w:rsidRPr="005C14CA">
        <w:rPr>
          <w:rFonts w:ascii="Times" w:hAnsi="Times" w:cs="Arial"/>
        </w:rPr>
        <w:t xml:space="preserve"> on male-bias</w:t>
      </w:r>
      <w:r w:rsidR="00915629" w:rsidRPr="005C14CA">
        <w:rPr>
          <w:rFonts w:ascii="Times" w:hAnsi="Times" w:cs="Arial"/>
        </w:rPr>
        <w:t>.</w:t>
      </w:r>
      <w:r w:rsidR="00E05C4F" w:rsidRPr="005C14CA">
        <w:rPr>
          <w:rFonts w:ascii="Times" w:hAnsi="Times" w:cs="Arial"/>
        </w:rPr>
        <w:t xml:space="preserve"> </w:t>
      </w:r>
      <w:r w:rsidR="00915629" w:rsidRPr="005C14CA">
        <w:rPr>
          <w:rFonts w:ascii="Times" w:hAnsi="Times" w:cs="Arial"/>
        </w:rPr>
        <w:t xml:space="preserve">An </w:t>
      </w:r>
      <w:r w:rsidR="002E26DF" w:rsidRPr="005C14CA">
        <w:rPr>
          <w:rFonts w:ascii="Times" w:hAnsi="Times" w:cs="Arial"/>
        </w:rPr>
        <w:t>important</w:t>
      </w:r>
      <w:r w:rsidR="00915629" w:rsidRPr="005C14CA">
        <w:rPr>
          <w:rFonts w:ascii="Times" w:hAnsi="Times" w:cs="Arial"/>
        </w:rPr>
        <w:t xml:space="preserve"> question related to these findings is whether the nature of sub-clinical or incipient TB differs in men and women and whether these differences are large enough to explain male-bias in TB. If </w:t>
      </w:r>
      <w:r w:rsidR="00AC4260" w:rsidRPr="005C14CA">
        <w:rPr>
          <w:rFonts w:ascii="Times" w:hAnsi="Times" w:cs="Arial"/>
        </w:rPr>
        <w:t>found to be the case</w:t>
      </w:r>
      <w:r w:rsidR="00915629" w:rsidRPr="005C14CA">
        <w:rPr>
          <w:rFonts w:ascii="Times" w:hAnsi="Times" w:cs="Arial"/>
        </w:rPr>
        <w:t xml:space="preserve">, these findings have applications for improving TB transmission tree reconstruction methods and case-finding. </w:t>
      </w:r>
    </w:p>
    <w:p w14:paraId="158C15D8" w14:textId="77777777" w:rsidR="00717F24" w:rsidRPr="005C14CA" w:rsidRDefault="00717F24">
      <w:pPr>
        <w:rPr>
          <w:rFonts w:ascii="Times" w:hAnsi="Times" w:cs="Arial"/>
        </w:rPr>
      </w:pPr>
    </w:p>
    <w:sectPr w:rsidR="00717F24" w:rsidRPr="005C14CA" w:rsidSect="000A3D95">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09-26T13:54:00Z" w:initials="MOU">
    <w:p w14:paraId="7E395F3A" w14:textId="41B2DFB2" w:rsidR="008729D5" w:rsidRDefault="008729D5">
      <w:pPr>
        <w:pStyle w:val="CommentText"/>
      </w:pPr>
      <w:r>
        <w:rPr>
          <w:rStyle w:val="CommentReference"/>
        </w:rPr>
        <w:annotationRef/>
      </w:r>
      <w:r w:rsidRPr="008729D5">
        <w:rPr>
          <w:b/>
        </w:rPr>
        <w:t>Narrative scheme</w:t>
      </w:r>
      <w:r>
        <w:t>:  “pattern in observations” -&gt; “</w:t>
      </w:r>
      <w:r w:rsidR="00016C3D">
        <w:t xml:space="preserve">compare </w:t>
      </w:r>
      <w:r>
        <w:t>model</w:t>
      </w:r>
      <w:r w:rsidR="00016C3D">
        <w:t>s</w:t>
      </w:r>
      <w:r>
        <w:t xml:space="preserve"> to explain pattern” </w:t>
      </w:r>
    </w:p>
    <w:p w14:paraId="7E81D4CC" w14:textId="77777777" w:rsidR="008729D5" w:rsidRDefault="008729D5">
      <w:pPr>
        <w:pStyle w:val="CommentText"/>
      </w:pPr>
    </w:p>
    <w:p w14:paraId="407F5995" w14:textId="3D29D2F3" w:rsidR="0067098D" w:rsidRDefault="008729D5">
      <w:pPr>
        <w:pStyle w:val="CommentText"/>
      </w:pPr>
      <w:r w:rsidRPr="008729D5">
        <w:rPr>
          <w:b/>
        </w:rPr>
        <w:t>Audience</w:t>
      </w:r>
      <w:r>
        <w:t xml:space="preserve">: </w:t>
      </w:r>
      <w:r w:rsidR="00B7791C">
        <w:t xml:space="preserve">Primarily academic epidemiologists </w:t>
      </w:r>
      <w:r w:rsidR="00CA7115">
        <w:t>doing research on TB transmission</w:t>
      </w:r>
      <w:r w:rsidR="0067098D">
        <w:t xml:space="preserve"> in social/spatial networks or tree reconstruction methods? </w:t>
      </w:r>
      <w:r w:rsidR="00B7791C">
        <w:t xml:space="preserve">  </w:t>
      </w:r>
    </w:p>
    <w:p w14:paraId="3CC6F362" w14:textId="77777777" w:rsidR="0067098D" w:rsidRDefault="0067098D">
      <w:pPr>
        <w:pStyle w:val="CommentText"/>
      </w:pPr>
    </w:p>
    <w:p w14:paraId="584B7E7F" w14:textId="690B0310" w:rsidR="008729D5" w:rsidRDefault="00B7791C">
      <w:pPr>
        <w:pStyle w:val="CommentText"/>
      </w:pPr>
      <w:r>
        <w:t xml:space="preserve">Journals: BMC Theoretical Biology and Medical Modeling OR </w:t>
      </w:r>
      <w:r w:rsidR="0067098D">
        <w:t xml:space="preserve">BMC </w:t>
      </w:r>
      <w:r>
        <w:t>Computational Modeling and Epidemiology</w:t>
      </w:r>
    </w:p>
  </w:comment>
  <w:comment w:id="2" w:author="Microsoft Office User" w:date="2019-10-04T15:55:00Z" w:initials="MOU">
    <w:p w14:paraId="01AB11A8" w14:textId="319FE882" w:rsidR="00A962B9" w:rsidRDefault="00A962B9">
      <w:pPr>
        <w:pStyle w:val="CommentText"/>
      </w:pPr>
      <w:r>
        <w:rPr>
          <w:rStyle w:val="CommentReference"/>
        </w:rPr>
        <w:annotationRef/>
      </w:r>
      <w:proofErr w:type="spellStart"/>
      <w:r>
        <w:t>Assortativitiy</w:t>
      </w:r>
      <w:proofErr w:type="spellEnd"/>
      <w:r>
        <w:t>, or differences in behavior may play a secondary less important role</w:t>
      </w:r>
    </w:p>
  </w:comment>
  <w:comment w:id="3" w:author="Microsoft Office User" w:date="2020-01-24T09:59:00Z" w:initials="MOU">
    <w:p w14:paraId="3260D945" w14:textId="75627C89" w:rsidR="00C821B1" w:rsidRDefault="00C821B1">
      <w:pPr>
        <w:pStyle w:val="CommentText"/>
      </w:pPr>
      <w:r>
        <w:rPr>
          <w:rStyle w:val="CommentReference"/>
        </w:rPr>
        <w:annotationRef/>
      </w:r>
      <w:r>
        <w:t xml:space="preserve">If you try any other degree distribution the algorithm stalls out and never finishes. It works when there are more modules. </w:t>
      </w:r>
      <w:r w:rsidR="00504DC9">
        <w:t xml:space="preserve">It basically tries to rewire until its randomness requirements but in high assortativity and few groups, it never finds a set of edges that meet requirements. </w:t>
      </w:r>
    </w:p>
  </w:comment>
  <w:comment w:id="4" w:author="Microsoft Office User" w:date="2019-10-01T11:52:00Z" w:initials="MOU">
    <w:p w14:paraId="6BEE81A1" w14:textId="41C3E030" w:rsidR="00564159" w:rsidRDefault="00564159">
      <w:pPr>
        <w:pStyle w:val="CommentText"/>
      </w:pPr>
      <w:r>
        <w:rPr>
          <w:rStyle w:val="CommentReference"/>
        </w:rPr>
        <w:annotationRef/>
      </w:r>
      <w:r>
        <w:t>Model structures were all v similar</w:t>
      </w:r>
      <w:r w:rsidR="003F02FE">
        <w:t xml:space="preserve"> so kind of expect similar results between them</w:t>
      </w:r>
      <w:r>
        <w:t xml:space="preserve">. </w:t>
      </w:r>
    </w:p>
  </w:comment>
  <w:comment w:id="5" w:author="Microsoft Office User" w:date="2019-10-01T13:58:00Z" w:initials="MOU">
    <w:p w14:paraId="6B2149D2" w14:textId="4E2D8451" w:rsidR="004D2E4C" w:rsidRDefault="004D2E4C">
      <w:pPr>
        <w:pStyle w:val="CommentText"/>
      </w:pPr>
      <w:r>
        <w:rPr>
          <w:rStyle w:val="CommentReference"/>
        </w:rPr>
        <w:annotationRef/>
      </w:r>
      <w:r>
        <w:t xml:space="preserve">All of Jon Read’s work </w:t>
      </w:r>
    </w:p>
  </w:comment>
  <w:comment w:id="6" w:author="Microsoft Office User" w:date="2019-10-01T13:16:00Z" w:initials="MOU">
    <w:p w14:paraId="02E46B34" w14:textId="75BE45A4" w:rsidR="00E546CB" w:rsidRDefault="00E546CB">
      <w:pPr>
        <w:pStyle w:val="CommentText"/>
      </w:pPr>
      <w:r>
        <w:rPr>
          <w:rStyle w:val="CommentReference"/>
        </w:rPr>
        <w:annotationRef/>
      </w:r>
      <w:r>
        <w:t>Dodd et al.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4B7E7F" w15:done="0"/>
  <w15:commentEx w15:paraId="01AB11A8" w15:done="0"/>
  <w15:commentEx w15:paraId="3260D945" w15:done="0"/>
  <w15:commentEx w15:paraId="6BEE81A1" w15:done="0"/>
  <w15:commentEx w15:paraId="6B2149D2" w15:done="0"/>
  <w15:commentEx w15:paraId="02E46B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4B7E7F" w16cid:durableId="21374196"/>
  <w16cid:commentId w16cid:paraId="01AB11A8" w16cid:durableId="2141E9DE"/>
  <w16cid:commentId w16cid:paraId="3260D945" w16cid:durableId="21D53E6E"/>
  <w16cid:commentId w16cid:paraId="6BEE81A1" w16cid:durableId="213DBC98"/>
  <w16cid:commentId w16cid:paraId="6B2149D2" w16cid:durableId="213DDA1D"/>
  <w16cid:commentId w16cid:paraId="02E46B34" w16cid:durableId="213DD0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985A2" w14:textId="77777777" w:rsidR="003925A1" w:rsidRDefault="003925A1" w:rsidP="000A1748">
      <w:r>
        <w:separator/>
      </w:r>
    </w:p>
  </w:endnote>
  <w:endnote w:type="continuationSeparator" w:id="0">
    <w:p w14:paraId="4B1F27D1" w14:textId="77777777" w:rsidR="003925A1" w:rsidRDefault="003925A1" w:rsidP="000A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2563006"/>
      <w:docPartObj>
        <w:docPartGallery w:val="Page Numbers (Bottom of Page)"/>
        <w:docPartUnique/>
      </w:docPartObj>
    </w:sdtPr>
    <w:sdtEndPr>
      <w:rPr>
        <w:rStyle w:val="PageNumber"/>
      </w:rPr>
    </w:sdtEndPr>
    <w:sdtContent>
      <w:p w14:paraId="1963D4FB" w14:textId="44DF0CCD"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36058" w14:textId="77777777" w:rsidR="000A1748" w:rsidRDefault="000A1748" w:rsidP="000A17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6795298"/>
      <w:docPartObj>
        <w:docPartGallery w:val="Page Numbers (Bottom of Page)"/>
        <w:docPartUnique/>
      </w:docPartObj>
    </w:sdtPr>
    <w:sdtEndPr>
      <w:rPr>
        <w:rStyle w:val="PageNumber"/>
      </w:rPr>
    </w:sdtEndPr>
    <w:sdtContent>
      <w:p w14:paraId="2265B00B" w14:textId="4ABE9AA2" w:rsidR="000A1748" w:rsidRDefault="000A1748" w:rsidP="003215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1A8CE" w14:textId="77777777" w:rsidR="000A1748" w:rsidRDefault="000A1748" w:rsidP="000A17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02F6F" w14:textId="77777777" w:rsidR="003925A1" w:rsidRDefault="003925A1" w:rsidP="000A1748">
      <w:r>
        <w:separator/>
      </w:r>
    </w:p>
  </w:footnote>
  <w:footnote w:type="continuationSeparator" w:id="0">
    <w:p w14:paraId="23B55CAA" w14:textId="77777777" w:rsidR="003925A1" w:rsidRDefault="003925A1" w:rsidP="000A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3E7C"/>
    <w:multiLevelType w:val="hybridMultilevel"/>
    <w:tmpl w:val="624460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E491F"/>
    <w:multiLevelType w:val="hybridMultilevel"/>
    <w:tmpl w:val="3E6E60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34135"/>
    <w:multiLevelType w:val="hybridMultilevel"/>
    <w:tmpl w:val="881C41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856417"/>
    <w:multiLevelType w:val="hybridMultilevel"/>
    <w:tmpl w:val="7D40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7713F"/>
    <w:multiLevelType w:val="hybridMultilevel"/>
    <w:tmpl w:val="DECC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16C3D"/>
    <w:rsid w:val="0005045F"/>
    <w:rsid w:val="000512FE"/>
    <w:rsid w:val="0007500B"/>
    <w:rsid w:val="000A0DD9"/>
    <w:rsid w:val="000A1748"/>
    <w:rsid w:val="000A20B9"/>
    <w:rsid w:val="000A3D95"/>
    <w:rsid w:val="000B2338"/>
    <w:rsid w:val="000B3518"/>
    <w:rsid w:val="000D1E8C"/>
    <w:rsid w:val="000D52E7"/>
    <w:rsid w:val="0010536B"/>
    <w:rsid w:val="001128D1"/>
    <w:rsid w:val="00117AC1"/>
    <w:rsid w:val="00120E1D"/>
    <w:rsid w:val="00121FFD"/>
    <w:rsid w:val="0012231A"/>
    <w:rsid w:val="00123F40"/>
    <w:rsid w:val="00135307"/>
    <w:rsid w:val="00136772"/>
    <w:rsid w:val="001421D9"/>
    <w:rsid w:val="001478E2"/>
    <w:rsid w:val="001478EE"/>
    <w:rsid w:val="001506C8"/>
    <w:rsid w:val="001547E5"/>
    <w:rsid w:val="0015732A"/>
    <w:rsid w:val="001618D7"/>
    <w:rsid w:val="001649DD"/>
    <w:rsid w:val="00167CB0"/>
    <w:rsid w:val="00173CD1"/>
    <w:rsid w:val="001762DA"/>
    <w:rsid w:val="001C08A6"/>
    <w:rsid w:val="001C1225"/>
    <w:rsid w:val="001C4307"/>
    <w:rsid w:val="001E07E1"/>
    <w:rsid w:val="0022380D"/>
    <w:rsid w:val="00231581"/>
    <w:rsid w:val="0024057B"/>
    <w:rsid w:val="00243514"/>
    <w:rsid w:val="00264340"/>
    <w:rsid w:val="00271661"/>
    <w:rsid w:val="00276E38"/>
    <w:rsid w:val="002A22D9"/>
    <w:rsid w:val="002A338B"/>
    <w:rsid w:val="002A512A"/>
    <w:rsid w:val="002B72EC"/>
    <w:rsid w:val="002D08D5"/>
    <w:rsid w:val="002D326E"/>
    <w:rsid w:val="002E26DF"/>
    <w:rsid w:val="002F2AE0"/>
    <w:rsid w:val="002F2AE1"/>
    <w:rsid w:val="00322342"/>
    <w:rsid w:val="00343B45"/>
    <w:rsid w:val="00382651"/>
    <w:rsid w:val="003925A1"/>
    <w:rsid w:val="00397CB1"/>
    <w:rsid w:val="003A3C81"/>
    <w:rsid w:val="003B06B7"/>
    <w:rsid w:val="003B64B2"/>
    <w:rsid w:val="003B6BA5"/>
    <w:rsid w:val="003E4001"/>
    <w:rsid w:val="003F02FE"/>
    <w:rsid w:val="00401B3C"/>
    <w:rsid w:val="00401E33"/>
    <w:rsid w:val="004058EC"/>
    <w:rsid w:val="00406A19"/>
    <w:rsid w:val="00407BEB"/>
    <w:rsid w:val="004116E5"/>
    <w:rsid w:val="0042401F"/>
    <w:rsid w:val="0042571E"/>
    <w:rsid w:val="004257F2"/>
    <w:rsid w:val="0043006E"/>
    <w:rsid w:val="0043352B"/>
    <w:rsid w:val="004875DF"/>
    <w:rsid w:val="00491DEA"/>
    <w:rsid w:val="004A6E65"/>
    <w:rsid w:val="004D2E4C"/>
    <w:rsid w:val="004D45BC"/>
    <w:rsid w:val="004D6B75"/>
    <w:rsid w:val="004E1B2F"/>
    <w:rsid w:val="004E2E3B"/>
    <w:rsid w:val="004F4AF4"/>
    <w:rsid w:val="00504DC9"/>
    <w:rsid w:val="005255F9"/>
    <w:rsid w:val="00534427"/>
    <w:rsid w:val="00535A60"/>
    <w:rsid w:val="00556FCF"/>
    <w:rsid w:val="00563EF2"/>
    <w:rsid w:val="00564159"/>
    <w:rsid w:val="005702D6"/>
    <w:rsid w:val="00572D47"/>
    <w:rsid w:val="00581106"/>
    <w:rsid w:val="00583648"/>
    <w:rsid w:val="005861B0"/>
    <w:rsid w:val="0059154A"/>
    <w:rsid w:val="00592AE8"/>
    <w:rsid w:val="005B1752"/>
    <w:rsid w:val="005C14CA"/>
    <w:rsid w:val="005C2472"/>
    <w:rsid w:val="005C41D5"/>
    <w:rsid w:val="005D33D5"/>
    <w:rsid w:val="005D5EE4"/>
    <w:rsid w:val="005E23F3"/>
    <w:rsid w:val="005E6239"/>
    <w:rsid w:val="005E7162"/>
    <w:rsid w:val="005F317F"/>
    <w:rsid w:val="00626F5B"/>
    <w:rsid w:val="006310AE"/>
    <w:rsid w:val="006350FE"/>
    <w:rsid w:val="0063686D"/>
    <w:rsid w:val="0064193B"/>
    <w:rsid w:val="00651138"/>
    <w:rsid w:val="006517A9"/>
    <w:rsid w:val="006612EE"/>
    <w:rsid w:val="0067098D"/>
    <w:rsid w:val="00687C4C"/>
    <w:rsid w:val="006967BC"/>
    <w:rsid w:val="006A6CCF"/>
    <w:rsid w:val="006C0968"/>
    <w:rsid w:val="006C36A6"/>
    <w:rsid w:val="006C43D6"/>
    <w:rsid w:val="006D10EA"/>
    <w:rsid w:val="006E53C0"/>
    <w:rsid w:val="006F1F7A"/>
    <w:rsid w:val="007012B6"/>
    <w:rsid w:val="00703C8E"/>
    <w:rsid w:val="00711174"/>
    <w:rsid w:val="00711FF8"/>
    <w:rsid w:val="007171CF"/>
    <w:rsid w:val="00717F24"/>
    <w:rsid w:val="007309F6"/>
    <w:rsid w:val="00731CDA"/>
    <w:rsid w:val="00736F57"/>
    <w:rsid w:val="00741B1F"/>
    <w:rsid w:val="007468A6"/>
    <w:rsid w:val="00762379"/>
    <w:rsid w:val="007658F3"/>
    <w:rsid w:val="00774002"/>
    <w:rsid w:val="007811C8"/>
    <w:rsid w:val="007B0F96"/>
    <w:rsid w:val="007C5AD8"/>
    <w:rsid w:val="007C7685"/>
    <w:rsid w:val="007E06DF"/>
    <w:rsid w:val="007F035F"/>
    <w:rsid w:val="00830A10"/>
    <w:rsid w:val="00836698"/>
    <w:rsid w:val="008442ED"/>
    <w:rsid w:val="008729D5"/>
    <w:rsid w:val="008803F7"/>
    <w:rsid w:val="00884EAE"/>
    <w:rsid w:val="008A3361"/>
    <w:rsid w:val="008C14CE"/>
    <w:rsid w:val="008D17CA"/>
    <w:rsid w:val="008D1BC4"/>
    <w:rsid w:val="008D20AB"/>
    <w:rsid w:val="008F3D9C"/>
    <w:rsid w:val="008F7AE3"/>
    <w:rsid w:val="008F7F07"/>
    <w:rsid w:val="009127F7"/>
    <w:rsid w:val="00915629"/>
    <w:rsid w:val="00930560"/>
    <w:rsid w:val="00941508"/>
    <w:rsid w:val="009629B3"/>
    <w:rsid w:val="0096620C"/>
    <w:rsid w:val="0097344E"/>
    <w:rsid w:val="00974DB1"/>
    <w:rsid w:val="00975EFA"/>
    <w:rsid w:val="00991B62"/>
    <w:rsid w:val="009942B0"/>
    <w:rsid w:val="0099799B"/>
    <w:rsid w:val="009A0CA4"/>
    <w:rsid w:val="009B4DFE"/>
    <w:rsid w:val="009B6CFB"/>
    <w:rsid w:val="009D2D0D"/>
    <w:rsid w:val="009D5B20"/>
    <w:rsid w:val="009F4546"/>
    <w:rsid w:val="009F5F4B"/>
    <w:rsid w:val="00A046A4"/>
    <w:rsid w:val="00A071AD"/>
    <w:rsid w:val="00A23C3D"/>
    <w:rsid w:val="00A24420"/>
    <w:rsid w:val="00A33B59"/>
    <w:rsid w:val="00A4082B"/>
    <w:rsid w:val="00A56132"/>
    <w:rsid w:val="00A60E52"/>
    <w:rsid w:val="00A66CE4"/>
    <w:rsid w:val="00A72D3D"/>
    <w:rsid w:val="00A80E6E"/>
    <w:rsid w:val="00A962B9"/>
    <w:rsid w:val="00AA45C3"/>
    <w:rsid w:val="00AB199C"/>
    <w:rsid w:val="00AB4D88"/>
    <w:rsid w:val="00AC4260"/>
    <w:rsid w:val="00AF3EED"/>
    <w:rsid w:val="00AF7365"/>
    <w:rsid w:val="00B004D2"/>
    <w:rsid w:val="00B0299E"/>
    <w:rsid w:val="00B10A2A"/>
    <w:rsid w:val="00B21B4B"/>
    <w:rsid w:val="00B26ABE"/>
    <w:rsid w:val="00B376F2"/>
    <w:rsid w:val="00B51DA0"/>
    <w:rsid w:val="00B536A3"/>
    <w:rsid w:val="00B65859"/>
    <w:rsid w:val="00B73FC8"/>
    <w:rsid w:val="00B7791C"/>
    <w:rsid w:val="00B9149E"/>
    <w:rsid w:val="00BA794A"/>
    <w:rsid w:val="00BB380C"/>
    <w:rsid w:val="00BB5AC7"/>
    <w:rsid w:val="00BC05B2"/>
    <w:rsid w:val="00BD05E9"/>
    <w:rsid w:val="00BE32B2"/>
    <w:rsid w:val="00C12A85"/>
    <w:rsid w:val="00C22D7B"/>
    <w:rsid w:val="00C24608"/>
    <w:rsid w:val="00C278A0"/>
    <w:rsid w:val="00C52439"/>
    <w:rsid w:val="00C707C3"/>
    <w:rsid w:val="00C71D6A"/>
    <w:rsid w:val="00C821B1"/>
    <w:rsid w:val="00C874A0"/>
    <w:rsid w:val="00C87C66"/>
    <w:rsid w:val="00C9541D"/>
    <w:rsid w:val="00CA7115"/>
    <w:rsid w:val="00CC2F37"/>
    <w:rsid w:val="00CD58A0"/>
    <w:rsid w:val="00CE350B"/>
    <w:rsid w:val="00CF2653"/>
    <w:rsid w:val="00D22105"/>
    <w:rsid w:val="00D27CCD"/>
    <w:rsid w:val="00D31E4A"/>
    <w:rsid w:val="00D50E17"/>
    <w:rsid w:val="00D54A7F"/>
    <w:rsid w:val="00D56F3A"/>
    <w:rsid w:val="00D657CC"/>
    <w:rsid w:val="00D6710D"/>
    <w:rsid w:val="00D76C78"/>
    <w:rsid w:val="00D82213"/>
    <w:rsid w:val="00D92526"/>
    <w:rsid w:val="00D973DC"/>
    <w:rsid w:val="00DB15DC"/>
    <w:rsid w:val="00DC2328"/>
    <w:rsid w:val="00DC6377"/>
    <w:rsid w:val="00DD5227"/>
    <w:rsid w:val="00DE49FA"/>
    <w:rsid w:val="00DF638A"/>
    <w:rsid w:val="00E05C4F"/>
    <w:rsid w:val="00E07E3C"/>
    <w:rsid w:val="00E2792A"/>
    <w:rsid w:val="00E40229"/>
    <w:rsid w:val="00E472E8"/>
    <w:rsid w:val="00E546CB"/>
    <w:rsid w:val="00E711B7"/>
    <w:rsid w:val="00E92EF6"/>
    <w:rsid w:val="00E95406"/>
    <w:rsid w:val="00EB1C1D"/>
    <w:rsid w:val="00EC1E8F"/>
    <w:rsid w:val="00EC7919"/>
    <w:rsid w:val="00ED068B"/>
    <w:rsid w:val="00EF58CD"/>
    <w:rsid w:val="00F16D8F"/>
    <w:rsid w:val="00F354CC"/>
    <w:rsid w:val="00F40CD3"/>
    <w:rsid w:val="00F52C07"/>
    <w:rsid w:val="00F52C32"/>
    <w:rsid w:val="00F54837"/>
    <w:rsid w:val="00F65752"/>
    <w:rsid w:val="00F91F7D"/>
    <w:rsid w:val="00F972C2"/>
    <w:rsid w:val="00FA1578"/>
    <w:rsid w:val="00FB4D37"/>
    <w:rsid w:val="00FB5332"/>
    <w:rsid w:val="00FE43D8"/>
    <w:rsid w:val="00FE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000E"/>
  <w15:chartTrackingRefBased/>
  <w15:docId w15:val="{6BD3B533-842D-2B43-BBB7-AEDE7CAD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560"/>
    <w:pPr>
      <w:ind w:left="720"/>
      <w:contextualSpacing/>
    </w:pPr>
  </w:style>
  <w:style w:type="character" w:styleId="CommentReference">
    <w:name w:val="annotation reference"/>
    <w:basedOn w:val="DefaultParagraphFont"/>
    <w:uiPriority w:val="99"/>
    <w:semiHidden/>
    <w:unhideWhenUsed/>
    <w:rsid w:val="008729D5"/>
    <w:rPr>
      <w:sz w:val="16"/>
      <w:szCs w:val="16"/>
    </w:rPr>
  </w:style>
  <w:style w:type="paragraph" w:styleId="CommentText">
    <w:name w:val="annotation text"/>
    <w:basedOn w:val="Normal"/>
    <w:link w:val="CommentTextChar"/>
    <w:uiPriority w:val="99"/>
    <w:semiHidden/>
    <w:unhideWhenUsed/>
    <w:rsid w:val="008729D5"/>
    <w:rPr>
      <w:sz w:val="20"/>
      <w:szCs w:val="20"/>
    </w:rPr>
  </w:style>
  <w:style w:type="character" w:customStyle="1" w:styleId="CommentTextChar">
    <w:name w:val="Comment Text Char"/>
    <w:basedOn w:val="DefaultParagraphFont"/>
    <w:link w:val="CommentText"/>
    <w:uiPriority w:val="99"/>
    <w:semiHidden/>
    <w:rsid w:val="008729D5"/>
    <w:rPr>
      <w:sz w:val="20"/>
      <w:szCs w:val="20"/>
    </w:rPr>
  </w:style>
  <w:style w:type="paragraph" w:styleId="CommentSubject">
    <w:name w:val="annotation subject"/>
    <w:basedOn w:val="CommentText"/>
    <w:next w:val="CommentText"/>
    <w:link w:val="CommentSubjectChar"/>
    <w:uiPriority w:val="99"/>
    <w:semiHidden/>
    <w:unhideWhenUsed/>
    <w:rsid w:val="008729D5"/>
    <w:rPr>
      <w:b/>
      <w:bCs/>
    </w:rPr>
  </w:style>
  <w:style w:type="character" w:customStyle="1" w:styleId="CommentSubjectChar">
    <w:name w:val="Comment Subject Char"/>
    <w:basedOn w:val="CommentTextChar"/>
    <w:link w:val="CommentSubject"/>
    <w:uiPriority w:val="99"/>
    <w:semiHidden/>
    <w:rsid w:val="008729D5"/>
    <w:rPr>
      <w:b/>
      <w:bCs/>
      <w:sz w:val="20"/>
      <w:szCs w:val="20"/>
    </w:rPr>
  </w:style>
  <w:style w:type="paragraph" w:styleId="BalloonText">
    <w:name w:val="Balloon Text"/>
    <w:basedOn w:val="Normal"/>
    <w:link w:val="BalloonTextChar"/>
    <w:uiPriority w:val="99"/>
    <w:semiHidden/>
    <w:unhideWhenUsed/>
    <w:rsid w:val="008729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9D5"/>
    <w:rPr>
      <w:rFonts w:ascii="Times New Roman" w:hAnsi="Times New Roman" w:cs="Times New Roman"/>
      <w:sz w:val="18"/>
      <w:szCs w:val="18"/>
    </w:rPr>
  </w:style>
  <w:style w:type="character" w:styleId="PlaceholderText">
    <w:name w:val="Placeholder Text"/>
    <w:basedOn w:val="DefaultParagraphFont"/>
    <w:uiPriority w:val="99"/>
    <w:semiHidden/>
    <w:rsid w:val="003B06B7"/>
    <w:rPr>
      <w:color w:val="808080"/>
    </w:rPr>
  </w:style>
  <w:style w:type="paragraph" w:styleId="Footer">
    <w:name w:val="footer"/>
    <w:basedOn w:val="Normal"/>
    <w:link w:val="FooterChar"/>
    <w:uiPriority w:val="99"/>
    <w:unhideWhenUsed/>
    <w:rsid w:val="000A1748"/>
    <w:pPr>
      <w:tabs>
        <w:tab w:val="center" w:pos="4680"/>
        <w:tab w:val="right" w:pos="9360"/>
      </w:tabs>
    </w:pPr>
  </w:style>
  <w:style w:type="character" w:customStyle="1" w:styleId="FooterChar">
    <w:name w:val="Footer Char"/>
    <w:basedOn w:val="DefaultParagraphFont"/>
    <w:link w:val="Footer"/>
    <w:uiPriority w:val="99"/>
    <w:rsid w:val="000A1748"/>
  </w:style>
  <w:style w:type="character" w:styleId="PageNumber">
    <w:name w:val="page number"/>
    <w:basedOn w:val="DefaultParagraphFont"/>
    <w:uiPriority w:val="99"/>
    <w:semiHidden/>
    <w:unhideWhenUsed/>
    <w:rsid w:val="000A1748"/>
  </w:style>
  <w:style w:type="paragraph" w:styleId="FootnoteText">
    <w:name w:val="footnote text"/>
    <w:basedOn w:val="Normal"/>
    <w:link w:val="FootnoteTextChar"/>
    <w:uiPriority w:val="99"/>
    <w:semiHidden/>
    <w:unhideWhenUsed/>
    <w:rsid w:val="005C41D5"/>
    <w:rPr>
      <w:sz w:val="20"/>
      <w:szCs w:val="20"/>
    </w:rPr>
  </w:style>
  <w:style w:type="character" w:customStyle="1" w:styleId="FootnoteTextChar">
    <w:name w:val="Footnote Text Char"/>
    <w:basedOn w:val="DefaultParagraphFont"/>
    <w:link w:val="FootnoteText"/>
    <w:uiPriority w:val="99"/>
    <w:semiHidden/>
    <w:rsid w:val="005C41D5"/>
    <w:rPr>
      <w:sz w:val="20"/>
      <w:szCs w:val="20"/>
    </w:rPr>
  </w:style>
  <w:style w:type="character" w:styleId="FootnoteReference">
    <w:name w:val="footnote reference"/>
    <w:basedOn w:val="DefaultParagraphFont"/>
    <w:uiPriority w:val="99"/>
    <w:semiHidden/>
    <w:unhideWhenUsed/>
    <w:rsid w:val="005C41D5"/>
    <w:rPr>
      <w:vertAlign w:val="superscript"/>
    </w:rPr>
  </w:style>
  <w:style w:type="table" w:styleId="TableGrid">
    <w:name w:val="Table Grid"/>
    <w:basedOn w:val="TableNormal"/>
    <w:uiPriority w:val="39"/>
    <w:rsid w:val="00696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D05E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6</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196</cp:revision>
  <dcterms:created xsi:type="dcterms:W3CDTF">2019-09-19T16:56:00Z</dcterms:created>
  <dcterms:modified xsi:type="dcterms:W3CDTF">2020-02-12T19:20:00Z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citations="1" publications="1"/&gt;&lt;/info&gt;PAPERS2_INFO_END</vt:lpwstr>
  </property>
</Properties>
</file>