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A0DF" w14:textId="56CA1172" w:rsidR="00E83519" w:rsidRDefault="00E767D8">
      <w:r>
        <w:t>Último formato</w:t>
      </w:r>
    </w:p>
    <w:sectPr w:rsidR="00E83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8"/>
    <w:rsid w:val="0088020C"/>
    <w:rsid w:val="00E55BE4"/>
    <w:rsid w:val="00E7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BA1C"/>
  <w15:chartTrackingRefBased/>
  <w15:docId w15:val="{97FC3951-858A-4A39-9DBA-8D33A753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DOMINGUEZ MILLON</dc:creator>
  <cp:keywords/>
  <dc:description/>
  <cp:lastModifiedBy>EDUARDO DOMINGUEZ MILLON</cp:lastModifiedBy>
  <cp:revision>1</cp:revision>
  <dcterms:created xsi:type="dcterms:W3CDTF">2021-02-21T12:13:00Z</dcterms:created>
  <dcterms:modified xsi:type="dcterms:W3CDTF">2021-02-21T12:16:00Z</dcterms:modified>
</cp:coreProperties>
</file>