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D4ED8"/>
          <w:sz w:val="22"/>
        </w:rPr>
        <w:t>[공공·엔터프라이즈 표준 사업관리 산출물]  문서번호: EMP_MAN_100</w:t>
      </w:r>
    </w:p>
    <w:p>
      <w:r>
        <w:rPr>
          <w:b/>
          <w:color w:val="0F2340"/>
          <w:sz w:val="44"/>
        </w:rPr>
        <w:t>SyncFlow AI 시스템 구축</w:t>
        <w:br/>
        <w:t>자원 관리 계획서</w:t>
      </w:r>
    </w:p>
    <w:p>
      <w:r>
        <w:rPr>
          <w:color w:val="64748B"/>
          <w:sz w:val="22"/>
        </w:rPr>
        <w:t>Human, Cloud Infrastructure &amp; AI Resource Management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사 업 명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한빛글로벌 SyncFlow AI 시스템 구축 용역</w:t>
            </w:r>
          </w:p>
        </w:tc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문서번호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EMP_MAN_100</w:t>
            </w:r>
          </w:p>
        </w:tc>
      </w:tr>
      <w:tr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발 주 사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㈜한빛글로벌 (현업PM: 정민수 / 기술PM: 한승우)</w:t>
            </w:r>
          </w:p>
        </w:tc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수 행 사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㈜엠파시 (총괄AA: 박준혁 / 수행PM: 김태윤)</w:t>
            </w:r>
          </w:p>
        </w:tc>
      </w:tr>
      <w:tr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사업기간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2026. 10. 16. ~ 2027. 05. 31. (약 7.5개월)</w:t>
            </w:r>
          </w:p>
        </w:tc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버    전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v1.1 (표준 템플릿 겸용)</w:t>
            </w:r>
          </w:p>
        </w:tc>
      </w:tr>
      <w:tr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작 성 자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김태윤 수행PM / 이지훈 PMO</w:t>
            </w:r>
          </w:p>
        </w:tc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승 인 자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정민수 현업PM / 한승우 기술PM</w:t>
            </w:r>
          </w:p>
        </w:tc>
      </w:tr>
      <w:tr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보안등급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대외비 (Confidential - 외부 유출 금지)</w:t>
            </w:r>
          </w:p>
        </w:tc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작성일자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2026. 10. 28.</w:t>
            </w:r>
          </w:p>
        </w:tc>
      </w:tr>
    </w:tbl>
    <w:p/>
    <w:p>
      <w:r>
        <w:rPr>
          <w:b/>
          <w:color w:val="0F2340"/>
          <w:sz w:val="26"/>
        </w:rPr>
        <w:t>■ 자원 관리 계획서   &gt;   0. 문서 이력 및 목차</w:t>
      </w:r>
    </w:p>
    <w:p>
      <w:r>
        <w:rPr>
          <w:b/>
          <w:color w:val="1D4ED8"/>
          <w:sz w:val="20"/>
        </w:rPr>
        <w:t>산출물 ID : EMP_MAN_100  |  버전 : v1.0</w:t>
      </w:r>
    </w:p>
    <w:p>
      <w:r>
        <w:rPr>
          <w:b/>
          <w:color w:val="1D4ED8"/>
          <w:sz w:val="20"/>
        </w:rPr>
        <w:t>문서 제·개정 이력 및 목차 (Document History &amp; Contents)</w:t>
      </w:r>
    </w:p>
    <w:p>
      <w:r>
        <w:rPr>
          <w:b/>
          <w:color w:val="1D4ED8"/>
          <w:sz w:val="20"/>
        </w:rPr>
        <w:t>본 계획서의 제·개정 이력과 전체 장표 구성을 정의하며, 프로젝트 규모에 따라 테일러링(Tailoring)하여 적용합니다.</w:t>
      </w:r>
    </w:p>
    <w:p>
      <w:r>
        <w:rPr>
          <w:b/>
          <w:color w:val="1D4ED8"/>
          <w:sz w:val="20"/>
        </w:rPr>
        <w:t>한빛글로벌 SyncFlow AI 시스템 구축  |  자원 관리 계획서</w:t>
      </w:r>
    </w:p>
    <w:p>
      <w:r>
        <w:rPr>
          <w:b/>
          <w:color w:val="1D4ED8"/>
          <w:sz w:val="20"/>
        </w:rPr>
        <w:t>발주사 : HANBIT GLOBAL   |   수행사 : ㈜엠파시 (Empasy Inc.)</w:t>
      </w:r>
    </w:p>
    <w:p>
      <w:r>
        <w:rPr>
          <w:b/>
          <w:color w:val="1D4ED8"/>
          <w:sz w:val="20"/>
        </w:rPr>
        <w:t>■ 문서 제·개정 이력 (Revision History)</w:t>
      </w:r>
    </w:p>
    <w:p>
      <w:r>
        <w:rPr>
          <w:b/>
          <w:color w:val="1D4ED8"/>
          <w:sz w:val="20"/>
        </w:rPr>
        <w:t>작성 지침</w:t>
      </w:r>
    </w:p>
    <w:p>
      <w:r>
        <w:rPr>
          <w:b/>
          <w:color w:val="1D4ED8"/>
          <w:sz w:val="20"/>
        </w:rPr>
        <w:t>타 프로젝트 재활용 및 테일러링(Tailoring) 작성 지침</w:t>
      </w:r>
    </w:p>
    <w:p>
      <w:r>
        <w:rPr>
          <w:b/>
          <w:color w:val="1D4ED8"/>
          <w:sz w:val="20"/>
        </w:rPr>
        <w:t>1. 프로젝트 규모별 적용 기준 : 대형(L, 5억↑/6개월↑) 전 항목 필수(M), 중형(M) 핵심 항목 필수, 소형(S) 약식 통합 적용</w:t>
        <w:br/>
      </w:r>
      <w:r>
        <w:rPr>
          <w:sz w:val="19"/>
        </w:rPr>
        <w:t>2. 기준선(Baseline) 설정 : 착수보고회 및 M1 설계승인 시점에 본 계획서의 지표를 확정하고 변경 시 양사 PM 합의 필수</w:t>
        <w:br/>
      </w:r>
      <w:r>
        <w:rPr>
          <w:sz w:val="19"/>
        </w:rPr>
        <w:t>3. 교체 필수 항목 : SyncFlow AI 시스템 구축 사업, [발주사/수행사 조직], [사업기간 및 M1~M6 일정], [산출물 ID 체계], [인력/인프라 수량]</w:t>
        <w:br/>
      </w:r>
      <w:r>
        <w:rPr>
          <w:sz w:val="19"/>
        </w:rPr>
        <w:t>4. 연계 문서 : 사업수행계획서(EMP_INT_010), WBS(EMP_INT_020), 주간보고서(EMP_MAN_010), 투입공수(EMP_MAN_050)</w:t>
      </w:r>
    </w:p>
    <w:p>
      <w:r>
        <w:rPr>
          <w:b/>
          <w:color w:val="1D4ED8"/>
          <w:sz w:val="20"/>
        </w:rPr>
        <w:t>■ 목차 및 장표 구성 (Table of Contents)</w:t>
      </w:r>
    </w:p>
    <w:p>
      <w:r>
        <w:rPr>
          <w:b/>
          <w:color w:val="1D4ED8"/>
          <w:sz w:val="20"/>
        </w:rPr>
        <w:t>1. 자원 관리 개요 및 4대 핵심 관리 영역</w:t>
      </w:r>
    </w:p>
    <w:p>
      <w:r>
        <w:rPr>
          <w:b/>
          <w:color w:val="1D4ED8"/>
          <w:sz w:val="20"/>
        </w:rPr>
        <w:t>인적 자원 · 클라우드 인프라 · SW/AI 개발환경 · 보안/계정 자원 통합 통제</w:t>
      </w:r>
    </w:p>
    <w:p>
      <w:r>
        <w:rPr>
          <w:b/>
          <w:color w:val="1D4ED8"/>
          <w:sz w:val="20"/>
        </w:rPr>
        <w:t>3쪽</w:t>
      </w:r>
    </w:p>
    <w:p>
      <w:r>
        <w:rPr>
          <w:b/>
          <w:color w:val="1D4ED8"/>
          <w:sz w:val="20"/>
        </w:rPr>
        <w:t>2. 인적 자원 관리 (1) : 통합 수행 조직 및 R&amp;R</w:t>
      </w:r>
    </w:p>
    <w:p>
      <w:r>
        <w:rPr>
          <w:b/>
          <w:color w:val="1D4ED8"/>
          <w:sz w:val="20"/>
        </w:rPr>
        <w:t>발주사(한빛글로벌) · 주관사(엠파시) · 협력사(데이터브릿지) 역할 분장</w:t>
      </w:r>
    </w:p>
    <w:p>
      <w:r>
        <w:rPr>
          <w:b/>
          <w:color w:val="1D4ED8"/>
          <w:sz w:val="20"/>
        </w:rPr>
        <w:t>4쪽</w:t>
      </w:r>
    </w:p>
    <w:p>
      <w:r>
        <w:rPr>
          <w:b/>
          <w:color w:val="1D4ED8"/>
          <w:sz w:val="20"/>
        </w:rPr>
        <w:t>3. 인적 자원 관리 (2) : 직무별·월별 투입공수 계획</w:t>
      </w:r>
    </w:p>
    <w:p>
      <w:r>
        <w:rPr>
          <w:b/>
          <w:color w:val="1D4ED8"/>
          <w:sz w:val="20"/>
        </w:rPr>
        <w:t>2026.10 ~ 2027.05 (8개월) 총 20.0 M/M (400 MD) 직무별 배분 기준선</w:t>
      </w:r>
    </w:p>
    <w:p>
      <w:r>
        <w:rPr>
          <w:b/>
          <w:color w:val="1D4ED8"/>
          <w:sz w:val="20"/>
        </w:rPr>
        <w:t>5쪽</w:t>
      </w:r>
    </w:p>
    <w:p>
      <w:r>
        <w:rPr>
          <w:b/>
          <w:color w:val="1D4ED8"/>
          <w:sz w:val="20"/>
        </w:rPr>
        <w:t>4. 클라우드 및 하드웨어 인프라 자원 관리 계획</w:t>
      </w:r>
    </w:p>
    <w:p>
      <w:r>
        <w:rPr>
          <w:b/>
          <w:color w:val="1D4ED8"/>
          <w:sz w:val="20"/>
        </w:rPr>
        <w:t>AWS DEV/STG/PRD 3계층 아키텍처, 물리적 ALB 2개 분리, EKS/RDS/S3 사양</w:t>
      </w:r>
    </w:p>
    <w:p>
      <w:r>
        <w:rPr>
          <w:b/>
          <w:color w:val="1D4ED8"/>
          <w:sz w:val="20"/>
        </w:rPr>
        <w:t>6쪽</w:t>
      </w:r>
    </w:p>
    <w:p>
      <w:r>
        <w:rPr>
          <w:b/>
          <w:color w:val="1D4ED8"/>
          <w:sz w:val="20"/>
        </w:rPr>
        <w:t>5. SW·개발환경 및 외부 AI/연계 자원 운용 계획</w:t>
      </w:r>
    </w:p>
    <w:p>
      <w:r>
        <w:rPr>
          <w:b/>
          <w:color w:val="1D4ED8"/>
          <w:sz w:val="20"/>
        </w:rPr>
        <w:t>Spring Boot 3, Vue 3, FastAPI, 상용 LLM(비학습), 비전 OCR, 사내 연계 4종</w:t>
      </w:r>
    </w:p>
    <w:p>
      <w:r>
        <w:rPr>
          <w:b/>
          <w:color w:val="1D4ED8"/>
          <w:sz w:val="20"/>
        </w:rPr>
        <w:t>7쪽</w:t>
      </w:r>
    </w:p>
    <w:p>
      <w:r>
        <w:rPr>
          <w:b/>
          <w:color w:val="1D4ED8"/>
          <w:sz w:val="20"/>
        </w:rPr>
        <w:t>6. 인프라 접근 권한 및 보안 자원 통제 매트릭스</w:t>
      </w:r>
    </w:p>
    <w:p>
      <w:r>
        <w:rPr>
          <w:b/>
          <w:color w:val="1D4ED8"/>
          <w:sz w:val="20"/>
        </w:rPr>
        <w:t>HB-SSO, VPC, CA-PAM, Chakra DB, AWS 콘솔 권한 신청·회수 및 보안 통제</w:t>
      </w:r>
    </w:p>
    <w:p>
      <w:r>
        <w:rPr>
          <w:b/>
          <w:color w:val="1D4ED8"/>
          <w:sz w:val="20"/>
        </w:rPr>
        <w:t>8쪽</w:t>
      </w:r>
    </w:p>
    <w:p>
      <w:r>
        <w:rPr>
          <w:b/>
          <w:color w:val="1D4ED8"/>
          <w:sz w:val="20"/>
        </w:rPr>
        <w:t>7. 핵심 인력 변경 통제, 용량 확장 및 기술 이전</w:t>
      </w:r>
    </w:p>
    <w:p>
      <w:r>
        <w:rPr>
          <w:b/>
          <w:color w:val="1D4ED8"/>
          <w:sz w:val="20"/>
        </w:rPr>
        <w:t>인력 임의 교체 금지, 대용량 처리 OOM 대응(Auto-Scaling), 운영팀 기술 이전</w:t>
      </w:r>
    </w:p>
    <w:p>
      <w:r>
        <w:rPr>
          <w:b/>
          <w:color w:val="1D4ED8"/>
          <w:sz w:val="20"/>
        </w:rPr>
        <w:t>9쪽</w:t>
      </w:r>
    </w:p>
    <w:p>
      <w:r>
        <w:rPr>
          <w:b/>
          <w:color w:val="1D4ED8"/>
          <w:sz w:val="20"/>
        </w:rPr>
        <w:t>8. 프로젝트 자원 조달·배분·반납 점검 체크리스트</w:t>
      </w:r>
    </w:p>
    <w:p>
      <w:r>
        <w:rPr>
          <w:b/>
          <w:color w:val="1D4ED8"/>
          <w:sz w:val="20"/>
        </w:rPr>
        <w:t>착수~종료 전 주기 인적·물적·보안 자원 무결성 점검 템플릿</w:t>
      </w:r>
    </w:p>
    <w:p>
      <w:r>
        <w:rPr>
          <w:b/>
          <w:color w:val="1D4ED8"/>
          <w:sz w:val="20"/>
        </w:rPr>
        <w:t>10쪽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개정일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주요 제·개정 내역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작성/승인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7"/>
              </w:rPr>
              <w:t>v0.9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2026-10-15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초안 작성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공공 SW사업 자원관리 지침 및 월별투입공수(EMP_MAN_050) 기반 계획 수립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김태윤 PM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r>
              <w:rPr>
                <w:b/>
                <w:sz w:val="17"/>
              </w:rPr>
              <w:t>v1.0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2026-10-16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착수 승인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총 20.0 M/M 인력 투입 계획 및 양사(엠파시·데이터브릿지) 조직 확정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김태윤 / 정민수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7"/>
              </w:rPr>
              <w:t>v1.1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2026-10-28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인프라 반영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AWS 인프라 정의서(v0.2) 기준 DEV/STG/PRD 사양 및 권한 통제 매트릭스 반영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박준혁 / 한승우</w:t>
            </w:r>
          </w:p>
        </w:tc>
      </w:tr>
    </w:tbl>
    <w:p/>
    <w:p>
      <w:r>
        <w:rPr>
          <w:b/>
          <w:color w:val="0F2340"/>
          <w:sz w:val="26"/>
        </w:rPr>
        <w:t>■ 자원 관리 계획서   &gt;   1. 자원 관리 개요 및 4대 관리 영역</w:t>
      </w:r>
    </w:p>
    <w:p>
      <w:r>
        <w:rPr>
          <w:b/>
          <w:color w:val="1D4ED8"/>
          <w:sz w:val="20"/>
        </w:rPr>
        <w:t>산출물 ID : EMP_MAN_100  |  버전 : v1.0</w:t>
      </w:r>
    </w:p>
    <w:p>
      <w:r>
        <w:rPr>
          <w:b/>
          <w:color w:val="1D4ED8"/>
          <w:sz w:val="20"/>
        </w:rPr>
        <w:t>1. 자원 관리 목적 및 4대 핵심 관리 영역 (인력 · 인프라 · SW/AI · 보안권한)</w:t>
      </w:r>
    </w:p>
    <w:p>
      <w:r>
        <w:rPr>
          <w:b/>
          <w:color w:val="1D4ED8"/>
          <w:sz w:val="20"/>
        </w:rPr>
        <w:t>적기·적소에 검증된 전문 인력과 클라우드 컴퓨팅 자원을 투입하고, 철저한 권한 통제와 모니터링으로 자원 병목을 예방합니다.</w:t>
      </w:r>
    </w:p>
    <w:p>
      <w:r>
        <w:rPr>
          <w:b/>
          <w:color w:val="1D4ED8"/>
          <w:sz w:val="20"/>
        </w:rPr>
        <w:t>한빛글로벌 SyncFlow AI 시스템 구축  |  자원 관리 계획서</w:t>
      </w:r>
    </w:p>
    <w:p>
      <w:r>
        <w:rPr>
          <w:b/>
          <w:color w:val="1D4ED8"/>
          <w:sz w:val="20"/>
        </w:rPr>
        <w:t>발주사 : HANBIT GLOBAL   |   수행사 : ㈜엠파시 (Empasy Inc.)</w:t>
      </w:r>
    </w:p>
    <w:p>
      <w:r>
        <w:rPr>
          <w:b/>
          <w:color w:val="1D4ED8"/>
          <w:sz w:val="20"/>
        </w:rPr>
        <w:t>전장부품 규제·AI·클라우드 전문 인력 적기 투입</w:t>
      </w:r>
    </w:p>
    <w:p>
      <w:r>
        <w:rPr>
          <w:b/>
          <w:color w:val="1D4ED8"/>
          <w:sz w:val="20"/>
        </w:rPr>
        <w:t>01 인적 자원 관리 (Human Resource - 20.0 M/M)</w:t>
      </w:r>
    </w:p>
    <w:p>
      <w:r>
        <w:rPr>
          <w:sz w:val="19"/>
        </w:rPr>
        <w:t>• 사업총괄/AA(박준혁), 수행PM(김태윤), PMO(이지훈), 개발리드(최현우), AI/프론트 엔지니어 및 데이터브릿지 시험검증DB팀 구성</w:t>
        <w:br/>
      </w:r>
      <w:r>
        <w:rPr>
          <w:sz w:val="19"/>
        </w:rPr>
        <w:t>• 8개월간 총 20.0 M/M (400 Man-Days) 공수를 공정 단계별 부하(분석·설계 ➔ 구현 집중 ➔ 시험·이행)에 맞춰 최적 배분</w:t>
        <w:br/>
      </w:r>
      <w:r>
        <w:rPr>
          <w:sz w:val="19"/>
        </w:rPr>
        <w:t>• 월별투입공수 관리대장(EMP_MAN_050)을 통해 매월 계획 대비 실제 투입 M/M를 실측·검증</w:t>
      </w:r>
    </w:p>
    <w:p>
      <w:r>
        <w:rPr>
          <w:b/>
          <w:color w:val="1D4ED8"/>
          <w:sz w:val="20"/>
        </w:rPr>
        <w:t>DEV · STG · PRD 3계층 격리 및 고가용성 구성</w:t>
      </w:r>
    </w:p>
    <w:p>
      <w:r>
        <w:rPr>
          <w:b/>
          <w:color w:val="1D4ED8"/>
          <w:sz w:val="20"/>
        </w:rPr>
        <w:t>02 클라우드 인프라 자원 관리 (AWS Cloud Infra)</w:t>
      </w:r>
    </w:p>
    <w:p>
      <w:r>
        <w:rPr>
          <w:sz w:val="19"/>
        </w:rPr>
        <w:t>• 한빛글로벌 표준 AWS VPC 내 개발(DEV), 스테이징(STG), 운영(PRD) 3개 환경을 물리/논리적으로 분리 구성</w:t>
        <w:br/>
      </w:r>
      <w:r>
        <w:rPr>
          <w:sz w:val="19"/>
        </w:rPr>
        <w:t>• 트래픽 격리를 위해 사내 사용자용(syncflow-ai-bo-prv-alb)과 기간계 연동용(syncflow-ai-api-prv-alb) 내부 ALB 2개 물리 분리</w:t>
        <w:br/>
      </w:r>
      <w:r>
        <w:rPr>
          <w:sz w:val="19"/>
        </w:rPr>
        <w:t>• EKS 컨테이너(웹/API/AI에이전트/배치), RDS PostgreSQL 16(pgvector 1536d), S3 Intelligent-Tiering 최적 프로비저닝</w:t>
      </w:r>
    </w:p>
    <w:p>
      <w:r>
        <w:rPr>
          <w:b/>
          <w:color w:val="1D4ED8"/>
          <w:sz w:val="20"/>
        </w:rPr>
        <w:t>검증된 오픈소스 및 상용 AI API 안정적 조달</w:t>
      </w:r>
    </w:p>
    <w:p>
      <w:r>
        <w:rPr>
          <w:b/>
          <w:color w:val="1D4ED8"/>
          <w:sz w:val="20"/>
        </w:rPr>
        <w:t>03 SW · AI 모델 및 개발환경 자원 (SW &amp; AI Stack)</w:t>
      </w:r>
    </w:p>
    <w:p>
      <w:r>
        <w:rPr>
          <w:sz w:val="19"/>
        </w:rPr>
        <w:t>• 백엔드(Java 17 / Spring Boot 3.x), 프론트엔드(Vue 3 / TypeScript / Canvas 2D), AI 에이전트(Python 3.11 / FastAPI)</w:t>
        <w:br/>
      </w:r>
      <w:r>
        <w:rPr>
          <w:sz w:val="19"/>
        </w:rPr>
        <w:t>• 외부 AI 자원 : 기업용 상용 LLM API(Zero-Data Retention 비학습 계약) 및 엔터프라이즈 비전 OCR API 연동 및 토큰 쿼터 관리</w:t>
        <w:br/>
      </w:r>
      <w:r>
        <w:rPr>
          <w:sz w:val="19"/>
        </w:rPr>
        <w:t>• 형상관리(Git), CI/CD 배포 파이프라인, 오픈소스 라이선스(MIT/Apache 2.0) 무결성 검증</w:t>
      </w:r>
    </w:p>
    <w:p>
      <w:r>
        <w:rPr>
          <w:b/>
          <w:color w:val="1D4ED8"/>
          <w:sz w:val="20"/>
        </w:rPr>
        <w:t>최소 권한 원칙(Least Privilege) 및 종료 시 100% 회수</w:t>
      </w:r>
    </w:p>
    <w:p>
      <w:r>
        <w:rPr>
          <w:b/>
          <w:color w:val="1D4ED8"/>
          <w:sz w:val="20"/>
        </w:rPr>
        <w:t>04 보안 및 접근 권한 자원 (Security &amp; Access Control)</w:t>
      </w:r>
    </w:p>
    <w:p>
      <w:r>
        <w:rPr>
          <w:sz w:val="19"/>
        </w:rPr>
        <w:t>• 사내 포털(HB-SSO), 가상사설망(VPC), 서버 접근제어(CA-PAM), DB 접근제어(Chakra), AWS Console 권한을 직무별 차등 부여</w:t>
        <w:br/>
      </w:r>
      <w:r>
        <w:rPr>
          <w:sz w:val="19"/>
        </w:rPr>
        <w:t>• 방화벽 정책은 ANY Open을 전면 배제하고 Source/Destination IP 및 단일 포트(:3104, :18080~18085, :5432)만 정밀 허용</w:t>
        <w:br/>
      </w:r>
      <w:r>
        <w:rPr>
          <w:sz w:val="19"/>
        </w:rPr>
        <w:t>• 프로젝트 종료 또는 인력 철수 시 발급된 전 계정·권한·보안토큰을 100% 즉시 회수 및 파기 확인</w:t>
      </w:r>
    </w:p>
    <w:p>
      <w:r>
        <w:rPr>
          <w:b/>
          <w:color w:val="1D4ED8"/>
          <w:sz w:val="20"/>
        </w:rPr>
        <w:t>자원 관리 핵심 지표 : 계획 공수(20.0 M/M) 투입 준수율 100%  |  핵심 인력 임의 교체 0건  |  인프라 가용성 99.9%  |  권한 미회수 0건</w:t>
      </w:r>
    </w:p>
    <w:p>
      <w:r>
        <w:rPr>
          <w:b/>
          <w:color w:val="0F2340"/>
          <w:sz w:val="26"/>
        </w:rPr>
        <w:t>■ 자원 관리 계획서   &gt;   2. 통합 수행 조직 및 R&amp;R</w:t>
      </w:r>
    </w:p>
    <w:p>
      <w:r>
        <w:rPr>
          <w:b/>
          <w:color w:val="1D4ED8"/>
          <w:sz w:val="20"/>
        </w:rPr>
        <w:t>산출물 ID : EMP_MAN_100  |  버전 : v1.0</w:t>
      </w:r>
    </w:p>
    <w:p>
      <w:r>
        <w:rPr>
          <w:b/>
          <w:color w:val="1D4ED8"/>
          <w:sz w:val="20"/>
        </w:rPr>
        <w:t>2. 인적 자원 관리 (1) : 통합 프로젝트 수행 조직 및 직무별 역할 분장 (R&amp;R)</w:t>
      </w:r>
    </w:p>
    <w:p>
      <w:r>
        <w:rPr>
          <w:b/>
          <w:color w:val="1D4ED8"/>
          <w:sz w:val="20"/>
        </w:rPr>
        <w:t>총괄 아키텍트(AA)와 수행 PM의 양축 리더십 하에 AI 엔지니어링, 응용 웹/백엔드, 시험검증DB 연계 파트가 유기적으로 협업합니다.</w:t>
      </w:r>
    </w:p>
    <w:p>
      <w:r>
        <w:rPr>
          <w:b/>
          <w:color w:val="1D4ED8"/>
          <w:sz w:val="20"/>
        </w:rPr>
        <w:t>한빛글로벌 SyncFlow AI 시스템 구축  |  자원 관리 계획서</w:t>
      </w:r>
    </w:p>
    <w:p>
      <w:r>
        <w:rPr>
          <w:b/>
          <w:color w:val="1D4ED8"/>
          <w:sz w:val="20"/>
        </w:rPr>
        <w:t>발주사 : HANBIT GLOBAL   |   수행사 : ㈜엠파시 (Empasy Inc.)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조직 구분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직무 / 역할명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담당자 (성명)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소속 기업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투입 공수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핵심 수행 업무 및 책임 (Responsibilities)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사업 총괄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사업총괄 / 총괄 AA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박준혁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엠파시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3.50 M/M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• 사업 전반 총괄 책임 및 대외 리스크 의사결정</w:t>
              <w:br/>
              <w:t>• AWS 클라우드/EKS/RDS 아키텍처 및 3단계 AI 판정 파이프라인 총괄 설계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r>
              <w:rPr>
                <w:b/>
                <w:sz w:val="17"/>
              </w:rPr>
              <w:t>사업 관리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수행 PM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김태윤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엠파시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4.00 M/M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• WBS 일정·진도·자원 통합 관리 및 발주사 단일 소통 창구</w:t>
              <w:br/>
              <w:t>• 요구사항 정의(43개 기능), 화면/프로세스 설계 리딩 및 주간/월간 정례 보고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품질 / PMO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PMO / 품질관리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이지훈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엠파시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2.00 M/M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• 28종 공식 산출물 표준 양식/버전/형상 통제 및 RTVM 추적성 검수</w:t>
              <w:br/>
              <w:t>• 회의록(MAN_020), 이슈(030), 결함(040), 월별공수(050), 변경대장(060) 운영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r>
              <w:rPr>
                <w:b/>
                <w:sz w:val="17"/>
              </w:rPr>
              <w:t>기술 개발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AI 엔지니어 리드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전담 AI리드</w:t>
              <w:br/>
              <w:t>(최현우 협업)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엠파시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3.50 M/M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• 1단계 100대 규칙사전 엔진, 2단계 공정위·표준원 가이드라인 pgvector(1536d) RAG 구현</w:t>
              <w:br/>
              <w:t>• 3단계 상용 LLM 프롬프트 엔지니어링, 문서/영상 파싱 및 골든셋(95%/90%) 튜닝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기술 개발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백엔드 / 연계 개발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최현우 리드</w:t>
              <w:br/>
              <w:t>+ 강동현 수석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엠파시</w:t>
              <w:br/>
              <w:t>㈜데이터브릿지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4.00 M/M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• Spring Boot 3 기반 BO 서버(:18080), API 서버(:18085), 배치 서버(:18084) 구현</w:t>
              <w:br/>
              <w:t>• HB-SSO SSO, SRM-Portal 연계 및 연구원 PLM-Nexus 시험성적서 DB 구축·연동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r>
              <w:rPr>
                <w:b/>
                <w:sz w:val="17"/>
              </w:rPr>
              <w:t>기술 개발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프론트엔드 개발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전담 FE개발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엠파시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3.00 M/M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• Vue 3 기반 SyncFlow AI 워크스페이스 웹(:3104) 및 관리자(BO) 화면 구현</w:t>
              <w:br/>
              <w:t>• Canvas 2D 기반 Side-by-Side 원본·판정 대조 뷰어 및 바운딩 박스 하이라이트 구현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발주 / 검수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현업 PM / 기술 PM</w:t>
              <w:br/>
              <w:t>품질법무검증팀 실무진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정민수 / 한승우</w:t>
              <w:br/>
              <w:t>최윤아 외 3인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한빛글로벌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발주사</w:t>
              <w:br/>
              <w:t>전담지원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• 현업 규격·계약 검토 정책/규칙 정의, 골든셋 평가 기준 수립 및 파일럿(UAT) 검수</w:t>
              <w:br/>
              <w:t>• AWS 인프라 프로비저닝, 사내 방화벽/보안 정책 승인 및 연계 시스템 협조</w:t>
            </w:r>
          </w:p>
        </w:tc>
      </w:tr>
    </w:tbl>
    <w:p/>
    <w:p>
      <w:r>
        <w:rPr>
          <w:b/>
          <w:color w:val="0F2340"/>
          <w:sz w:val="26"/>
        </w:rPr>
        <w:t>■ 자원 관리 계획서   &gt;   3. 직무별·월별 투입공수 계획</w:t>
      </w:r>
    </w:p>
    <w:p>
      <w:r>
        <w:rPr>
          <w:b/>
          <w:color w:val="1D4ED8"/>
          <w:sz w:val="20"/>
        </w:rPr>
        <w:t>산출물 ID : EMP_MAN_100  |  버전 : v1.0</w:t>
      </w:r>
    </w:p>
    <w:p>
      <w:r>
        <w:rPr>
          <w:b/>
          <w:color w:val="1D4ED8"/>
          <w:sz w:val="20"/>
        </w:rPr>
        <w:t>3. 인적 자원 관리 (2) : 직무별 · 월별 인력 투입공수(M/M) 기준선 (EMP_MAN_050 연동)</w:t>
      </w:r>
    </w:p>
    <w:p>
      <w:r>
        <w:rPr>
          <w:b/>
          <w:color w:val="1D4ED8"/>
          <w:sz w:val="20"/>
        </w:rPr>
        <w:t>전체 사업 기간(2026.10 ~ 2027.05) 동안 총 20.00 M/M (400 MD)를 투입하며, 설계·구현 집중기(11월~3월)에 최대 가동률을 유지합니다.</w:t>
      </w:r>
    </w:p>
    <w:p>
      <w:r>
        <w:rPr>
          <w:b/>
          <w:color w:val="1D4ED8"/>
          <w:sz w:val="20"/>
        </w:rPr>
        <w:t>한빛글로벌 SyncFlow AI 시스템 구축  |  자원 관리 계획서</w:t>
      </w:r>
    </w:p>
    <w:p>
      <w:r>
        <w:rPr>
          <w:b/>
          <w:color w:val="1D4ED8"/>
          <w:sz w:val="20"/>
        </w:rPr>
        <w:t>발주사 : HANBIT GLOBAL   |   수행사 : ㈜엠파시 (Empasy Inc.)</w:t>
      </w:r>
    </w:p>
    <w:p>
      <w:r>
        <w:rPr>
          <w:b/>
          <w:color w:val="1D4ED8"/>
          <w:sz w:val="20"/>
        </w:rPr>
        <w:t>공수 산정 및 근무 형태 운영 기준 (1.0 M/M = 월 20 Man-Days / 160시간 기준)</w:t>
      </w:r>
    </w:p>
    <w:p>
      <w:r>
        <w:rPr>
          <w:sz w:val="19"/>
        </w:rPr>
        <w:t>• 하이브리드 근무 원칙 : 현업 인터뷰·화면 리뷰·인프라 연계·파일럿 기간에는 한빛글로벌 본사(용산) 대면 상주/방문 수행, 코딩 집중기에는 보안 인가된 원격 개발 병행</w:t>
        <w:br/>
      </w:r>
      <w:r>
        <w:rPr>
          <w:sz w:val="19"/>
        </w:rPr>
        <w:t>• 공수 실측 및 검증 : 매월 말일 각 인력별 작업 내역(Timesheet)을 취합하여 월별투입공수 관리대장(EMP_MAN_050)의 [실제투입공수(Actual)] 시트에 기록·보고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</w:tblGrid>
      <w:tr>
        <w:tc>
          <w:tcPr>
            <w:tcW w:type="dxa" w:w="710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710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역할 / 직무</w:t>
            </w:r>
          </w:p>
        </w:tc>
        <w:tc>
          <w:tcPr>
            <w:tcW w:type="dxa" w:w="710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성명</w:t>
            </w:r>
          </w:p>
        </w:tc>
        <w:tc>
          <w:tcPr>
            <w:tcW w:type="dxa" w:w="710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26.10</w:t>
            </w:r>
          </w:p>
        </w:tc>
        <w:tc>
          <w:tcPr>
            <w:tcW w:type="dxa" w:w="710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26.11</w:t>
            </w:r>
          </w:p>
        </w:tc>
        <w:tc>
          <w:tcPr>
            <w:tcW w:type="dxa" w:w="710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26.12</w:t>
            </w:r>
          </w:p>
        </w:tc>
        <w:tc>
          <w:tcPr>
            <w:tcW w:type="dxa" w:w="710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27.01</w:t>
            </w:r>
          </w:p>
        </w:tc>
        <w:tc>
          <w:tcPr>
            <w:tcW w:type="dxa" w:w="710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27.02</w:t>
            </w:r>
          </w:p>
        </w:tc>
        <w:tc>
          <w:tcPr>
            <w:tcW w:type="dxa" w:w="710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27.03</w:t>
            </w:r>
          </w:p>
        </w:tc>
        <w:tc>
          <w:tcPr>
            <w:tcW w:type="dxa" w:w="710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27.04</w:t>
            </w:r>
          </w:p>
        </w:tc>
        <w:tc>
          <w:tcPr>
            <w:tcW w:type="dxa" w:w="710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27.05</w:t>
            </w:r>
          </w:p>
        </w:tc>
        <w:tc>
          <w:tcPr>
            <w:tcW w:type="dxa" w:w="710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합계(M/M)</w:t>
            </w:r>
          </w:p>
        </w:tc>
        <w:tc>
          <w:tcPr>
            <w:tcW w:type="dxa" w:w="710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환산(MD)</w:t>
            </w:r>
          </w:p>
        </w:tc>
        <w:tc>
          <w:tcPr>
            <w:tcW w:type="dxa" w:w="710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비중</w:t>
            </w:r>
          </w:p>
        </w:tc>
      </w:tr>
      <w:tr>
        <w:tc>
          <w:tcPr>
            <w:tcW w:type="dxa" w:w="710"/>
          </w:tcPr>
          <w:p>
            <w:r>
              <w:rPr>
                <w:b/>
                <w:sz w:val="17"/>
              </w:rPr>
              <w:t>1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사업총괄 / AA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박준혁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0.25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0.50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0.50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0.50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0.50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0.50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0.50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0.25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3.50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70 MD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17.5%</w:t>
            </w:r>
          </w:p>
        </w:tc>
      </w:tr>
      <w:tr>
        <w:tc>
          <w:tcPr>
            <w:tcW w:type="dxa" w:w="710"/>
            <w:shd w:val="clear" w:color="auto" w:fill="F8FAFC"/>
          </w:tcPr>
          <w:p>
            <w:r>
              <w:rPr>
                <w:b/>
                <w:sz w:val="17"/>
              </w:rPr>
              <w:t>2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수행 PM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김태윤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0.50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0.50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0.50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0.50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0.50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0.50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0.50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0.50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4.00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80 MD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20.0%</w:t>
            </w:r>
          </w:p>
        </w:tc>
      </w:tr>
      <w:tr>
        <w:tc>
          <w:tcPr>
            <w:tcW w:type="dxa" w:w="710"/>
          </w:tcPr>
          <w:p>
            <w:r>
              <w:rPr>
                <w:b/>
                <w:sz w:val="17"/>
              </w:rPr>
              <w:t>3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AI 엔지니어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전담 AI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0.25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0.50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0.50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0.50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0.50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0.50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0.50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0.25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3.50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70 MD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17.5%</w:t>
            </w:r>
          </w:p>
        </w:tc>
      </w:tr>
      <w:tr>
        <w:tc>
          <w:tcPr>
            <w:tcW w:type="dxa" w:w="710"/>
            <w:shd w:val="clear" w:color="auto" w:fill="F8FAFC"/>
          </w:tcPr>
          <w:p>
            <w:r>
              <w:rPr>
                <w:b/>
                <w:sz w:val="17"/>
              </w:rPr>
              <w:t>4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백엔드 / 연계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최현우/강동현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0.25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0.50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0.75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0.75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0.75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0.50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0.25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0.25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4.00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80 MD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20.0%</w:t>
            </w:r>
          </w:p>
        </w:tc>
      </w:tr>
      <w:tr>
        <w:tc>
          <w:tcPr>
            <w:tcW w:type="dxa" w:w="710"/>
          </w:tcPr>
          <w:p>
            <w:r>
              <w:rPr>
                <w:b/>
                <w:sz w:val="17"/>
              </w:rPr>
              <w:t>5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프론트엔드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전담 FE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0.25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0.50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0.75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0.75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0.50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0.25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3.00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60 MD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15.0%</w:t>
            </w:r>
          </w:p>
        </w:tc>
      </w:tr>
      <w:tr>
        <w:tc>
          <w:tcPr>
            <w:tcW w:type="dxa" w:w="710"/>
            <w:shd w:val="clear" w:color="auto" w:fill="F8FAFC"/>
          </w:tcPr>
          <w:p>
            <w:r>
              <w:rPr>
                <w:b/>
                <w:sz w:val="17"/>
              </w:rPr>
              <w:t>6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PMO / 품질관리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이지훈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0.25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0.25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0.25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0.25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0.25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0.25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0.25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0.25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2.00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40 MD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10.0%</w:t>
            </w:r>
          </w:p>
        </w:tc>
      </w:tr>
      <w:tr>
        <w:tc>
          <w:tcPr>
            <w:tcW w:type="dxa" w:w="710"/>
          </w:tcPr>
          <w:p>
            <w:r>
              <w:rPr>
                <w:b/>
                <w:sz w:val="17"/>
              </w:rPr>
              <w:t>합계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월별 투입 합계 (M/M)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총 6개 직무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1.50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2.50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3.00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3.25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3.25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2.75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2.25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1.50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20.00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400 MD</w:t>
            </w:r>
          </w:p>
        </w:tc>
        <w:tc>
          <w:tcPr>
            <w:tcW w:type="dxa" w:w="710"/>
          </w:tcPr>
          <w:p>
            <w:r>
              <w:rPr>
                <w:sz w:val="17"/>
              </w:rPr>
              <w:t>100%</w:t>
            </w:r>
          </w:p>
        </w:tc>
      </w:tr>
      <w:tr>
        <w:tc>
          <w:tcPr>
            <w:tcW w:type="dxa" w:w="710"/>
            <w:shd w:val="clear" w:color="auto" w:fill="F8FAFC"/>
          </w:tcPr>
          <w:p>
            <w:r>
              <w:rPr>
                <w:b/>
                <w:sz w:val="17"/>
              </w:rPr>
              <w:t>누적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누적 투입 비율 (%)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S-Curve 연동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7.5%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20.0%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35.0%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51.3%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67.5%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81.3%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92.5%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100.0%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100.0%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710"/>
            <w:shd w:val="clear" w:color="auto" w:fill="F8FAFC"/>
          </w:tcPr>
          <w:p>
            <w:r>
              <w:rPr>
                <w:sz w:val="17"/>
              </w:rPr>
              <w:t>-</w:t>
            </w:r>
          </w:p>
        </w:tc>
      </w:tr>
    </w:tbl>
    <w:p/>
    <w:p>
      <w:r>
        <w:rPr>
          <w:b/>
          <w:color w:val="0F2340"/>
          <w:sz w:val="26"/>
        </w:rPr>
        <w:t>■ 자원 관리 계획서   &gt;   4. 클라우드 및 HW 인프라 자원 관리</w:t>
      </w:r>
    </w:p>
    <w:p>
      <w:r>
        <w:rPr>
          <w:b/>
          <w:color w:val="1D4ED8"/>
          <w:sz w:val="20"/>
        </w:rPr>
        <w:t>산출물 ID : EMP_MAN_100  |  버전 : v1.0</w:t>
      </w:r>
    </w:p>
    <w:p>
      <w:r>
        <w:rPr>
          <w:b/>
          <w:color w:val="1D4ED8"/>
          <w:sz w:val="20"/>
        </w:rPr>
        <w:t>4. AWS 클라우드 인프라 자원 구성 및 환경별(DEV/STG/PRD) 프로비저닝 명세</w:t>
      </w:r>
    </w:p>
    <w:p>
      <w:r>
        <w:rPr>
          <w:b/>
          <w:color w:val="1D4ED8"/>
          <w:sz w:val="20"/>
        </w:rPr>
        <w:t>AWS 인프라 정의서(SyncFlow AI_HB_AWS_infra_v0.2)에 기반하여 내·외부 트래픽을 분리하고 AI/배치 워크로드별 최적 사양을 배분합니다.</w:t>
      </w:r>
    </w:p>
    <w:p>
      <w:r>
        <w:rPr>
          <w:b/>
          <w:color w:val="1D4ED8"/>
          <w:sz w:val="20"/>
        </w:rPr>
        <w:t>한빛글로벌 SyncFlow AI 시스템 구축  |  자원 관리 계획서</w:t>
      </w:r>
    </w:p>
    <w:p>
      <w:r>
        <w:rPr>
          <w:b/>
          <w:color w:val="1D4ED8"/>
          <w:sz w:val="20"/>
        </w:rPr>
        <w:t>발주사 : HANBIT GLOBAL   |   수행사 : ㈜엠파시 (Empasy Inc.)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자원 구분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리소스 / 서비스명 (식별자)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포트 / 프로토콜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구성 사양 및 아키텍처 역할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DEV / STG / PRD 환경 구성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7"/>
              </w:rPr>
              <w:t>네트워크 / ALB #1</w:t>
              <w:br/>
              <w:t>(사내 사용자용)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syncflow-ai-bo-prv-alb</w:t>
              <w:br/>
              <w:t>(Internal ALB - 물리적 분리 #1)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HTTPS :443 ➔</w:t>
              <w:br/>
              <w:t>:3104 (FE) / :18080 (BO)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• 사내 임직원(품질법무검증팀, 구매담당자, 관리자) 웹 브라우저 전용 진입점</w:t>
              <w:br/>
              <w:t>• 기간계 대량 API 호출로 인한 UI 응답 지연 원천 차단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3개 환경 동일 분리</w:t>
              <w:br/>
              <w:t>ACM 사내 인증서 적용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r>
              <w:rPr>
                <w:b/>
                <w:sz w:val="17"/>
              </w:rPr>
              <w:t>네트워크 / ALB #2</w:t>
              <w:br/>
              <w:t>(기간계 연동용)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syncflow-ai-api-prv-alb</w:t>
              <w:br/>
              <w:t>(Internal ALB - 물리적 분리 #2)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HTTPS :443 ➔</w:t>
              <w:br/>
              <w:t>:18085 (API Server)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• SRM-Portal 등 사내 기간계 시스템의 규격·계약 판정 요청 API 전용 진입점</w:t>
              <w:br/>
              <w:t>• 대량 멀티파트 파일 수신 및 비동기 웹훅 응답 처리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3개 환경 동일 분리</w:t>
              <w:br/>
              <w:t>전용 보안그룹(SG) 통제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7"/>
              </w:rPr>
              <w:t>컴퓨팅 (EKS Pod #1)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syncflow-fe-web &amp; syncflow-be-server</w:t>
              <w:br/>
              <w:t>(통합 웹/백오피스 워크로드)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TCP :3104 (Vue3)</w:t>
              <w:br/>
              <w:t>TCP :18080 (Spring)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• 사용자 UI 렌더링, 판정 워크플로우, 대조 뷰어, 관리자 정책 관리</w:t>
              <w:br/>
              <w:t>• DEV/STG: 2 vCPU, 4GB~8GB RAM / PRD: 다중 AZ Auto-Scaling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DEV (단일~2 Pod)</w:t>
              <w:br/>
              <w:t>STG/PRD (Multi-AZ HA)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r>
              <w:rPr>
                <w:b/>
                <w:sz w:val="17"/>
              </w:rPr>
              <w:t>컴퓨팅 (EKS Pod #2)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syncflow-api-server</w:t>
              <w:br/>
              <w:t>(대외/기간계 API 전용 서버)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TCP :18085</w:t>
              <w:br/>
              <w:t>(Spring Boot 3)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• SRM-Portal 및 PLM-Nexus 실시간 REST API 연계 및 토큰 인증 처리</w:t>
              <w:br/>
              <w:t>• 웹서버(BO)와 스레드 풀을 분리하여 대량 연계 트래픽 안정 처리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DEV / STG / PRD</w:t>
              <w:br/>
              <w:t>독립 Deployment 분리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7"/>
              </w:rPr>
              <w:t>컴퓨팅 (EKS Pod #3)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syncflow-ai-agent</w:t>
              <w:br/>
              <w:t>(3단계 AI 판정 &amp; 미디어 처리)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TCP :18083</w:t>
              <w:br/>
              <w:t>(Python FastAPI)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• 문서 파싱, 비전 OCR, 설계도면 FFmpeg 프레임 추출, 3단계 AI 판정</w:t>
              <w:br/>
              <w:t>• 대용량 영상/이미지 처리를 위해 고메모리(16GB~32GB) 노드 풀 할당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OOM 방지 전용 메모리 할당</w:t>
              <w:br/>
              <w:t>HPA 스케일링 적용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r>
              <w:rPr>
                <w:b/>
                <w:sz w:val="17"/>
              </w:rPr>
              <w:t>컴퓨팅 (EKS Pod #4)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syncflow-batch-server</w:t>
              <w:br/>
              <w:t>(스케줄링 &amp; 시험검증DB 동기화)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TCP :18084</w:t>
              <w:br/>
              <w:t>(Spring Batch)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• 야간 PLM-Nexus 시험검증 데이터 동기화, 통계 집계, 임시 파일 정리 배치</w:t>
              <w:br/>
              <w:t>• 온라인 트랜잭션 시간대를 피한 비업무 시간대 집중 스케줄링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DEV / STG / PRD</w:t>
              <w:br/>
              <w:t>Cron / Batch 컨테이너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7"/>
              </w:rPr>
              <w:t>데이터베이스 &amp; 스토리지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AWS RDS (PostgreSQL 16)</w:t>
              <w:br/>
              <w:t>+ AWS S3 버킷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TCP :5432 (RDS)</w:t>
              <w:br/>
              <w:t>HTTPS :443 (S3)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• RDS : 정형 메타데이터 + pgvector(1536차원) 법령/시험검증 벡터 DB 통합</w:t>
              <w:br/>
              <w:t>• S3 : ap-syncflow-ai-dev/stg/prd (원본 문서/영상/스냅샷 이미지 저장, Intelligent-Tiering)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PRD RDS Multi-AZ 구성</w:t>
              <w:br/>
              <w:t>S3 수명주기 정책 적용</w:t>
            </w:r>
          </w:p>
        </w:tc>
      </w:tr>
    </w:tbl>
    <w:p/>
    <w:p>
      <w:r>
        <w:rPr>
          <w:b/>
          <w:color w:val="0F2340"/>
          <w:sz w:val="26"/>
        </w:rPr>
        <w:t>■ 자원 관리 계획서   &gt;   5. SW·개발환경 및 AI/연계 자원 운용</w:t>
      </w:r>
    </w:p>
    <w:p>
      <w:r>
        <w:rPr>
          <w:b/>
          <w:color w:val="1D4ED8"/>
          <w:sz w:val="20"/>
        </w:rPr>
        <w:t>산출물 ID : EMP_MAN_100  |  버전 : v1.0</w:t>
      </w:r>
    </w:p>
    <w:p>
      <w:r>
        <w:rPr>
          <w:b/>
          <w:color w:val="1D4ED8"/>
          <w:sz w:val="20"/>
        </w:rPr>
        <w:t>5. 소프트웨어 기술 스택, 외부 상용 AI API 및 사내 연계 자원 관리 계획</w:t>
      </w:r>
    </w:p>
    <w:p>
      <w:r>
        <w:rPr>
          <w:b/>
          <w:color w:val="1D4ED8"/>
          <w:sz w:val="20"/>
        </w:rPr>
        <w:t>검증된 엔터프라이즈 표준 프레임워크와 비학습(Zero-Retention) 상용 AI API를 결합하여 보안성과 판정 정확도를 동시에 확보합니다.</w:t>
      </w:r>
    </w:p>
    <w:p>
      <w:r>
        <w:rPr>
          <w:b/>
          <w:color w:val="1D4ED8"/>
          <w:sz w:val="20"/>
        </w:rPr>
        <w:t>한빛글로벌 SyncFlow AI 시스템 구축  |  자원 관리 계획서</w:t>
      </w:r>
    </w:p>
    <w:p>
      <w:r>
        <w:rPr>
          <w:b/>
          <w:color w:val="1D4ED8"/>
          <w:sz w:val="20"/>
        </w:rPr>
        <w:t>발주사 : HANBIT GLOBAL   |   수행사 : ㈜엠파시 (Empasy Inc.)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분류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자원 / 기술 명칭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적용 버전 / 규격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주요 활용 용도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라이선스 / 조달 주체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자원 통제 및 비용/쿼터 관리 방안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프론트엔드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Vue 3 + TypeScript + Vite</w:t>
              <w:br/>
              <w:t>+ HTML5 Canvas 2D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Vue 3.4+ / TS 5.x</w:t>
              <w:br/>
              <w:t>Node.js 20 LTS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반응형 웹 워크스페이스, Side-by-Side 대조 뷰어, 바운딩 박스 드로잉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오픈소스 (MIT)</w:t>
              <w:br/>
              <w:t>무상 활용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외부 유료 뷰어 종속성 배제, 자체 경량 Canvas 렌더링으로 브라우저 메모리 최적화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r>
              <w:rPr>
                <w:b/>
                <w:sz w:val="17"/>
              </w:rPr>
              <w:t>백엔드 / 배치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Java 17 + Spring Boot 3.x</w:t>
              <w:br/>
              <w:t>+ Spring Security / Batch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JDK 17 LTS</w:t>
              <w:br/>
              <w:t>Spring Boot 3.2+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BO 서버(:18080), 기간계 API(:18085), 배치(:18084), RBAC 권한 통제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오픈소스 (Apache 2.0)</w:t>
              <w:br/>
              <w:t>무상 활용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커넥션 풀(HikariCP) 튜닝 및 멀티파트 대용량 파일 스트리밍 처리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AI 에이전트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Python 3.11 + FastAPI</w:t>
              <w:br/>
              <w:t>+ LangChain / FFmpeg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Python 3.11</w:t>
              <w:br/>
              <w:t>FastAPI 0.110+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100대 규칙사전 매칭, 하이브리드 RAG, 프롬프트 오케스트레이션, 영상 처리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오픈소스 (MIT/LGPL)</w:t>
              <w:br/>
              <w:t>무상 활용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비동기(Async) 워커 큐 적용 및 설계도면 처리 시 임시 파일 즉시 클린업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r>
              <w:rPr>
                <w:b/>
                <w:sz w:val="17"/>
              </w:rPr>
              <w:t>데이터베이스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PostgreSQL 16 + pgvector</w:t>
              <w:br/>
              <w:t>(벡터 확장 모듈)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PostgreSQL 16.x</w:t>
              <w:br/>
              <w:t>pgvector (1536d)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규격·계약 판정 이력, 100대 규칙사전 및 공정위·표준원 가이드라인/시험검증 벡터 검색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AWS RDS 매니지드</w:t>
              <w:br/>
              <w:t>(발주사 클라우드)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HNSW 인덱스 적용으로 코사인 유사도 검색 속도 100ms 이내 유지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외부 AI API #1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기업용 상용 LLM API</w:t>
              <w:br/>
              <w:t>(OpenAI / Claude / Gemini 등)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Enterprise API</w:t>
              <w:br/>
              <w:t>(Zero-Retention)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3단계 문맥 기반 허위·과대구매계약 판정, 법령 근거 요약 및 대체 조항 생성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발주사 법인 계정</w:t>
              <w:br/>
              <w:t>(종량제 API Key)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입력 데이터가 모델 학습에 절대 사용되지 않는 기업용 보안 채널 강제, 일일 토큰 한도 모니터링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r>
              <w:rPr>
                <w:b/>
                <w:sz w:val="17"/>
              </w:rPr>
              <w:t>외부 AI API #2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엔터프라이즈 비전 OCR API</w:t>
              <w:br/>
              <w:t>(Enterprise Vision OCR)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General / Template</w:t>
              <w:br/>
              <w:t>REST API (:443)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이미지 배너, 스캔 문서, 도면 스냅샷 프레임 내 전장부품 조항 고정밀 추출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발주사 법인 계정</w:t>
              <w:br/>
              <w:t>(호출 건당 과금)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동일 이미지 해시(SHA-256) 캐싱을 통해 중복 OCR 호출 방지 및 비용 절감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사내 연계 4종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HB-SSO SSO / SRM-Portal /</w:t>
              <w:br/>
              <w:t>PLM-Nexus / HB-Monitor(옵션)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REST API / OAuth2</w:t>
              <w:br/>
              <w:t>SAML / DB View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임직원 통합인증(SSO), 계약·규격검증 요청 연동(SRM-Portal), 시험성적서 조회(PLM-Nexus)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한빛글로벌 사내</w:t>
              <w:br/>
              <w:t>기간계 시스템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연계규격협의서(ANL_050) 기반 타임아웃(3~10초) 및 재시도(Retry) 서킷브레이커 적용</w:t>
            </w:r>
          </w:p>
        </w:tc>
      </w:tr>
    </w:tbl>
    <w:p/>
    <w:p>
      <w:r>
        <w:rPr>
          <w:b/>
          <w:color w:val="0F2340"/>
          <w:sz w:val="26"/>
        </w:rPr>
        <w:t>■ 자원 관리 계획서   &gt;   6. 인프라 접근 권한 및 보안 통제</w:t>
      </w:r>
    </w:p>
    <w:p>
      <w:r>
        <w:rPr>
          <w:b/>
          <w:color w:val="1D4ED8"/>
          <w:sz w:val="20"/>
        </w:rPr>
        <w:t>산출물 ID : EMP_MAN_100  |  버전 : v1.0</w:t>
      </w:r>
    </w:p>
    <w:p>
      <w:r>
        <w:rPr>
          <w:b/>
          <w:color w:val="1D4ED8"/>
          <w:sz w:val="20"/>
        </w:rPr>
        <w:t>6. 프로젝트 참여 인력별 인프라·보안 접근 권한 매트릭스 (AWS 인프라 정의서 연동)</w:t>
      </w:r>
    </w:p>
    <w:p>
      <w:r>
        <w:rPr>
          <w:b/>
          <w:color w:val="1D4ED8"/>
          <w:sz w:val="20"/>
        </w:rPr>
        <w:t>발주사 보안 정책에 따라 인력별로 업무에 필요한 최소한의 시스템 접근 권한만 신청·부여하며, 방화벽 ANY Open을 전면 금지합니다.</w:t>
      </w:r>
    </w:p>
    <w:p>
      <w:r>
        <w:rPr>
          <w:b/>
          <w:color w:val="1D4ED8"/>
          <w:sz w:val="20"/>
        </w:rPr>
        <w:t>한빛글로벌 SyncFlow AI 시스템 구축  |  자원 관리 계획서</w:t>
      </w:r>
    </w:p>
    <w:p>
      <w:r>
        <w:rPr>
          <w:b/>
          <w:color w:val="1D4ED8"/>
          <w:sz w:val="20"/>
        </w:rPr>
        <w:t>발주사 : HANBIT GLOBAL   |   수행사 : ㈜엠파시 (Empasy Inc.)</w:t>
      </w:r>
    </w:p>
    <w:p>
      <w:r>
        <w:rPr>
          <w:b/>
          <w:color w:val="1D4ED8"/>
          <w:sz w:val="20"/>
        </w:rPr>
        <w:t>보안 권한 생명주기(Lifecycle) 및 방화벽 통제 3대 철칙</w:t>
      </w:r>
    </w:p>
    <w:p>
      <w:r>
        <w:rPr>
          <w:sz w:val="19"/>
        </w:rPr>
        <w:t>• [사전 심사 및 서약] 모든 투입 인력은 착수 시 보안서약서 및 개인정보보호 서약서를 제출한 후, 기술 PM(한승우) 승인을 거쳐 권한을 발급받음</w:t>
        <w:br/>
      </w:r>
      <w:r>
        <w:rPr>
          <w:sz w:val="19"/>
        </w:rPr>
        <w:t>• [방화벽 정밀 통제] '2.방화벽 신청' 시트 기준에 따라 Source IP / Destination IP / Port(:3104, :18080, :18083, :18084, :18085, :5432, :443)를 1:1 명시하며 ANY Open은 절대 불허</w:t>
        <w:br/>
      </w:r>
      <w:r>
        <w:rPr>
          <w:sz w:val="19"/>
        </w:rPr>
        <w:t>• [종료 시 일괄 회수] 2027.05.31 사업 종료(또는 중도 인력 철수) 당일 HB-SSO, VPN, CA-PAM, Chakra, AWS IAM 계정을 전수 비활성화하고 검수확인서(IMP_040)에 기록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성명 (소속)</w:t>
            </w:r>
          </w:p>
        </w:tc>
        <w:tc>
          <w:tcPr>
            <w:tcW w:type="dxa" w:w="1242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프로젝트 역할</w:t>
            </w:r>
          </w:p>
        </w:tc>
        <w:tc>
          <w:tcPr>
            <w:tcW w:type="dxa" w:w="1242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1. 사내계정</w:t>
              <w:br/>
              <w:t>(HB-SSO)</w:t>
            </w:r>
          </w:p>
        </w:tc>
        <w:tc>
          <w:tcPr>
            <w:tcW w:type="dxa" w:w="1242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2. 가상사설망</w:t>
              <w:br/>
              <w:t>(VPC / VPN)</w:t>
            </w:r>
          </w:p>
        </w:tc>
        <w:tc>
          <w:tcPr>
            <w:tcW w:type="dxa" w:w="1242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3. 서버접근</w:t>
              <w:br/>
              <w:t>(CA-PAM)</w:t>
            </w:r>
          </w:p>
        </w:tc>
        <w:tc>
          <w:tcPr>
            <w:tcW w:type="dxa" w:w="1242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4. DB접근</w:t>
              <w:br/>
              <w:t>(Chakra)</w:t>
            </w:r>
          </w:p>
        </w:tc>
        <w:tc>
          <w:tcPr>
            <w:tcW w:type="dxa" w:w="1242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5. 클라우드</w:t>
              <w:br/>
              <w:t>(AWS 콘솔)</w:t>
            </w:r>
          </w:p>
        </w:tc>
        <w:tc>
          <w:tcPr>
            <w:tcW w:type="dxa" w:w="1242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권한 부여 사유 및 통제 조건</w:t>
            </w:r>
          </w:p>
        </w:tc>
      </w:tr>
      <w:tr>
        <w:tc>
          <w:tcPr>
            <w:tcW w:type="dxa" w:w="1242"/>
          </w:tcPr>
          <w:p>
            <w:r>
              <w:rPr>
                <w:b/>
                <w:sz w:val="17"/>
              </w:rPr>
              <w:t>박준혁 (엠파시)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사업총괄 / AA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필수(M)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필수(M)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필수(M)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필수(M)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필수(M)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EKS/RDS/ALB 아키텍처 구성 검증 및 인프라 품질불량슈팅 총괄</w:t>
            </w:r>
          </w:p>
        </w:tc>
      </w:tr>
      <w:tr>
        <w:tc>
          <w:tcPr>
            <w:tcW w:type="dxa" w:w="1242"/>
            <w:shd w:val="clear" w:color="auto" w:fill="F8FAFC"/>
          </w:tcPr>
          <w:p>
            <w:r>
              <w:rPr>
                <w:b/>
                <w:sz w:val="17"/>
              </w:rPr>
              <w:t>김태윤 (엠파시)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수행 PM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필수(M)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필수(M)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불필요(-)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불필요(-)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선택(O)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사내 포털 협업, DEV/STG 웹 화면 검수 및 프로젝트 관리</w:t>
            </w:r>
          </w:p>
        </w:tc>
      </w:tr>
      <w:tr>
        <w:tc>
          <w:tcPr>
            <w:tcW w:type="dxa" w:w="1242"/>
          </w:tcPr>
          <w:p>
            <w:r>
              <w:rPr>
                <w:b/>
                <w:sz w:val="17"/>
              </w:rPr>
              <w:t>최현우 (엠파시)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개발리드 (PL)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필수(M)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필수(M)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필수(M)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필수(M)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필수(M)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백엔드/AI 컨테이너 배포, RDS 스키마/벡터 인덱스 관리, 연계 테스트</w:t>
            </w:r>
          </w:p>
        </w:tc>
      </w:tr>
      <w:tr>
        <w:tc>
          <w:tcPr>
            <w:tcW w:type="dxa" w:w="1242"/>
            <w:shd w:val="clear" w:color="auto" w:fill="F8FAFC"/>
          </w:tcPr>
          <w:p>
            <w:r>
              <w:rPr>
                <w:b/>
                <w:sz w:val="17"/>
              </w:rPr>
              <w:t>전담 AI / FE (엠파시)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AI / 프론트 개발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필수(M)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필수(M)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선택(O)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선택(O)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선택(O)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DEV/STG 환경 애플리케이션 배포, 로그 확인 및 단위/통합 테스트</w:t>
            </w:r>
          </w:p>
        </w:tc>
      </w:tr>
      <w:tr>
        <w:tc>
          <w:tcPr>
            <w:tcW w:type="dxa" w:w="1242"/>
          </w:tcPr>
          <w:p>
            <w:r>
              <w:rPr>
                <w:b/>
                <w:sz w:val="17"/>
              </w:rPr>
              <w:t>이지훈 (엠파시)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PMO / 품질관리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필수(M)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선택(O)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불필요(-)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불필요(-)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불필요(-)</w:t>
            </w:r>
          </w:p>
        </w:tc>
        <w:tc>
          <w:tcPr>
            <w:tcW w:type="dxa" w:w="1242"/>
          </w:tcPr>
          <w:p>
            <w:r>
              <w:rPr>
                <w:sz w:val="17"/>
              </w:rPr>
              <w:t>산출물 관리 및 화면 UI/UX 테스트 (서버/DB 직접 접속 권한 배제)</w:t>
            </w:r>
          </w:p>
        </w:tc>
      </w:tr>
      <w:tr>
        <w:tc>
          <w:tcPr>
            <w:tcW w:type="dxa" w:w="1242"/>
            <w:shd w:val="clear" w:color="auto" w:fill="F8FAFC"/>
          </w:tcPr>
          <w:p>
            <w:r>
              <w:rPr>
                <w:b/>
                <w:sz w:val="17"/>
              </w:rPr>
              <w:t>강동현 (데이터브릿지)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시험검증DB 연계 수석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필수(M)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필수(M)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선택(O)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필수(M)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불필요(-)</w:t>
            </w:r>
          </w:p>
        </w:tc>
        <w:tc>
          <w:tcPr>
            <w:tcW w:type="dxa" w:w="1242"/>
            <w:shd w:val="clear" w:color="auto" w:fill="F8FAFC"/>
          </w:tcPr>
          <w:p>
            <w:r>
              <w:rPr>
                <w:sz w:val="17"/>
              </w:rPr>
              <w:t>연구원 PLM-Nexus 시험성적서 DB 스키마 분석 및 연계 API 검증</w:t>
            </w:r>
          </w:p>
        </w:tc>
      </w:tr>
    </w:tbl>
    <w:p/>
    <w:p>
      <w:r>
        <w:rPr>
          <w:b/>
          <w:color w:val="0F2340"/>
          <w:sz w:val="26"/>
        </w:rPr>
        <w:t>■ 자원 관리 계획서   &gt;   7. 인력 변경 통제 · 용량 확장 · 기술 이전</w:t>
      </w:r>
    </w:p>
    <w:p>
      <w:r>
        <w:rPr>
          <w:b/>
          <w:color w:val="1D4ED8"/>
          <w:sz w:val="20"/>
        </w:rPr>
        <w:t>산출물 ID : EMP_MAN_100  |  버전 : v1.0</w:t>
      </w:r>
    </w:p>
    <w:p>
      <w:r>
        <w:rPr>
          <w:b/>
          <w:color w:val="1D4ED8"/>
          <w:sz w:val="20"/>
        </w:rPr>
        <w:t>7. 핵심 인력 변경 통제, 클라우드 리소스 인장강도 확장 및 운영 인력 기술 이전 계획</w:t>
      </w:r>
    </w:p>
    <w:p>
      <w:r>
        <w:rPr>
          <w:b/>
          <w:color w:val="1D4ED8"/>
          <w:sz w:val="20"/>
        </w:rPr>
        <w:t>사업 수행 중 인력 공백과 서버 리소스 병목을 방지하고, 종료 시 발주사 운영 조직이 독자 운영할 수 있도록 기술 자산을 완전 이관합니다.</w:t>
      </w:r>
    </w:p>
    <w:p>
      <w:r>
        <w:rPr>
          <w:b/>
          <w:color w:val="1D4ED8"/>
          <w:sz w:val="20"/>
        </w:rPr>
        <w:t>한빛글로벌 SyncFlow AI 시스템 구축  |  자원 관리 계획서</w:t>
      </w:r>
    </w:p>
    <w:p>
      <w:r>
        <w:rPr>
          <w:b/>
          <w:color w:val="1D4ED8"/>
          <w:sz w:val="20"/>
        </w:rPr>
        <w:t>발주사 : HANBIT GLOBAL   |   수행사 : ㈜엠파시 (Empasy Inc.)</w:t>
      </w:r>
    </w:p>
    <w:p>
      <w:r>
        <w:rPr>
          <w:b/>
          <w:color w:val="1D4ED8"/>
          <w:sz w:val="20"/>
        </w:rPr>
        <w:t>임의 교체 절대 금지 · 2주 이상 인수인계 중첩</w:t>
      </w:r>
    </w:p>
    <w:p>
      <w:r>
        <w:rPr>
          <w:b/>
          <w:color w:val="1D4ED8"/>
          <w:sz w:val="20"/>
        </w:rPr>
        <w:t>1. 핵심 투입 인력 변경 통제 절차</w:t>
      </w:r>
    </w:p>
    <w:p>
      <w:r>
        <w:rPr>
          <w:b/>
          <w:color w:val="1D4ED8"/>
          <w:sz w:val="20"/>
        </w:rPr>
        <w:t>■ 핵심 인력 유지 원칙</w:t>
        <w:br/>
      </w:r>
      <w:r>
        <w:rPr>
          <w:sz w:val="19"/>
        </w:rPr>
        <w:t>• 사업총괄/AA(박준혁), 수행PM(김태윤), 개발리드(최현우) 등 핵심 인력은 사업 종료 시까지 변경 없이 100% 전담 유지</w:t>
        <w:br/>
      </w:r>
      <w:r>
        <w:rPr>
          <w:sz w:val="19"/>
        </w:rPr>
        <w:t>■ 불가피한 사유(퇴사·귀책전가 등) 발생 시 교체 절차</w:t>
        <w:br/>
      </w:r>
      <w:r>
        <w:rPr>
          <w:sz w:val="19"/>
        </w:rPr>
        <w:t>• [D-14일] 발주사 PM에게 서면 사유 보고 및 동급/상위 등급 대체 인력 프로필(경력증명) 제출</w:t>
        <w:br/>
      </w:r>
      <w:r>
        <w:rPr>
          <w:sz w:val="19"/>
        </w:rPr>
        <w:t>• [사전 승인] 발주사 적격성 심사 및 공식 서면 승인 획득</w:t>
        <w:br/>
      </w:r>
      <w:r>
        <w:rPr>
          <w:sz w:val="19"/>
        </w:rPr>
        <w:t>• [중첩 근무] 최소 2주(10영업일) 이상 기존 인력과 대체 인력이 동시 투입(무상)되어 업무·코드 무결점 인계</w:t>
      </w:r>
    </w:p>
    <w:p>
      <w:r>
        <w:rPr>
          <w:b/>
          <w:color w:val="1D4ED8"/>
          <w:sz w:val="20"/>
        </w:rPr>
        <w:t>대용량 미디어 OOM 방지 및 인장강도적 증설</w:t>
      </w:r>
    </w:p>
    <w:p>
      <w:r>
        <w:rPr>
          <w:b/>
          <w:color w:val="1D4ED8"/>
          <w:sz w:val="20"/>
        </w:rPr>
        <w:t>2. 인프라 용량 모니터링 및 확장 (Scaling)</w:t>
      </w:r>
    </w:p>
    <w:p>
      <w:r>
        <w:rPr>
          <w:b/>
          <w:color w:val="1D4ED8"/>
          <w:sz w:val="20"/>
        </w:rPr>
        <w:t>■ 리소스 병목 중점 관리 대상</w:t>
        <w:br/>
      </w:r>
      <w:r>
        <w:rPr>
          <w:sz w:val="19"/>
        </w:rPr>
        <w:t>• 고해상도 설계도면(최대 수백 MB) 다중 업로드 시 FFmpeg 프레임 추출 및 OCR 처리 구간의 CPU/메모리 급증</w:t>
        <w:br/>
      </w:r>
      <w:r>
        <w:rPr>
          <w:sz w:val="19"/>
        </w:rPr>
        <w:t>■ 선제적 자원 최적화 및 확장 대책</w:t>
        <w:br/>
      </w:r>
      <w:r>
        <w:rPr>
          <w:sz w:val="19"/>
        </w:rPr>
        <w:t>• syncflow-ai-agent(:18083) 컨테이너를 일반 웹 서버와 분리하여 고메모리 노드 그룹에 배치 및 동시 처리 큐(Queue) 제한</w:t>
        <w:br/>
      </w:r>
      <w:r>
        <w:rPr>
          <w:sz w:val="19"/>
        </w:rPr>
        <w:t>• EKS HPA(Horizontal Pod Autoscaler)를 통해 CPU 70% / 메모리 75% 초과 시 Pod 자동 확장</w:t>
        <w:br/>
      </w:r>
      <w:r>
        <w:rPr>
          <w:sz w:val="19"/>
        </w:rPr>
        <w:t>• S3 Intelligent-Tiering 및 임시 변환 파일 24시간 내 자동 삭제 배치(:18084) 가동으로 스토리지 비용 절감</w:t>
      </w:r>
    </w:p>
    <w:p>
      <w:r>
        <w:rPr>
          <w:b/>
          <w:color w:val="1D4ED8"/>
          <w:sz w:val="20"/>
        </w:rPr>
        <w:t>현업 18명 · IT운영/관리자 4명 맞춤 전수</w:t>
      </w:r>
    </w:p>
    <w:p>
      <w:r>
        <w:rPr>
          <w:b/>
          <w:color w:val="1D4ED8"/>
          <w:sz w:val="20"/>
        </w:rPr>
        <w:t>3. 발주사 자원 이관 및 기술 이전 교육</w:t>
      </w:r>
    </w:p>
    <w:p>
      <w:r>
        <w:rPr>
          <w:b/>
          <w:color w:val="1D4ED8"/>
          <w:sz w:val="20"/>
        </w:rPr>
        <w:t>■ 대상별 맞춤형 교육 및 실습 (2027.05월)</w:t>
        <w:br/>
      </w:r>
      <w:r>
        <w:rPr>
          <w:sz w:val="19"/>
        </w:rPr>
        <w:t>• 현업 사용자(품질법무검증팀·구매담당자 등 약 18명) : 규격·계약 문서/영상 업로드, 대조 뷰어 활용, 판정 리포트 다운로드 실습</w:t>
        <w:br/>
      </w:r>
      <w:r>
        <w:rPr>
          <w:sz w:val="19"/>
        </w:rPr>
        <w:t>• 시스템 관리자/IT운영팀(4명) : 100대 규칙사전/프롬프트 관리, EKS/RDS 모니터링, 장애 복구 및 배치 운영</w:t>
        <w:br/>
      </w:r>
      <w:r>
        <w:rPr>
          <w:sz w:val="19"/>
        </w:rPr>
        <w:t>■ 기술 자산 및 매뉴얼 완전 인계</w:t>
        <w:br/>
      </w:r>
      <w:r>
        <w:rPr>
          <w:sz w:val="19"/>
        </w:rPr>
        <w:t>• 사용자매뉴얼(IMP_050), 운영자매뉴얼(IMP_060), 교육결과보고서(IMP_070) 및 전체 소스코드/빌드 스크립트 이관</w:t>
      </w:r>
    </w:p>
    <w:p>
      <w:r>
        <w:rPr>
          <w:b/>
          <w:color w:val="0F2340"/>
          <w:sz w:val="26"/>
        </w:rPr>
        <w:t>■ 자원 관리 계획서   &gt;   8. 자원 관리 점검 체크리스트</w:t>
      </w:r>
    </w:p>
    <w:p>
      <w:r>
        <w:rPr>
          <w:b/>
          <w:color w:val="1D4ED8"/>
          <w:sz w:val="20"/>
        </w:rPr>
        <w:t>산출물 ID : EMP_MAN_100  |  버전 : v1.0</w:t>
      </w:r>
    </w:p>
    <w:p>
      <w:r>
        <w:rPr>
          <w:b/>
          <w:color w:val="1D4ED8"/>
          <w:sz w:val="20"/>
        </w:rPr>
        <w:t>8. [템플릿] 프로젝트 단계별 자원 조달 · 운영 · 반납 점검 체크리스트</w:t>
      </w:r>
    </w:p>
    <w:p>
      <w:r>
        <w:rPr>
          <w:b/>
          <w:color w:val="1D4ED8"/>
          <w:sz w:val="20"/>
        </w:rPr>
        <w:t>착수 단계의 자원 확보부터 구현 단계의 가동률 모니터링, 종료 단계의 보안 권한 회수까지 전 주기 자원 무결성을 점검합니다.</w:t>
      </w:r>
    </w:p>
    <w:p>
      <w:r>
        <w:rPr>
          <w:b/>
          <w:color w:val="1D4ED8"/>
          <w:sz w:val="20"/>
        </w:rPr>
        <w:t>한빛글로벌 SyncFlow AI 시스템 구축  |  자원 관리 계획서</w:t>
      </w:r>
    </w:p>
    <w:p>
      <w:r>
        <w:rPr>
          <w:b/>
          <w:color w:val="1D4ED8"/>
          <w:sz w:val="20"/>
        </w:rPr>
        <w:t>발주사 : HANBIT GLOBAL   |   수행사 : ㈜엠파시 (Empasy Inc.)</w:t>
      </w:r>
    </w:p>
    <w:p>
      <w:r>
        <w:rPr>
          <w:b/>
          <w:color w:val="1D4ED8"/>
          <w:sz w:val="20"/>
        </w:rPr>
        <w:t>활용 가이드 : 본 체크리스트는 매월 말 월간보고 및 단계말 마일스톤(M1~M6) 검수 시 수행 PM과 발주사 기술 PM이 합동 점검합니다.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점검 단계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자원 영역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세부 점검 항목 (Resource Verification Criteria)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목표 기준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점검 주기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확인 산출물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1. 착수 단계</w:t>
              <w:br/>
              <w:t>(10월)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인적 자원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투입 인력 전원 보안서약서 제출 및 프로젝트 연락망(R&amp;R) 등록이 완료되었는가?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전원 100%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착수 시 1회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연락처대장 / 보안서약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r>
              <w:rPr>
                <w:b/>
                <w:sz w:val="17"/>
              </w:rPr>
              <w:t>1. 착수 단계</w:t>
              <w:br/>
              <w:t>(10월)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보안 / 권한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개발에 필요한 HB-SSO, VPN, CA-PAM, Chakra, AWS 콘솔 권한 신청이 적기 완료되었는가?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D-5일 신청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착수/투입 시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AWS 인프라정의서(시트3)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2. 설계/구현</w:t>
              <w:br/>
              <w:t>(11월~3월)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클라우드 인프라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DEV/STG 환경의 내부 ALB 2개 분리 및 EKS 4종/RDS(pgvector)/S3 프로비저닝이 정상인가?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구성 일치 100%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환경 구축 시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아키텍처정의서(DEG_090)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r>
              <w:rPr>
                <w:b/>
                <w:sz w:val="17"/>
              </w:rPr>
              <w:t>2. 설계/구현</w:t>
              <w:br/>
              <w:t>(11월~3월)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네트워크 보안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방화벽 정책에 ANY Open이 없으며, 지정된 포트(:3104, :18080~18085, :5432)만 개방되었는가?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ANY Open 0건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방화벽 개통 시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AWS 인프라정의서(시트2)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2. 설계/구현</w:t>
              <w:br/>
              <w:t>(11월~3월)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인력 투입공수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월별투입공수 관리대장(EMP_MAN_050)의 계획 공수 대비 실제 투입 M/M가 정상 집행되었는가?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편차 ±5% 이내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매월 말일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월별투입공수(MAN_050)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r>
              <w:rPr>
                <w:b/>
                <w:sz w:val="17"/>
              </w:rPr>
              <w:t>3. 시험 단계</w:t>
              <w:br/>
              <w:t>(4월)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AI / 컴퓨팅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대용량 영상/문서 동시 분석 부하 시험 시 메모리 부족(OOM) 없이 목표 응답시간을 충족하는가?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OOM 발생 0건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성능시험 시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성능시험결과서(TST_040)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3. 시험 단계</w:t>
              <w:br/>
              <w:t>(4월)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외부 AI 보안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상용 LLM API 연동 채널이 기업용 비학습(Zero-Data Retention) 모드로 설정되어 있는가?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비학습 100%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보안점검 시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보안점검결과서(TST_030)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r>
              <w:rPr>
                <w:b/>
                <w:sz w:val="17"/>
              </w:rPr>
              <w:t>4. 이행/종료</w:t>
              <w:br/>
              <w:t>(5월)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자산 이관/회수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28종 산출물·소스코드 인계 완료 후 수행사 인력의 전 시스템 계정/권한이 회수·파기되었는가?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권한 회수 100%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종료 검수 시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인수인계(030)/검수서(040)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주식회사 엠파시 (Empasy Inc.)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