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PM-68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SyncFlow AI 운영 및 유지보수 작업요청서 (Service Request Form)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오픈 후 법령 고시 개정 반영, 신규 사업본부 코드 추가 및 기능 개선 공식 작업요청(SR) 표준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SR 관리 번호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SR-2026-1105-002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 일자 / 부서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05일 / 주식회사 한빛글로벌 규제검증팀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요청자 성명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윤서연 팀장 (02-6000-1120 / sy.yoon@hanbitglobal.com)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작업 분류 / 긴급도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 ] 긴급 장애패치  [✓] 법령·룰셋 정책 보강  [ ] 화면/통계 개선 | 우선순위: 보통(P3)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희망 완료 기한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10일 (3영업일 이내)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작업 요청 상세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 제목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핵심규격전장부품(과전류성 전장부품 완화) 주의조항 필수 표기 여부 자동 점검 룰셋 2건 추가 및 리포트 조항 보완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요청 배경 및 상세 사양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공정위·표준원 핵심규격전장부품 표시 가이드 안내에 따라, 품목 유형이 '과전류성 전장부품 완화 핵심규격'인 경우 기술시방서 하단에 법정 필수 주의조항('불공정특약이 아님' 고지)가 누락되었을 때 황색 주의(WARN) 배지를 자동 표출하도록 룰셋(RUL-121, RUL-122) 보강 요청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기대 효과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과전류성 핵심규격 라인업(스마트팩토리본부 아크네 관리 5종) 신제품 출시 조달프로젝트 검증 시 필수 고지조항 누락 100% 사전 예방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유지보수팀 기술 검토 및 처리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검토 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내역 및 결과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영향도 및 소요 공수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tb_compliance_rule 조건부 필수조항 검증 규칙 2건 추가 및 골든셋 회귀 테스트 (소요 공수: 0.5 M/D — 무상지원)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검증계(STG) 테스트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06일 스마트팩토리본부 기술시방서 계약·도서 5건 대상 정상 검출 확인 (오탐 0건)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상용계(PRD) 반영일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11월 09일 18:30 무중단 캐시 리로드 방식으로 상용 반영 완료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11월 09일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요청 확인자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(조치 확인)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처리 담당자 (수행사)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기술지원팀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김 태 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(완료 서명)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