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EMP-DOC-P0-01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상호 비밀유지협약서 (Non-Disclosure Agreement)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주식회사 한빛글로벌과 주식회사 엠파시 간의 SyncFlow AI 구축 사업 기밀정보 보호 협약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대상 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정보제공자 (갑)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(대표이사 최도현, 사업자등록번호: 120-81-59201)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정보수령자 (을)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김창석, 사업자등록번호: 119-86-82410)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비밀유지 유효기간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04월 01일 ~ 2029년 03월 31일 (협약 체결일로부터 3년간)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제1조 (목적)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본 협약은 주식회사 한빛글로벌(이하 '갑'이라 한다)과 주식회사 엠파시(이하 '을'이라 한다)가 「SyncFlow AI — 엔터프라이즈 AI 콘텐츠·규제 검증 자동화 시스템 구축 사업」(이하 '본건 사업'이라 한다)의 제안 검토, 기술 시험검증(PoC), 계약 체결 및 이행 과정에서 상호 제공하는 기술·경영·데이터 기밀정보를 보호하고 외부 유출을 방지함을 목적으로 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제2조 (비밀정보의 범위 및 관리 등급)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기밀 분류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 정보 및 데이터 자산 (SyncFlow AI 기준)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보호 등급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보관 및 파기 통제 기준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사업·기술 사양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RFP 원본, 3단계 하이브리드 RAG 아키텍처, LLM 프롬프트 체인 설계서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1급 기밀 (극비)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암호화 문서보관소 격리, 외부 반출 금지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도메인 데이터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피엘엠넥서스(PLM-Nexus) 자재BOM 조성비 뷰, 전자구매포털(SRM-Portal) 미출시 신제품 원고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1급 기밀 (극비)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폐쇄망 검증 환경 내에서만 비식별 조회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컴플라이언스 자산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사내 검증 가이드라인 100대 룰셋 및 과거 3개년 시정명령·심결·검증 판례 데이터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2급 기밀 (대외비)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인가된 AI 엔지니어에 한해 접근 권한 부여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영업·재무 조건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3개년 TCO 원가산출내역서, SW 라이선스 단가, LLM API 토큰 단가 계약 조건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2급 기밀 (대외비)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양사 구매전략팀 및 총괄 PM만 열람 가능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제3조 (비밀유지 의무 및 사용 제한)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양 당사자는 상대방으로부터 제공받은 비밀정보를 '본건 사업' 수행 목적 이외의 용도(타 고객사 제안, 범용 기어박스 어셈블리 모델 외부 학습 등)로 일체 사용할 수 없다.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'을'은 '갑'의 원천 데이터를 외부 상용 LLM 학습용으로 전송하지 않으며, AWS 서울 리전 프라이빗 VPC 및 사내 폐쇄망 내에서만 처리한다.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업무상 비밀정보를 열람하는 모든 참여 인력은 개별 보안서약서를 제출하여야 하며, 사업 종료 또는 '갑'의 요청 시 7일 이내에 모든 사본을 복구 불가능한 방식으로 영구 파기하고 파기확인서를 제출한다.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제4조 (손해배상 및 관할법원)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본 협약을 위반하여 상대방에게 손해를 입힌 당사자는 부정경쟁방지 및 영업비밀보호에 관한 법률에 따라 일체의 민·형사상 배상 책임을 지며, 분쟁 발생 시 서울중앙지방법원을 제1심 전속관할 법원으로 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04월 01일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발주회사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디지털혁신본부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최 도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수행회사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