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EMP-DOC-P1-03 | 사업명: 한빛글로벌 SyncFlow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사업 착수계 및 사업수행계획서 (PMP 요약본)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공식 착수 신고 공문, 수행 조직 및 투입 인력 편성, WBS 핵심 마일스톤 및 품질·보안 관리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문서 번호 / 일자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엠파시-사업-2026-0502호 / 2026년 05월 02일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계약 건명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SyncFlow AI — 엔터프라이즈 AI 콘텐츠·규제 검증 자동화 시스템 구축 사업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발주처 / 수행사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/ 주식회사 엠파시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사업 수행 기간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05월 01일 ~ 2026년 10월 31일 (총 6개월, 20.0 M/M 투입)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사업 착수 신고문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귀 사와 체결한 「SyncFlow AI — 엔터프라이즈 AI 콘텐츠·규제 검증 자동화 시스템 구축 사업」(계약번호: HB-IT-2026-0042)에 대하여 2026년 05월 01일부로 전담 수행 조직 구성을 완료하고 공식 착수하였기에 착수계 및 사업수행계획서를 제출합니다.</w:t>
      </w:r>
    </w:p>
    <w:p>
      <w:r>
        <w:rPr>
          <w:rFonts w:ascii="맑은 고딕" w:hAnsi="맑은 고딕" w:eastAsia="맑은 고딕"/>
          <w:b/>
          <w:color w:val="1B365D"/>
          <w:sz w:val="25"/>
        </w:rPr>
        <w:t>2. 단계별 추진 일정 및 핵심 마일스톤 (WBS)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단계 구분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추진 기간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가중치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핵심 수행 활동</w:t>
            </w:r>
          </w:p>
        </w:tc>
        <w:tc>
          <w:tcPr>
            <w:tcW w:type="dxa" w:w="195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주요 납품 산출물 코드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Phase 1. 착수·계획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2026.05.01 ~ 05.15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5%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착수 킥오프, 수행계획서 확정, 개발·보안 환경 셋업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EMP_INT_000, EMP_INT_010, EMP_INT_020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Phase 2. 요구분석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2026.05.16 ~ 06.15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15%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AS-IS 분석, 61대 요구사항 정의, 기간계 연계 규격 합의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EMP_ANL_010 ~ EMP_ANL_050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Phase 3. 상세설계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2026.06.16 ~ 07.31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25%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UI 스토리보드, 논리/물리 ERD, EKS 인프라·방화벽, AI 추론 설계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EMP_DEG_010 ~ EMP_DEG_150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Phase 4. 구현·연계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2026.08.01 ~ 09.20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30%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3단계 하이브리드 RAG 엔진, 100대 룰셋, FO/BO 웹 및 배치 개발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EMP_EXE_010 ~ EMP_EXE_030</w:t>
            </w:r>
          </w:p>
        </w:tc>
      </w:tr>
      <w:tr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Phase 5. 통합검증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2026.09.21 ~ 10.15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15%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단위/통합 테스트, 보안·성능 시험, 골든셋 50문항 정밀도 검증</w:t>
            </w:r>
          </w:p>
        </w:tc>
        <w:tc>
          <w:tcPr>
            <w:tcW w:type="dxa" w:w="195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EMP_TST_010 ~ EMP_TST_050</w:t>
            </w:r>
          </w:p>
        </w:tc>
      </w:tr>
      <w:tr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Phase 6. 시범·이행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2026.10.16 ~ 10.31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10%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2주 파일럿 시범운영, 사용자 교육, 상용 컷오버 및 최종 검수</w:t>
            </w:r>
          </w:p>
        </w:tc>
        <w:tc>
          <w:tcPr>
            <w:tcW w:type="dxa" w:w="195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EMP_IMP_010 ~ EMP_IMP_090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3. 핵심 수행 조직 및 투입 인력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역할 구분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성명 / 직급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기술 등급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담당 과업 및 책임 영역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투입률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사업총괄 (PM)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박진우 수석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㈜엠파시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특급기술자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전 공정 일정·이슈·품질 총괄, 주간/월간 보고 및 변경 통제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기술총괄 (AA/TL)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강동현 수석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㈜엠파시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특급기술자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AWS EKS·네트워크 아키텍처, 보안 설계 및 성능 튜닝 총괄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AI / 백엔드 PL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김태호 책임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㈜엠파시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고급기술자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멀티모달 파서, pgvector 하이브리드 RAG, 3단계 LLM 파이프라인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프론트엔드 PL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이하은 책임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㈜엠파시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고급기술자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사용자 검증 포털(FO) 및 관리자 백오피스(BO) UI/UX 개발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데이터 / QA 리드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조현우 선임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㈜엠파시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중급기술자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100대 규제 룰셋 DB 구축, 골든셋 검증 및 통합/성능 테스트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기간계 연계 PL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오정훈 차장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㈜데이터브릿지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고급기술자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PLM-Nexus·SRM-Portal·HB-SSO 연계 어댑터 및 일배치 구현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</w:t>
            </w:r>
          </w:p>
        </w:tc>
      </w:tr>
    </w:tbl>
    <w:p/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05월 02일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사업총괄 (PM)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엔터프라이즈사업부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수석 박 진 우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(서명 완료)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인수 및 승인 (발주처)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디지털혁신본부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팀장 윤 서 연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(승인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