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rFonts w:ascii="Malgun Gothic" w:hAnsi="Malgun Gothic"/>
          <w:b/>
          <w:color w:val="0F172A"/>
          <w:sz w:val="44"/>
        </w:rPr>
        <w:t>최 종  검 수  확 인 서</w:t>
      </w:r>
    </w:p>
    <w:p>
      <w:pPr>
        <w:spacing w:after="400"/>
        <w:jc w:val="center"/>
      </w:pPr>
      <w:r>
        <w:rPr>
          <w:rFonts w:ascii="Malgun Gothic" w:hAnsi="Malgun Gothic"/>
          <w:color w:val="64748B"/>
          <w:sz w:val="22"/>
        </w:rPr>
        <w:t>Final Acceptance Certificate - SyncFlow AI 시스템 구축 용역</w:t>
      </w:r>
    </w:p>
    <w:p>
      <w:pPr>
        <w:keepNext/>
        <w:spacing w:before="320" w:after="120"/>
      </w:pPr>
      <w:r>
        <w:rPr>
          <w:rFonts w:ascii="Malgun Gothic" w:hAnsi="Malgun Gothic"/>
          <w:b/>
          <w:color w:val="0F172A"/>
          <w:sz w:val="28"/>
        </w:rPr>
        <w:t>1. 사업 개요 및 계약 정보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9"/>
              </w:rPr>
              <w:t>사 업 명</w:t>
            </w:r>
          </w:p>
        </w:tc>
        <w:tc>
          <w:tcPr>
            <w:tcW w:type="dxa" w:w="31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9"/>
              </w:rPr>
              <w:t>SyncFlow AI 시스템 구축 용역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9"/>
              </w:rPr>
              <w:t>계약 번호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9"/>
              </w:rPr>
              <w:t>HB-2026-IT-084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9"/>
              </w:rPr>
              <w:t>발 주 사</w:t>
            </w:r>
          </w:p>
        </w:tc>
        <w:tc>
          <w:tcPr>
            <w:tcW w:type="dxa" w:w="31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9"/>
              </w:rPr>
              <w:t>주식회사 한빛글로벌 (Hanbit Global Corp.)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9"/>
              </w:rPr>
              <w:t>주 사 업 자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9"/>
              </w:rPr>
              <w:t>주식회사 엠파시 (EMPASY)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9"/>
              </w:rPr>
              <w:t>공동 수행사</w:t>
            </w:r>
          </w:p>
        </w:tc>
        <w:tc>
          <w:tcPr>
            <w:tcW w:type="dxa" w:w="31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t>㈜엠파시 (Empasy Inc.)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9"/>
              </w:rPr>
              <w:t>계약 기간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9"/>
              </w:rPr>
              <w:t>2026.06.01 ~ 2026.10.16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9"/>
              </w:rPr>
              <w:t>검수 일자</w:t>
            </w:r>
          </w:p>
        </w:tc>
        <w:tc>
          <w:tcPr>
            <w:tcW w:type="dxa" w:w="31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9"/>
              </w:rPr>
              <w:t>2026년 10월 16일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9"/>
              </w:rPr>
              <w:t>검수 장소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9"/>
              </w:rPr>
              <w:t>한빛글로벌 본사 QA 회의실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9"/>
              </w:rPr>
              <w:t>문서 번호</w:t>
            </w:r>
          </w:p>
        </w:tc>
        <w:tc>
          <w:tcPr>
            <w:tcW w:type="dxa" w:w="31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9"/>
              </w:rPr>
              <w:t>EMP_IMP_040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9"/>
              </w:rPr>
              <w:t>승인 버전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9"/>
              </w:rPr>
              <w:t>v1.0 (최종 승인본)</w:t>
            </w:r>
          </w:p>
        </w:tc>
      </w:tr>
    </w:tbl>
    <w:p>
      <w:pPr>
        <w:keepNext/>
        <w:spacing w:before="320" w:after="120"/>
      </w:pPr>
      <w:r>
        <w:rPr>
          <w:rFonts w:ascii="Malgun Gothic" w:hAnsi="Malgun Gothic"/>
          <w:b/>
          <w:color w:val="0F172A"/>
          <w:sz w:val="28"/>
        </w:rPr>
        <w:t>2. 종합 검수 결과 요약</w:t>
      </w:r>
    </w:p>
    <w:p>
      <w:pPr>
        <w:spacing w:after="80" w:line="288" w:lineRule="auto"/>
      </w:pPr>
      <w:r>
        <w:rPr>
          <w:rFonts w:ascii="Malgun Gothic" w:hAnsi="Malgun Gothic"/>
          <w:color w:val="334155"/>
          <w:sz w:val="20"/>
        </w:rPr>
        <w:t>주식회사 한빛글로벌과 주식회사 엠파시 간 체결한 용역 계약에 의거하여, 사업수행계획서 및 요구사항정의서에 명시된 기능 및 비기능 요구조건에 대한 최종 검수를 실시한 결과는 아래와 같습니다.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92"/>
            <w:shd w:fill="0F172A"/>
            <w:vAlign w:val="center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FFFFFF"/>
                <w:sz w:val="19"/>
              </w:rPr>
              <w:t>검수 부문</w:t>
            </w:r>
          </w:p>
        </w:tc>
        <w:tc>
          <w:tcPr>
            <w:tcW w:type="dxa" w:w="2592"/>
            <w:shd w:fill="0F172A"/>
            <w:vAlign w:val="center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FFFFFF"/>
                <w:sz w:val="19"/>
              </w:rPr>
              <w:t>검수 기준 및 목표</w:t>
            </w:r>
          </w:p>
        </w:tc>
        <w:tc>
          <w:tcPr>
            <w:tcW w:type="dxa" w:w="2016"/>
            <w:shd w:fill="0F172A"/>
            <w:vAlign w:val="center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FFFFFF"/>
                <w:sz w:val="19"/>
              </w:rPr>
              <w:t>실제 달성치</w:t>
            </w:r>
          </w:p>
        </w:tc>
        <w:tc>
          <w:tcPr>
            <w:tcW w:type="dxa" w:w="1440"/>
            <w:shd w:fill="0F172A"/>
            <w:vAlign w:val="center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FFFFFF"/>
                <w:sz w:val="19"/>
              </w:rPr>
              <w:t>합격 여부</w:t>
            </w:r>
          </w:p>
        </w:tc>
        <w:tc>
          <w:tcPr>
            <w:tcW w:type="dxa" w:w="1440"/>
            <w:shd w:fill="0F172A"/>
            <w:vAlign w:val="center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color w:val="334155"/>
                <w:sz w:val="18"/>
              </w:rPr>
              <w:t>기능 요구사항 검수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8"/>
              </w:rPr>
              <w:t>RFP 및 요구사항 42개 항목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8"/>
              </w:rPr>
              <w:t>42개 전 항목 개발 완료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059669"/>
                <w:sz w:val="18"/>
              </w:rPr>
              <w:t>적합 (PASS)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color w:val="334155"/>
                <w:sz w:val="18"/>
              </w:rPr>
              <w:t>100% 완수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color w:val="334155"/>
                <w:sz w:val="18"/>
              </w:rPr>
              <w:t>AI 판정 정확도 검수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8"/>
              </w:rPr>
              <w:t>골든셋 50문항 정밀도 90% 이상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8"/>
              </w:rPr>
              <w:t>정밀도 96.2%, F1 96.0%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059669"/>
                <w:sz w:val="18"/>
              </w:rPr>
              <w:t>적합 (PASS)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color w:val="334155"/>
                <w:sz w:val="18"/>
              </w:rPr>
              <w:t>+6.2%p 초과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color w:val="334155"/>
                <w:sz w:val="18"/>
              </w:rPr>
              <w:t>시스템 성능 부하 검수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8"/>
              </w:rPr>
              <w:t>응답 5.0초 이내, 동시 50 VU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8"/>
              </w:rPr>
              <w:t>평균 3.2초, 62 VU 달성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059669"/>
                <w:sz w:val="18"/>
              </w:rPr>
              <w:t>적합 (PASS)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color w:val="334155"/>
                <w:sz w:val="18"/>
              </w:rPr>
              <w:t>안정적 처리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color w:val="334155"/>
                <w:sz w:val="18"/>
              </w:rPr>
              <w:t>정보보안 웹 취약점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8"/>
              </w:rPr>
              <w:t>취약점 43개 항목 점검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8"/>
              </w:rPr>
              <w:t>취약점 0건 (조치율 100%)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059669"/>
                <w:sz w:val="18"/>
              </w:rPr>
              <w:t>적합 (PASS)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color w:val="334155"/>
                <w:sz w:val="18"/>
              </w:rPr>
              <w:t>보안 승인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color w:val="334155"/>
                <w:sz w:val="18"/>
              </w:rPr>
              <w:t>시범운영(Pilot) 검수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8"/>
              </w:rPr>
              <w:t>실제 11개 사업본부 검증 검증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8"/>
              </w:rPr>
              <w:t>142건 검증, 일치율 97.2%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059669"/>
                <w:sz w:val="18"/>
              </w:rPr>
              <w:t>적합 (PASS)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color w:val="334155"/>
                <w:sz w:val="18"/>
              </w:rPr>
              <w:t>현업 승인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color w:val="334155"/>
                <w:sz w:val="18"/>
              </w:rPr>
              <w:t>단계별 산출물 인계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8"/>
              </w:rPr>
              <w:t>전 단계 28종 산출물 완비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8"/>
              </w:rPr>
              <w:t>28종 전수 승인 및 인계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059669"/>
                <w:sz w:val="18"/>
              </w:rPr>
              <w:t>적합 (PASS)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color w:val="334155"/>
                <w:sz w:val="18"/>
              </w:rPr>
              <w:t>인계 완결</w:t>
            </w:r>
          </w:p>
        </w:tc>
      </w:tr>
    </w:tbl>
    <w:p>
      <w:pPr>
        <w:keepNext/>
        <w:spacing w:before="320" w:after="120"/>
      </w:pPr>
      <w:r>
        <w:rPr>
          <w:rFonts w:ascii="Malgun Gothic" w:hAnsi="Malgun Gothic"/>
          <w:b/>
          <w:color w:val="0F172A"/>
          <w:sz w:val="28"/>
        </w:rPr>
        <w:t>3. 세부 기능 요구사항 검수 결과 (42개 항목)</w:t>
      </w:r>
    </w:p>
    <w:p>
      <w:pPr>
        <w:spacing w:after="80" w:line="288" w:lineRule="auto"/>
      </w:pPr>
      <w:r>
        <w:rPr>
          <w:rFonts w:ascii="Malgun Gothic" w:hAnsi="Malgun Gothic"/>
          <w:color w:val="334155"/>
          <w:sz w:val="20"/>
        </w:rPr>
        <w:t>사업수행계획서 및 통합시험시나리오(EMP_TST_020)에 의거하여 검수 대상 42개 기능 요구사항 전 항목에 대한 동작 시험 및 검증을 완료하였으며, 전 항목 '적합'으로 판정되었습니다.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fill="1E293B"/>
            <w:vAlign w:val="center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FFFFFF"/>
                <w:sz w:val="19"/>
              </w:rPr>
              <w:t>기능 분류 (영역)</w:t>
            </w:r>
          </w:p>
        </w:tc>
        <w:tc>
          <w:tcPr>
            <w:tcW w:type="dxa" w:w="5040"/>
            <w:shd w:fill="1E293B"/>
            <w:vAlign w:val="center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FFFFFF"/>
                <w:sz w:val="19"/>
              </w:rPr>
              <w:t>주요 기능 검증 내용</w:t>
            </w:r>
          </w:p>
        </w:tc>
        <w:tc>
          <w:tcPr>
            <w:tcW w:type="dxa" w:w="1440"/>
            <w:shd w:fill="1E293B"/>
            <w:vAlign w:val="center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FFFFFF"/>
                <w:sz w:val="19"/>
              </w:rPr>
              <w:t>검수 판정</w:t>
            </w:r>
          </w:p>
        </w:tc>
      </w:tr>
      <w:tr>
        <w:tc>
          <w:tcPr>
            <w:tcW w:type="dxa" w:w="360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b/>
                <w:color w:val="1E293B"/>
                <w:sz w:val="18"/>
              </w:rPr>
              <w:t>1. 검증 접수 및 요청 관리 (8건)</w:t>
            </w:r>
          </w:p>
        </w:tc>
        <w:tc>
          <w:tcPr>
            <w:tcW w:type="dxa" w:w="50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8"/>
              </w:rPr>
              <w:t>규격·계약 텍스트/이미지 접수, PDP 파일 업로드, 검증 상태 실시간 추적, 이력 관리 등 (F-01 ~ F-08)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059669"/>
                <w:sz w:val="18"/>
              </w:rPr>
              <w:t>적합 (8/8)</w:t>
            </w:r>
          </w:p>
        </w:tc>
      </w:tr>
      <w:tr>
        <w:tc>
          <w:tcPr>
            <w:tcW w:type="dxa" w:w="360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b/>
                <w:color w:val="1E293B"/>
                <w:sz w:val="18"/>
              </w:rPr>
              <w:t>2. 다단계 AI 판정 파이프라인 (10건)</w:t>
            </w:r>
          </w:p>
        </w:tc>
        <w:tc>
          <w:tcPr>
            <w:tcW w:type="dxa" w:w="50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8"/>
              </w:rPr>
              <w:t>100개 룰셋 필터링, RAG 법령 매칭, LLM 심층 문맥 판정(녹/청/황/적), 대체 조항 추천 (F-09 ~ F-18)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059669"/>
                <w:sz w:val="18"/>
              </w:rPr>
              <w:t>적합 (10/10)</w:t>
            </w:r>
          </w:p>
        </w:tc>
      </w:tr>
      <w:tr>
        <w:tc>
          <w:tcPr>
            <w:tcW w:type="dxa" w:w="360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b/>
                <w:color w:val="1E293B"/>
                <w:sz w:val="18"/>
              </w:rPr>
              <w:t>3. OCR 이미지 분석 및 텍스트 추출 (6건)</w:t>
            </w:r>
          </w:p>
        </w:tc>
        <w:tc>
          <w:tcPr>
            <w:tcW w:type="dxa" w:w="50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8"/>
              </w:rPr>
              <w:t>Vision OCR 기반 제품 도면도면도면패키지/기술시방서 텍스트 검출, Bounding Box 매핑 (F-19 ~ F-24)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059669"/>
                <w:sz w:val="18"/>
              </w:rPr>
              <w:t>적합 (6/6)</w:t>
            </w:r>
          </w:p>
        </w:tc>
      </w:tr>
      <w:tr>
        <w:tc>
          <w:tcPr>
            <w:tcW w:type="dxa" w:w="360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b/>
                <w:color w:val="1E293B"/>
                <w:sz w:val="18"/>
              </w:rPr>
              <w:t>4. 외부 시스템 인터페이스 연계 (6건)</w:t>
            </w:r>
          </w:p>
        </w:tc>
        <w:tc>
          <w:tcPr>
            <w:tcW w:type="dxa" w:w="50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8"/>
              </w:rPr>
              <w:t>PLM-Nexus 원소재 규격 REST API, SRM-Portal 결재 동기화, 통합 사번 SSO, KT 알림톡 (F-25 ~ F-30)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059669"/>
                <w:sz w:val="18"/>
              </w:rPr>
              <w:t>적합 (6/6)</w:t>
            </w:r>
          </w:p>
        </w:tc>
      </w:tr>
      <w:tr>
        <w:tc>
          <w:tcPr>
            <w:tcW w:type="dxa" w:w="360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b/>
                <w:color w:val="1E293B"/>
                <w:sz w:val="18"/>
              </w:rPr>
              <w:t>5. 지식 베이스 및 규칙 사전 관리 (6건)</w:t>
            </w:r>
          </w:p>
        </w:tc>
        <w:tc>
          <w:tcPr>
            <w:tcW w:type="dxa" w:w="50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8"/>
              </w:rPr>
              <w:t>공정위·표준원 고시 DB, 독소조항/보완조항 룰셋 추가/수정, 예외 사전 관리, 버전 관리 (F-31 ~ F-36)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059669"/>
                <w:sz w:val="18"/>
              </w:rPr>
              <w:t>적합 (6/6)</w:t>
            </w:r>
          </w:p>
        </w:tc>
      </w:tr>
      <w:tr>
        <w:tc>
          <w:tcPr>
            <w:tcW w:type="dxa" w:w="360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b/>
                <w:color w:val="1E293B"/>
                <w:sz w:val="18"/>
              </w:rPr>
              <w:t>6. 시스템 관리 및 보안/통계 (6건)</w:t>
            </w:r>
          </w:p>
        </w:tc>
        <w:tc>
          <w:tcPr>
            <w:tcW w:type="dxa" w:w="50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8"/>
              </w:rPr>
              <w:t>사용자/권한 관리, 검증 통계 대시보드, 감사 로그 추적, JWT 세션 보안 관리 (F-37 ~ F-42)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059669"/>
                <w:sz w:val="18"/>
              </w:rPr>
              <w:t>적합 (6/6)</w:t>
            </w:r>
          </w:p>
        </w:tc>
      </w:tr>
    </w:tbl>
    <w:p>
      <w:pPr>
        <w:keepNext/>
        <w:spacing w:before="320" w:after="120"/>
      </w:pPr>
      <w:r>
        <w:rPr>
          <w:rFonts w:ascii="Malgun Gothic" w:hAnsi="Malgun Gothic"/>
          <w:b/>
          <w:color w:val="0F172A"/>
          <w:sz w:val="28"/>
        </w:rPr>
        <w:t>4. 최종 산출물 28종 인계 확인</w:t>
      </w:r>
    </w:p>
    <w:p>
      <w:pPr>
        <w:spacing w:after="80" w:line="288" w:lineRule="auto"/>
      </w:pPr>
      <w:r>
        <w:rPr>
          <w:rFonts w:ascii="Malgun Gothic" w:hAnsi="Malgun Gothic"/>
          <w:color w:val="334155"/>
          <w:sz w:val="20"/>
        </w:rPr>
        <w:t>공식 단계별 산출물 기준표에 명시된 28종의 산출물 전수가 최신 승인본(v1.0)으로 작성되어 구글 드라이브 지정 폴더에 완비 및 인계되었음을 확인합니다.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1E293B"/>
            <w:vAlign w:val="center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6048"/>
            <w:shd w:fill="1E293B"/>
            <w:vAlign w:val="center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FFFFFF"/>
                <w:sz w:val="19"/>
              </w:rPr>
              <w:t>포함 산출물 내역</w:t>
            </w:r>
          </w:p>
        </w:tc>
        <w:tc>
          <w:tcPr>
            <w:tcW w:type="dxa" w:w="1440"/>
            <w:shd w:fill="1E293B"/>
            <w:vAlign w:val="center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FFFFFF"/>
                <w:sz w:val="19"/>
              </w:rPr>
              <w:t>인계 상태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7"/>
              </w:rPr>
              <w:t>분석 단계 (4종)</w:t>
            </w:r>
          </w:p>
        </w:tc>
        <w:tc>
          <w:tcPr>
            <w:tcW w:type="dxa" w:w="6048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7"/>
              </w:rPr>
              <w:t>사업수행계획서(EMP_INT_010), 작업분할구조도(EMP_INT_020), 요구사항정의서(EMP_ANL_020), 연계규격협의서(EMP_ANL_050)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059669"/>
                <w:sz w:val="17"/>
              </w:rPr>
              <w:t>인계 완결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7"/>
              </w:rPr>
              <w:t>설계 단계 (6종)</w:t>
            </w:r>
          </w:p>
        </w:tc>
        <w:tc>
          <w:tcPr>
            <w:tcW w:type="dxa" w:w="6048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7"/>
              </w:rPr>
              <w:t>화면설계서(EMP_DEG_050), IA정의서(EMP_DEG_010), DB설계서(EMP_DEG_080), 아키텍처정의서(EMP_DEG_090), 인터페이스정의서(EMP_DEG_120), AI판정·프롬프트설계서(EMP_DEG_150)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059669"/>
                <w:sz w:val="17"/>
              </w:rPr>
              <w:t>인계 완결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7"/>
              </w:rPr>
              <w:t>구현 단계 (5종)</w:t>
            </w:r>
          </w:p>
        </w:tc>
        <w:tc>
          <w:tcPr>
            <w:tcW w:type="dxa" w:w="6048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7"/>
              </w:rPr>
              <w:t>전체 소스코드(Git), 규칙사전정의서(EMP_EXE_010), 프롬프트명세서(EMP_EXE_020), PLM-Nexus연계명세서(EMP_EXE_030), 단위테스트케이스(EMP_TST_010)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059669"/>
                <w:sz w:val="17"/>
              </w:rPr>
              <w:t>인계 완결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7"/>
              </w:rPr>
              <w:t>시험 단계 (4종)</w:t>
            </w:r>
          </w:p>
        </w:tc>
        <w:tc>
          <w:tcPr>
            <w:tcW w:type="dxa" w:w="6048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7"/>
              </w:rPr>
              <w:t>통합테스트시나리오(EMP_TST_020), 보안점검결과서(EMP_TST_030), 성능시험결과서(EMP_TST_040), 골든셋평가보고서(EMP_TST_050)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059669"/>
                <w:sz w:val="17"/>
              </w:rPr>
              <w:t>인계 완결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7"/>
              </w:rPr>
              <w:t>이행 단계 (5종)</w:t>
            </w:r>
          </w:p>
        </w:tc>
        <w:tc>
          <w:tcPr>
            <w:tcW w:type="dxa" w:w="6048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7"/>
              </w:rPr>
              <w:t>이행체크리스트(EMP_IMP_020), 사용자매뉴얼(EMP_IMP_050), 운영자매뉴얼(EMP_IMP_060), 교육결과보고서(EMP_IMP_070), 시범운영결과보고서(EMP_IMP_090), 종료보고서(EMP_IMP_080)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059669"/>
                <w:sz w:val="17"/>
              </w:rPr>
              <w:t>인계 완결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7"/>
              </w:rPr>
              <w:t>상시 단계 (4종)</w:t>
            </w:r>
          </w:p>
        </w:tc>
        <w:tc>
          <w:tcPr>
            <w:tcW w:type="dxa" w:w="6048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7"/>
              </w:rPr>
              <w:t>주간업무보고서(EMP_MAN_010), 회의록(EMP_MAN_020), 이슈관리대장(EMP_MAN_030), 결함관리대장(EMP_MAN_040), 변경관리대장(EMP_MAN_060)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059669"/>
                <w:sz w:val="17"/>
              </w:rPr>
              <w:t>인계 완결</w:t>
            </w:r>
          </w:p>
        </w:tc>
      </w:tr>
    </w:tbl>
    <w:p>
      <w:pPr>
        <w:keepNext/>
        <w:spacing w:before="320" w:after="120"/>
      </w:pPr>
      <w:r>
        <w:rPr>
          <w:rFonts w:ascii="Malgun Gothic" w:hAnsi="Malgun Gothic"/>
          <w:b/>
          <w:color w:val="0F172A"/>
          <w:sz w:val="28"/>
        </w:rPr>
        <w:t>5. 무상 하자보수 및 기술지원 확약</w:t>
      </w:r>
    </w:p>
    <w:p>
      <w:pPr>
        <w:spacing w:after="80" w:line="288" w:lineRule="auto"/>
      </w:pPr>
      <w:r>
        <w:rPr>
          <w:rFonts w:ascii="Malgun Gothic" w:hAnsi="Malgun Gothic"/>
          <w:b/>
          <w:color w:val="1E293B"/>
          <w:sz w:val="20"/>
        </w:rPr>
        <w:t xml:space="preserve">• </w:t>
      </w:r>
      <w:r>
        <w:rPr>
          <w:rFonts w:ascii="Malgun Gothic" w:hAnsi="Malgun Gothic"/>
          <w:color w:val="334155"/>
          <w:sz w:val="20"/>
        </w:rPr>
        <w:t>무상 하자보수 기간: 검수 완료일 익일로부터 3개월 (2026년 10월 17일 ~ 2027년 1월 16일)</w:t>
      </w:r>
    </w:p>
    <w:p>
      <w:pPr>
        <w:spacing w:after="80" w:line="288" w:lineRule="auto"/>
      </w:pPr>
      <w:r>
        <w:rPr>
          <w:rFonts w:ascii="Malgun Gothic" w:hAnsi="Malgun Gothic"/>
          <w:b/>
          <w:color w:val="1E293B"/>
          <w:sz w:val="20"/>
        </w:rPr>
        <w:t xml:space="preserve">• </w:t>
      </w:r>
      <w:r>
        <w:rPr>
          <w:rFonts w:ascii="Malgun Gothic" w:hAnsi="Malgun Gothic"/>
          <w:color w:val="334155"/>
          <w:sz w:val="20"/>
        </w:rPr>
        <w:t>하자보수 범위: 본 사업으로 개발 및 구축된 소프트웨어 결함, AI 판정 로직 오류, 외부 인터페이스 연계 장애 일체 무상 지원</w:t>
      </w:r>
    </w:p>
    <w:p>
      <w:pPr>
        <w:spacing w:after="80" w:line="288" w:lineRule="auto"/>
      </w:pPr>
      <w:r>
        <w:rPr>
          <w:rFonts w:ascii="Malgun Gothic" w:hAnsi="Malgun Gothic"/>
          <w:b/>
          <w:color w:val="1E293B"/>
          <w:sz w:val="20"/>
        </w:rPr>
        <w:t xml:space="preserve">• </w:t>
      </w:r>
      <w:r>
        <w:rPr>
          <w:rFonts w:ascii="Malgun Gothic" w:hAnsi="Malgun Gothic"/>
          <w:color w:val="334155"/>
          <w:sz w:val="20"/>
        </w:rPr>
        <w:t>기술 지원 체계: 전담 엔지니어 긴급 대응 핫라인 운영 (P1 긴급 장애 시 30분 이내 착수, 2시간 이내 정상화 목표)</w:t>
      </w:r>
    </w:p>
    <w:p>
      <w:pPr>
        <w:spacing w:after="80" w:line="288" w:lineRule="auto"/>
      </w:pPr>
      <w:r>
        <w:rPr>
          <w:rFonts w:ascii="Malgun Gothic" w:hAnsi="Malgun Gothic"/>
          <w:b/>
          <w:color w:val="1E293B"/>
          <w:sz w:val="20"/>
        </w:rPr>
        <w:t xml:space="preserve">• </w:t>
      </w:r>
      <w:r>
        <w:rPr>
          <w:rFonts w:ascii="Malgun Gothic" w:hAnsi="Malgun Gothic"/>
          <w:color w:val="334155"/>
          <w:sz w:val="20"/>
        </w:rPr>
        <w:t>정기 점검 지원: 하자보수 기간 중 월 1회 서버 인프라 및 DB 정기 점검, 분기 1회 AI 모델 정밀도 모니터링 무상 제공</w:t>
      </w:r>
    </w:p>
    <w:p>
      <w:pPr>
        <w:keepNext/>
        <w:spacing w:before="320" w:after="120"/>
      </w:pPr>
      <w:r>
        <w:rPr>
          <w:rFonts w:ascii="Malgun Gothic" w:hAnsi="Malgun Gothic"/>
          <w:b/>
          <w:color w:val="0F172A"/>
          <w:sz w:val="28"/>
        </w:rPr>
        <w:t>6. 최종 검수 확인 및 서명 날인</w:t>
      </w:r>
    </w:p>
    <w:p>
      <w:pPr>
        <w:spacing w:before="160" w:after="280" w:line="312" w:lineRule="auto"/>
      </w:pPr>
      <w:r>
        <w:rPr>
          <w:rFonts w:ascii="Malgun Gothic" w:hAnsi="Malgun Gothic"/>
          <w:b/>
          <w:color w:val="0F172A"/>
          <w:sz w:val="21"/>
        </w:rPr>
        <w:t>위와 같이 「SyncFlow AI 시스템 구축 용역」의 제반 계약 요건 및 요구사항이 충실히 완수되었음을 확인하고 최종 검수 합격 판정하며 본 확인서를 발행합니다.</w:t>
      </w:r>
    </w:p>
    <w:p>
      <w:pPr>
        <w:spacing w:after="400"/>
        <w:jc w:val="center"/>
      </w:pPr>
      <w:r>
        <w:rPr>
          <w:rFonts w:ascii="Malgun Gothic" w:hAnsi="Malgun Gothic"/>
          <w:b/>
          <w:color w:val="0F172A"/>
          <w:sz w:val="26"/>
        </w:rPr>
        <w:t>2026년 10월 16일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12"/>
            <w:shd w:fill="F8FAFC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spacing w:after="160"/>
              <w:jc w:val="center"/>
            </w:pPr>
            <w:r>
              <w:rPr>
                <w:rFonts w:ascii="Malgun Gothic" w:hAnsi="Malgun Gothic"/>
                <w:b/>
                <w:color w:val="2563EB"/>
                <w:sz w:val="20"/>
              </w:rPr>
              <w:t>발 주 사 (검수 책임관)</w:t>
            </w:r>
          </w:p>
          <w:p>
            <w:pPr>
              <w:spacing w:after="0" w:line="312" w:lineRule="auto"/>
              <w:jc w:val="center"/>
            </w:pPr>
            <w:r>
              <w:rPr>
                <w:rFonts w:ascii="Malgun Gothic" w:hAnsi="Malgun Gothic"/>
                <w:color w:val="334155"/>
                <w:sz w:val="19"/>
              </w:rPr>
              <w:t>주식회사 한빛글로벌</w:t>
              <w:br/>
              <w:t>QA팀 검수책임관</w:t>
              <w:br/>
              <w:br/>
              <w:br/>
              <w:t>성 명 :                  (인)</w:t>
            </w:r>
          </w:p>
        </w:tc>
        <w:tc>
          <w:tcPr>
            <w:tcW w:type="dxa" w:w="3312"/>
            <w:shd w:fill="F8FAFC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spacing w:after="160"/>
              <w:jc w:val="center"/>
            </w:pPr>
            <w:r>
              <w:rPr>
                <w:rFonts w:ascii="Malgun Gothic" w:hAnsi="Malgun Gothic"/>
                <w:b/>
                <w:color w:val="2563EB"/>
                <w:sz w:val="20"/>
              </w:rPr>
              <w:t>주 사 업 자 (사업 총괄)</w:t>
            </w:r>
          </w:p>
          <w:p>
            <w:pPr>
              <w:spacing w:after="0" w:line="312" w:lineRule="auto"/>
              <w:jc w:val="center"/>
            </w:pPr>
            <w:r>
              <w:rPr>
                <w:rFonts w:ascii="Malgun Gothic" w:hAnsi="Malgun Gothic"/>
                <w:color w:val="334155"/>
                <w:sz w:val="19"/>
              </w:rPr>
              <w:t>주식회사 엠파시 (EMPASY)</w:t>
              <w:br/>
              <w:t>사업총괄 PM</w:t>
              <w:br/>
              <w:br/>
              <w:br/>
              <w:t>성 명 :                  (인)</w:t>
            </w:r>
          </w:p>
        </w:tc>
        <w:tc>
          <w:tcPr>
            <w:tcW w:type="dxa" w:w="3456"/>
            <w:shd w:fill="F8FAFC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r>
              <w:t>공동수행사 (AI 구축 총괄)</w:t>
              <w:br/>
              <w:t>주식회사 엠파시 (Empasy Inc.)</w:t>
              <w:br/>
              <w:t>AI 테크니컬 리드</w:t>
              <w:br/>
              <w:br/>
              <w:br/>
              <w:t>성 명 :                  (인)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b/>
        <w:color w:val="2563EB"/>
        <w:sz w:val="17"/>
      </w:rPr>
      <w:t>발주사: HANBIT GLOBAL   |   수행사: EMPASY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SyncFlow AI 시스템 구축 | 최종 검수확인서 (EMP_IMP_040 v1.0)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주식회사 엠파시 (Empasy Inc.)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