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PM-52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SyncFlow AI RESTful API 인터페이스 개발 및 연동 매뉴얼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프론트엔드(FO/BO) · 백엔드(Spring Boot) · AI 추론 워커(FastAPI) · 기간계(SRM-Portal) 표준 API 규격서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API 표준 Prefix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/api/v1/syncflow/... (전사 단일 Canonical URL 규격 100% 준수)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인증 및 보안 규격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Bearer JWT (HB-SSO OIDC 발급 토큰) / 대외 연계: X-Hanbit-Api-Key + HMAC-SHA256 서명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공통 응답 포맷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JSON (code, message, data, traceId, timestamp) — OpenAPI 3.0(Swagger) 자동 문서화 제공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핵심 도메인 REST API 엔드포인트 명세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API ID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HTTP Method &amp; Canonical URI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기능 설명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요청/응답 핵심 필드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목표 응답시간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 /api/v1/syncflow/auth/sso-callback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OIDC 인가코드 검증 및 사내 세션 JWT 발급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code, state / Res: accessToken, userRole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100ms 이내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API-002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 /api/v1/syncflow/Spec/upload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검증 파일(PDF/이미지) 업로드 및 OCR 파싱 실행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brandCd, prodCd, file / Res: verifyId, ocrBoxes[]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3.0초 이내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API-003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 /api/v1/syncflow/Spec/{verifyId}/evaluate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3단계 하이브리드 RAG 기반 계약·기술규격 규제 검증 실행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verifyId, lang / Res: verdict(PASS/WARN/FAIL), items[], alternatives[]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8.5초 이내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API-004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GET /api/v1/syncflow/Spec/{verifyId}/report-pdf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공식 계약·기술규격 검증 결과 증명서 PDF 스트림 다운로드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verifyId / Res: application/pdf binary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1.5초 이내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PUT /api/v1/syncflow/admin/rules/{ruleId}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BO 100대 규제 룰셋 정규식 수정 및 인메모리 캐시 즉시 리로드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regexPattern, severity, reason / Res: ruleVersion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200ms 이내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API-006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 /api/v1/syncflow/ext/marketing-hub/webhook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전자구매포털 대상 검증 완료 결과 비동기 콜백 발송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Payload: reqNo, verdictCd, reportUrl, hmacSig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500ms 이내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표준 에러 코드 및 재시도 가이드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200 OK: 정상 처리 완료 / 400 Bad Request (ERR_INVALID_FILE_FORMAT: 지원하지 않는 파일 형식)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401 Unauthorized (ERR_SSO_TOKEN_EXPIRED: SSO 토큰 만료) / 403 Forbidden (ERR_RBAC_DENIED: 사업본부 또는 어드민 권한 부족)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429 Too Many Requests (ERR_QUOTA_EXCEEDED: 부서 일일 토큰 쿼터 초과) / 503 Service Unavailable (외부 OCR/LLM 폴백 전환 중 — 지수 백오프 재시도 권고)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09월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 설계·구현 책임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AI백엔드팀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책임 김 태 호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기간계 연동 확인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(확인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