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PM-49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[AI 하이브리드 추론 엔진] 핵심 컴포넌트 상세 설계서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멀티모달 문서 파서(MOD-OCR) · pgvector RRF 검색기(MOD-RAG) · 3단계 LLM 심의기(MOD-LLM) 클래스 및 시퀀스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컴포넌트 식별자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COMP-AI-CORE (syncguard-ai-worker &amp; syncguard-be 핵심 추론 모듈)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개발 언어 / 프레임워크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Python 3.11 (FastAPI, Pydantic v2) &amp; Java 21 (Spring Boot 3.3, Lombok)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작성자 / 검토자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김태호 책임 (AI/백엔드 PL) / 강동현 수석 (기술총괄 아키텍트)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핵심 컴포넌트 아키텍처 및 클래스 명세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클래스 / 모듈명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패키지 경로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주요 메서드 시그니처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핵심 책임 및 처리 로직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MultimodalParserService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app.services.ocr_parser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parse_document(file_uri: str, doc_type: str) -&gt; ParsedDocVO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S3 문서 스트리밍 로드, Upstage Document Parse 호출 및 실패 시 Clova OCR 폴백, 바운딩박스 정규화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ComplianceRuleMatcher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com.empasy.syncguard.rule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matchRules(String text, String langCode) -&gt; List&lt;RuleHitDTO&gt;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tb_compliance_rule 인메모리 캐시(국문 100건+영문 20건) 정규식 고속 스캔 및 전성분 한도 수치 비교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HybridRagRetriever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app.services.rag_retriever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retrieve_context(query: str, top_k: int = 5) -&gt; List&lt;RagChunkVO&gt;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OpenAI text-embedding-3-large 벡터 검색(pgvector HNSW) + 키워드 BM25 검색 결과를 RRF(k=60)로 융합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ThreeStageClaimJudge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app.services.llm_judge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evaluate_claim(doc: ParsedDocVO, hits: List, chunks: List) -&gt; ClaimVerdictVO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1단계(룰셋) → 2단계(RAG 법령 대조) → 3단계(위반 판정 및 안전 대체문구 3안 생성) 구조화 JSON 반환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예외 처리 및 회복탄력성(Resilience) 설계 원칙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(서킷 브레이커 및 모델 폴백) Primary LLM(GPT-4o) API가 타임아웃(8초) 또는 HTTP 429/5xx를 반환할 경우, 즉시 Fallback 모델(Claude 3.5 Sonnet)로 자동 라우팅하여 서비스 중단을 방지한다.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(Pydantic 스키마 강제 검증) LLM 출력 JSON이 ClaimVerdictVO 스키마와 불일치할 경우 자동 보정 프롬프트를 최대 2회 재실행하며, 신뢰도 점수(Confidence Score) 0.85 미만 문항은 '심의관 수동검토 필요(HITL)' 플래그를 부여한다.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07월 20일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설계 책임자 (수행사)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AI백엔드팀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책임 김 태 호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아키텍처 승인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IT정보화팀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정 태 윤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