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EMP-DOC-P0-01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상호 비밀유지협약서 (Non-Disclosure Agreement)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주식회사 한빛글로벌과 주식회사 엠파시 간의 SyncGuard AI 구축 사업 기밀정보 보호 협약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정보제공자 (갑)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(대표이사 최도현, 사업자등록번호: 120-81-59201)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정보수령자 (을)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(대표이사 김창석, 사업자등록번호: 119-86-82410)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비밀유지 유효기간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04월 01일 ~ 2029년 03월 31일 (협약 체결일로부터 3년간)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제1조 (목적)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 협약은 주식회사 한빛글로벌(이하 '갑'이라 한다)과 주식회사 엠파시(이하 '을'이라 한다)가 「SyncGuard AI — 엔터프라이즈 AI 콘텐츠·규제 심의 자동화 시스템 구축 사업」(이하 '본건 사업'이라 한다)의 제안 검토, 기술 실증(PoC), 계약 체결 및 이행 과정에서 상호 제공하는 기술·경영·데이터 기밀정보를 보호하고 외부 유출을 방지함을 목적으로 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제2조 (비밀정보의 범위 및 관리 등급)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기밀 분류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대상 정보 및 데이터 자산 (SyncGuard AI 기준)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보호 등급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보관 및 파기 통제 기준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사업·기술 사양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RFP 원본, 3단계 하이브리드 RAG 아키텍처, LLM 프롬프트 체인 설계서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1급 기밀 (극비)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암호화 문서보관소 격리, 외부 반출 금지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도메인 데이터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프로덕트랩(ProductLab) 전성분 배합비 뷰, 마케팅허브(MarketingHub) 미출시 신제품 원고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1급 기밀 (극비)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폐쇄망 검증 환경 내에서만 비식별 조회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컴플라이언스 자산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사내 심의 가이드라인 100대 룰셋 및 과거 3개년 행정처분·심의 판례 데이터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2급 기밀 (대외비)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인가된 AI 엔지니어에 한해 접근 권한 부여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영업·재무 조건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3개년 TCO 원가산출내역서, SW 라이선스 단가, LLM API 토큰 단가 계약 조건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2급 기밀 (대외비)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양사 구매전략팀 및 총괄 PM만 열람 가능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제3조 (비밀유지 의무 및 사용 제한)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양 당사자는 상대방으로부터 제공받은 비밀정보를 '본건 사업' 수행 목적 이외의 용도(타 고객사 제안, 범용 파운데이션 모델 외부 학습 등)로 일체 사용할 수 없다.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'을'은 '갑'의 원천 데이터를 외부 상용 LLM 학습용으로 전송하지 않으며, AWS 서울 리전 프라이빗 VPC 및 사내 폐쇄망 내에서만 처리한다.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업무상 비밀정보를 열람하는 모든 참여 인력은 개별 보안서약서를 제출하여야 하며, 사업 종료 또는 '갑'의 요청 시 7일 이내에 모든 사본을 복구 불가능한 방식으로 영구 파기하고 파기확인서를 제출한다.</w:t>
      </w:r>
    </w:p>
    <w:p>
      <w:r>
        <w:rPr>
          <w:rFonts w:ascii="맑은 고딕" w:hAnsi="맑은 고딕" w:eastAsia="맑은 고딕"/>
          <w:b/>
          <w:color w:val="1B365D"/>
          <w:sz w:val="25"/>
        </w:rPr>
        <w:t>제4조 (손해배상 및 관할법원)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본 협약을 위반하여 상대방에게 손해를 입힌 당사자는 부정경쟁방지 및 영업비밀보호에 관한 법률에 따라 일체의 민·형사상 배상 책임을 지며, 분쟁 발생 시 서울중앙지방법원을 제1심 전속관할 법원으로 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04월 01일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발주회사 (갑)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디지털혁신본부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최 도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수행회사 (을)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(법인인감 날인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