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40"/>
          <w:szCs w:val="40"/>
          <w:rtl w:val="0"/>
        </w:rPr>
        <w:t xml:space="preserve">인프라 아키텍처 검토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4748b"/>
          <w:sz w:val="21"/>
          <w:szCs w:val="21"/>
          <w:rtl w:val="0"/>
        </w:rPr>
        <w:t xml:space="preserve">Infrastructure Architecture Review Meeting Minutes - SyncGuard AI 구축 사업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312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본 문서는 한빛글로벌 「SyncGuard AI 시스템 구축」 과제의 인프라 아키텍처 검토 회의록입니다. 목표 시스템 아키텍처(안)와 CI/CD 구성, 권한·인증 및 MarketingHub 연계 방식, 관리자 서버·API 서버·에이전트 간 호출 구조, OCR·데이터베이스 구성, 동영상 심의 처리 방안, 동시성 및 처리 용량에 대한 상호 협의 및 결정 사항을 수록하였습니다.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2033"/>
        <w:gridCol w:w="3045"/>
        <w:gridCol w:w="1769"/>
        <w:gridCol w:w="2753"/>
        <w:tblGridChange w:id="0">
          <w:tblGrid>
            <w:gridCol w:w="2033"/>
            <w:gridCol w:w="3045"/>
            <w:gridCol w:w="1769"/>
            <w:gridCol w:w="2753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회 의 일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2026년 10월 20일 (화) 16:00 ~ 16:39 (39분)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회 의 번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MM-2026-02 (인프라 아키텍처 검토)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회 의 장 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한빛글로벌 본사 회의실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주 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한빛글로벌 / 엠파시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참 석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[발주사]</w:t>
              <w:br w:type="textWrapping"/>
              <w:t xml:space="preserve">임도현(시스템아키텍처팀)</w:t>
              <w:br w:type="textWrapping"/>
              <w:t xml:space="preserve">권태호(정보보안센터)</w:t>
              <w:br w:type="textWrapping"/>
              <w:t xml:space="preserve">한승우(ERP플랫폼기획팀)</w:t>
              <w:br w:type="textWrapping"/>
              <w:t xml:space="preserve">[수행사]</w:t>
              <w:br w:type="textWrapping"/>
              <w:t xml:space="preserve">박준혁(AA), 김태윤(PM),</w:t>
              <w:br w:type="textWrapping"/>
              <w:t xml:space="preserve">최현우(개발리드), 이지훈(PMO)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기 록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엠파시 PMO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문서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EMP_MAN_020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승인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1. 목표 시스템 아키텍처(안) 및 CI/CD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인프라 구성 (수행사 제시안)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환경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한빛글로벌 AWS VPC 내에 개발 및 운영 환경을 분리하여 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운영 서버: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고가용성을 고려하여 애플리케이션 서버 2대, AI 심의 에이전트 서버 1대, 배치 워커 서버 1대 등 EC2 4대로 구성 (※ 논의 결과 EKS 기반으로 변경, 3장 참조).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접근 경로: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외부 요청은 443 포트로 ALB에 유입된 후 내부 서브넷을 거쳐 각 서버로 라우팅되며, 사용자는 사내 SSO와 연동된 DNS를 통해 로그인.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파일 저장소: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별도 파일 서버를 구축하지 않고 AWS S3에 민감 파일을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보안 요건: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인프라는 보편적 구성을 따르되, 처리 데이터(미출시 광고 시안 등)의 성격상 S3 보안 강화 및 데이터 분리 등 추가 보안 조치가 필요함.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애플리케이션 및 AI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애플리케이션 서버: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Docker, OpenJDK, Python 환경 기반으로 프론트엔드·백엔드·API 서버를 운영하며, 광고 심의 워크플로우와 이미지 대조 뷰어를 포함하고 API를 통해 MarketingHub 및 ProductLab와 연동.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AI 에이전트 서버: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멀티모달 OCR, 룰 엔진, 하이브리드 RAG를 탑재하여 규제 준수 여부를 분석하고, 기업용 상용 LLM을 연동하여 판정 정확도와 처리 속도 향상.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배치 서버: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Spring Batch 기반으로 ProductLab·MarketingHub·RDB 간 데이터 동기화 및 리포트 생성 수행. 심의 결과 전송 및 ProductLab 데이터 수집을 위해 새벽 시간대 배치를 필수 운영.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벡터 DB: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별도 벡터 DB 대신 PostgreSQL + pgvector 활용 (색인 속도 우수, 코사인·유클리드 유사도 내장). 한빛글로벌 기존 DB 인프라가 있을 경우 우선 활용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CI/CD 및 배포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소스 관리: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GitLab 단일 저장소에서 프론트엔드·백엔드 소스 및 빌드 스크립트를 통합 관리하고, 자동화된 파이프라인으로 통합 배포.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발주사 현행 배포 환경: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VM 환경은 GitLab CI와 AWS CodeDeploy를 연동하여 러너가 빌드 후 자동 배포하며, 컨테이너 환경은 GitLab + ArgoCD를 EKS와 연동하여 배포함.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후속 확인: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수행사는 현행 CI/CD 파이프라인 샘플 및 상세 구조 확인을 요청함.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2. 권한·인증 체계 및 MarketingHub 연계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시스템 사용 대상 및 역할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심의 신청 경로: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광고 심의 신청은 MarketingHub에서 수행하며, 접수 자료를 시스템으로 가져와 AI 분석 후 RA가 최종 검토하는 방식으로 운영.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사용자 범위: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마케팅·브랜드 담당자는 기존 MarketingHub을 통해 업무를 수행하고, 본 AI 시스템은 문서 업로드 및 AI 분석 등 AI 처리 기능만 담당. 신규 사용자도 MarketingHub 기반 접근을 원칙으로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관리자 화면(BO) 필요성: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에이전트가 참조할 규정 문서(PDF)를 업로드하여 벡터 DB에 저장하는 등 규제 DB 구축·관리를 위한 별도 관리자용 프론트엔드(백오피스)가 필요하며, 현 설계상 별도 사용자용 프론트엔드는 없음.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권한 관리 및 인증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사용자 권한: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사용자는 기존 MarketingHub 권한 체계를 그대로 사용하며, MarketingHub 사용자 권한에 따라 메뉴 활성화 여부가 결정되는 구조를 채택.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백오피스 권한: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관리자·사용자 화면은 통합 운영하되 Path 기반으로 권한을 분리하고, 백오피스 접근 권한은 IAM을 통해 신청·부여받는 방식으로 MarketingHub 권한과 분리 관리. RA 담당자가 관리자로서 사용자별 역할을 할당.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보안 이슈 제기: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SSO 연동 시 MarketingHub을 거치지 않고 직접 접속할 경우 인가 절차 부재로 인한 보안 취약점 가능성이 제기됨. 사용자 정보 적재 및 로그인 인가 방식은 추가 논의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MarketingHub 연동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RESTful API 활용 여부를 포함한 MarketingHub 연동 방식은 추가 논의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3. 서버 구성 및 에이전트 호출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EKS 기반 구성 전환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인프라 기반 변경: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인프라는 EC2가 아닌 EKS 환경을 기반으로 구축하기로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내부 통신: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EKS 네임스페이스 내부에서 Service 기능을 활용해 직접 통신하며, 관리자 페이지에서 에이전트로의 접근은 단방향 통신으로 구성. 모든 구성 요소는 S3 접근이 가능한 구조.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컨테이너 실행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에이전트 구동 및 관리자 권한 이슈를 고려하여 심의 요청 시 컨테이너를 실행하는 방식으로의 아키텍처 변경을 검토 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에이전트 호출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호출 시점: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MarketingHub에서 심의 신청 접수 후 관리 화면에서 심의 시작 시 에이전트를 호출하거나, 배치로 주기적 처리 또는 관리자 수동 즉시 호출이 가능하도록 연결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자동 처리 가능성: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현업 요구사항에 따라 심의 요청 즉시 자동 처리 방식이 도입될 가능성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API 서버 분리 및 재실행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API 서버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업로드 처리와 AI 에이전트 호출을 담당하는 API 서버를 관리 서버와 물리적으로 분리하고, API 서버가 에이전트와 직접 연동하는 구조로 변경. 기술적 이견 없이 동의.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이력 관리 및 재실행: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작업 이력 관리 필요성에 공감하였으며, 현업 재요청 또는 시스템 오류 시 MarketingHub을 거치지 않고 관리 화면에서 직접 재실행하는 기능 추가를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보안 검수: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구조 변경에 따른 사용자 프론트엔드 생성 및 보안 사항은 보안 부서와 협의하며, 애플리케이션 보안 검수 결과에 따라 시스템 완전 분리 여부를 결정. 인프라 측면에서는 API 분리 외 추가 이슈 없음.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4. OCR 및 데이터베이스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네이버 OCR 도입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도입 검토: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한글 문서 처리 성능을 고려하여 네이버 OCR(기업용) 도입을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향후 계약 방안 협의 필요: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네이버 OCR은 연구 인프라 차원의 기존 계약(TDP 프로젝트, MSDS 파싱 용도)이 있으나 인프라운영랩 관리 대상이 아니므로, 본 과제 적용 시 기존 계약 활용 또는 별도 계약 여부와 비용 부담 주체 등 향후 계약 방식에 대한 협의가 필요함.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ProductLab 데이터 연계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실증 근거 보완: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신청 데이터를 수신하고 ProductLab 실증 DB 정보를 벡터화하여 심의 근거를 보완.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추가 검토: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ProductLab 실험노트 내 처방 정보의 활용 가능성은 추가 검토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서비스용·RAG용 DB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단일 인스턴스 구성: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서비스용 DB와 RAG용 DB를 하나의 PostgreSQL 인스턴스 내 스키마로 분리하여 운영하는 방안 제안. 관리 계정의 DB 사용량이 적어 계정 분리는 현재 미고려.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보안 검토 요청: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발주사는 보안 측면에서 단일 DB 구성의 적절성에 대한 기술적 검토를 요청함. 사내 DB 표준화 기준이 모호하고 최근 PostgreSQL 기반 RAG 도입 사례가 승인된 점을 고려하여 유연하게 접근.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데이터 저장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데이터 이력은 S3에 저장하고, RAG용 데이터는 DB와 벡터 DB에 병행 저장. 업로드 데이터를 에이전트가 직접 벡터화하는 방식이 아님을 상호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확장성: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문서량이 많지 않아 pgvector로 충분히 운용 가능하며, 향후 OpenSearch 도입이 필요해도 구조상 수정이 어렵지 않음.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5. 동영상 심의 처리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저장 용량 및 업로드 정책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S3 용량: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S3는 MarketingHub 검증 요청에 따른 동영상 및 문서 파일 저장 용도이며, 현재 2TB는 여유 있게 산정한 수치로 사용자 인터뷰를 통해 실제 사용량 측정 후 조정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용량 재검토: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당초 문서 위주 처리를 예상했으나 영상 데이터 포함으로 메모리 및 저장 용량 재검토 중. MarketingHub에는 영상 업로드 용량 제한 정책이 있으며 현재 광고용 쇼츠 위주로 영상 길이가 길지 않음.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영상 내 텍스트 추출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장면 캡처 + OCR: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영상은 메모리에 직접 로드하지 않고 웹 플레이어로 제공하며, 사용자가 심의가 필요한 장면을 선택·캡처한 이미지를 OCR로 추출하여 분석 (에이전트 메모리 과부하 방지).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추출 대상: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자막뿐 아니라 영상 내 흐르는 글씨 등을 모두 인식하며, 음성 데이터는 분석 대상에서 제외.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동영상 기능 구현 주체 (쟁점)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MarketingHub 영향 우려: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MarketingHub은 단일 DB 기반으로 실험노트 등 여러 연구소 시스템이 통합된 구조로, 장애 시 전사 업무 중단 우려가 있어 영상 업로드 경로 우회 필요성이 제기됨.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별도 업로드 방안: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관리자 페이지 내 별도 팝업 또는 신규 SyncGuard AI 서비스를 호출하여 업로드를 처리하는 방안 제안. 이 경우에도 MarketingHub에 신청 이력이 남고 REST API로 연동되나, SyncGuard AI가 사용자 업로드 서비스 역할까지 수행하게 되며 애플리케이션 레벨 권한 설정 검토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의견 대립: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RA 담당자는 MarketingHub 내 업무 일원화를 희망하여 MarketingHub 내 구현 의견과, MarketingHub은 접수 창구로서 결과만 제공해야 한다는 의견이 대립하여 추가 검토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아키텍처 분기: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측 개발 지원 시 API 연동 수준으로 구현 가능하나, 미지원 시 사용자 접근 화면과 API 처리를 포함한 별도 프론트엔드 구축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6. 처리 용량 및 동시성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처리량 추정: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요청은 연간 수백 건 수준으로 추정되나, 정확한 월간·일간 처리량은 추가 확인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동시성 수준: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RA 인원 6명 기준으로 지연 체감을 방지하려면 최소 4건 정도의 동시 처리가 필요하며, 요청 집중 시 큐 기반 비동기 또는 순차 처리를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사양 결정: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관리자 페이지 고사양 요구 사유(사용자·관리자 기능 통합 여부)를 확인하였으며, 실제 사용자 수와 일일 심의 횟수를 모니터링하여 시스템 사양을 최종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7. 주요 결정 사항 (Key Decisions)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EKS 기반 인프라: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운영 인프라는 EC2가 아닌 EKS 환경 기반으로 구축하고, 내부 통신은 네임스페이스 내 Service로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API 서버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업로드 처리 및 에이전트 호출을 담당하는 API 서버를 관리 서버와 물리적으로 분리 (보안 부서 협의 병행)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권한 체계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사용자는 기존 MarketingHub 권한을 사용하고, 백오피스 관리자 권한은 IAM 신청 기반으로 별도 분리하며 RA 담당자가 관리자 역할 수행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DB 구성 방향: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소규모 데이터 환경을 고려하여 PostgreSQL + pgvector 단일 인스턴스(스키마 분리)를 기본안으로 하되, 보안 측면 기술 검토 후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파일 저장소: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별도 파일 서버 없이 S3를 사용하며, 용량(현 2TB)은 실사용량 측정 후 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동영상 처리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웹 플레이어 기반 장면 선택·캡처 후 OCR 추출 방식으로 처리하고 음성은 분석 대상에서 제외 (구현 주체는 추가 논의)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8. 향후 추진 계획 및 액션 아이템 (Action Items)</w:t>
      </w:r>
      <w:r w:rsidDel="00000000" w:rsidR="00000000" w:rsidRPr="00000000">
        <w:rPr>
          <w:rtl w:val="0"/>
        </w:rPr>
      </w:r>
    </w:p>
    <w:tbl>
      <w:tblPr>
        <w:tblStyle w:val="Table2"/>
        <w:tblW w:w="9560.0" w:type="dxa"/>
        <w:jc w:val="center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827"/>
        <w:gridCol w:w="4299"/>
        <w:gridCol w:w="1814"/>
        <w:gridCol w:w="1390"/>
        <w:gridCol w:w="1230"/>
        <w:tblGridChange w:id="0">
          <w:tblGrid>
            <w:gridCol w:w="827"/>
            <w:gridCol w:w="4299"/>
            <w:gridCol w:w="1814"/>
            <w:gridCol w:w="13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액션 아이템 (Action 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사용자용/관리용 BO 분리 여부 및 화면 처리 방식 확인·공유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논의 결과 반영 아키텍처 업데이트 (EKS 전환, API 서버 분리, DB 구성)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MarketingHub 측 동영상 심의 기능 개발 지원 가능 여부 확인 및 구현 방안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/ 양사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검토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MarketingHub 연동 방식(REST API) 및 사용자 인가 방식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양사 PM 및 기술진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검토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API 서버 분리 구조 및 사용자 FE 보안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 / 한빛글로벌 보안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단일 PostgreSQL 구성의 보안 측면 기술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월·일 심의 처리량 등 사용량 확인 (사용자 인터뷰) 후 S3 용량·서버 사양·동시성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 / 한빛글로벌 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현행 CI/CD 파이프라인 샘플 및 상세 구조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(인프라운영랩)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시스템 구성 확인용 샘플 데이터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 (엠파시)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에이전트 동시 요청 처리(큐 대기, 동시성 제한) 기술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ProductLab 실험노트 내 처방 정보 활용 가능성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 / 데이터브릿지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검토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네이버 OCR 향후 계약 방식(기존 계약 활용 또는 별도 계약) 및 비용 부담 주체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/ 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협의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S3eiynEi4x283uDvIaDxZv5UA==">CgMxLjA4AHIhMWQtVmx2LXlZaVN2UV9TU1JWQWJYd0V1Um9tRGZiSjhV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주식회사 엠파시 (Empasy Inc.)</dc:creator>
</cp:coreProperties>
</file>