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Segoe UI Semibold" w:hAnsi="Segoe UI Semibold"/>
          <w:b/>
          <w:color w:val="1F4E79"/>
        </w:rPr>
        <w:t>🗺️ Roadmap de Atualizações - ClickPet App</w:t>
      </w:r>
    </w:p>
    <w:p>
      <w:pPr>
        <w:pStyle w:val="Heading2"/>
        <w:spacing w:before="280" w:after="120"/>
      </w:pPr>
      <w:r>
        <w:rPr>
          <w:rFonts w:ascii="Segoe UI Semibold" w:hAnsi="Segoe UI Semibold"/>
          <w:b/>
          <w:color w:val="2E74B5"/>
        </w:rPr>
        <w:t>📅 Período: Últimos 2 meses (26 de Março de 2026 a 26 de Maio de 2026)</w:t>
      </w:r>
    </w:p>
    <w:p>
      <w:pPr>
        <w:spacing w:after="120"/>
      </w:pPr>
      <w:r>
        <w:t xml:space="preserve">Este documento detalha o progresso técnico e funcional do </w:t>
      </w:r>
      <w:r>
        <w:rPr>
          <w:b/>
        </w:rPr>
        <w:t>ClickPet</w:t>
      </w:r>
      <w:r>
        <w:t xml:space="preserve"> durante os últimos dois meses. O foco principal do período foi a transição para um modelo financeiro robusto com suporte a split de pagamentos via </w:t>
      </w:r>
      <w:r>
        <w:rPr>
          <w:b/>
        </w:rPr>
        <w:t>AbacatePay</w:t>
      </w:r>
      <w:r>
        <w:t>, refatoração profunda da experiência de onboarding de parceiros, estabilização de sessões de usuário e melhorias críticas de segurança (multitenancy).</w:t>
      </w:r>
    </w:p>
    <w:p>
      <w:pPr>
        <w:spacing w:before="160" w:after="160"/>
      </w:pPr>
      <w:r>
        <w:rPr>
          <w:color w:val="D2D2D2"/>
        </w:rPr>
        <w:t>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Segoe UI Semibold" w:hAnsi="Segoe UI Semibold"/>
          <w:b/>
          <w:color w:val="2E74B5"/>
        </w:rPr>
        <w:t>🚀 Destaques das Atualizações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</w:rPr>
        <w:t>1. 💳 Integração Financeira &amp; Fluxo de Checkout (AbacatePay)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Integração do AbacatePay:</w:t>
      </w:r>
      <w:r>
        <w:t xml:space="preserve"> Implementação completa da API de pagamentos do AbacatePay (</w:t>
      </w:r>
      <w:r>
        <w:rPr>
          <w:rFonts w:ascii="Courier New" w:hAnsi="Courier New"/>
          <w:color w:val="C7254E"/>
          <w:sz w:val="19"/>
        </w:rPr>
        <w:t>src/lib/abacatepay.ts</w:t>
      </w:r>
      <w:r>
        <w:t>), viabilizando a geração de cobranças (Pix/Cartão), webhooks de atualização e fluxo de assinaturas.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Divisão de Pagamentos (Split 2.0):</w:t>
      </w:r>
      <w:r>
        <w:t xml:space="preserve"> Criação da estrutura de splits (</w:t>
      </w:r>
      <w:r>
        <w:rPr>
          <w:rFonts w:ascii="Courier New" w:hAnsi="Courier New"/>
          <w:color w:val="C7254E"/>
          <w:sz w:val="19"/>
        </w:rPr>
        <w:t>src/lib/split-service.ts</w:t>
      </w:r>
      <w:r>
        <w:t xml:space="preserve"> e </w:t>
      </w:r>
      <w:r>
        <w:rPr>
          <w:rFonts w:ascii="Courier New" w:hAnsi="Courier New"/>
          <w:color w:val="C7254E"/>
          <w:sz w:val="19"/>
        </w:rPr>
        <w:t>/api/admin/splits</w:t>
      </w:r>
      <w:r>
        <w:t>), permitindo a divisão automática do valor da transação entre a plataforma e os parceiros integrados.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Gestão de Comprovantes de Lojas:</w:t>
      </w:r>
      <w:r>
        <w:t xml:space="preserve"> Desenvolvimento de uma nova tela e modal de comprovantes (</w:t>
      </w:r>
      <w:r>
        <w:rPr>
          <w:rFonts w:ascii="Courier New" w:hAnsi="Courier New"/>
          <w:color w:val="C7254E"/>
          <w:sz w:val="19"/>
        </w:rPr>
        <w:t>src/app/partner/receipts/page.tsx</w:t>
      </w:r>
      <w:r>
        <w:t>), acessível pela barra lateral, para que parceiros possam gerenciar e anexar faturas e comprovantes financeiros.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Fluxo de Pagamento &amp; Checkout:</w:t>
      </w:r>
      <w:r>
        <w:t xml:space="preserve"> Reformulação completa da tela de finalização de compra (</w:t>
      </w:r>
      <w:r>
        <w:rPr>
          <w:rFonts w:ascii="Courier New" w:hAnsi="Courier New"/>
          <w:color w:val="C7254E"/>
          <w:sz w:val="19"/>
        </w:rPr>
        <w:t>src/app/checkout/page.tsx</w:t>
      </w:r>
      <w:r>
        <w:t>) com sincronização automática de sessão e tratamento robusto de erros para evitar duplicidade de transações.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</w:rPr>
        <w:t>2. 👥 Experiência do Usuário (UI/UX) &amp; Fluxo de Onboarding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Refatoração de Login e Cadastro:</w:t>
      </w:r>
      <w:r>
        <w:t xml:space="preserve"> Renovação visual das telas de autenticação (</w:t>
      </w:r>
      <w:r>
        <w:rPr>
          <w:rFonts w:ascii="Courier New" w:hAnsi="Courier New"/>
          <w:color w:val="C7254E"/>
          <w:sz w:val="19"/>
        </w:rPr>
        <w:t>Register.module.css</w:t>
      </w:r>
      <w:r>
        <w:t xml:space="preserve"> e </w:t>
      </w:r>
      <w:r>
        <w:rPr>
          <w:rFonts w:ascii="Courier New" w:hAnsi="Courier New"/>
          <w:color w:val="C7254E"/>
          <w:sz w:val="19"/>
        </w:rPr>
        <w:t>login.module.css</w:t>
      </w:r>
      <w:r>
        <w:t>), com um fluxo otimizado para que petshops e clínicas veterinárias insiram seus dados de forma rápida.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Configurações de Lojas/Parceiros:</w:t>
      </w:r>
      <w:r>
        <w:t xml:space="preserve"> Atualização profunda da tela de configurações (</w:t>
      </w:r>
      <w:r>
        <w:rPr>
          <w:rFonts w:ascii="Courier New" w:hAnsi="Courier New"/>
          <w:color w:val="C7254E"/>
          <w:sz w:val="19"/>
        </w:rPr>
        <w:t>src/app/partner/settings/page.tsx</w:t>
      </w:r>
      <w:r>
        <w:t>) com campos detalhados sobre geolocalização e serviços oferecidos.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Otimização Mobile:</w:t>
      </w:r>
      <w:r>
        <w:t xml:space="preserve"> Ajustes em contêineres do formulário mobile, melhoria na responsividade de menus laterais (</w:t>
      </w:r>
      <w:r>
        <w:rPr>
          <w:rFonts w:ascii="Courier New" w:hAnsi="Courier New"/>
          <w:color w:val="C7254E"/>
          <w:sz w:val="19"/>
        </w:rPr>
        <w:t>Sidebar.tsx</w:t>
      </w:r>
      <w:r>
        <w:t>), no rodapé (</w:t>
      </w:r>
      <w:r>
        <w:rPr>
          <w:rFonts w:ascii="Courier New" w:hAnsi="Courier New"/>
          <w:color w:val="C7254E"/>
          <w:sz w:val="19"/>
        </w:rPr>
        <w:t>footer</w:t>
      </w:r>
      <w:r>
        <w:t>) e suavização da velocidade de rolagem e arraste do carrossel principal.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Gerenciamento de Serviços e Catálogos:</w:t>
      </w:r>
      <w:r>
        <w:t xml:space="preserve"> Implementação de modais dedicados a produtos e serviços (</w:t>
      </w:r>
      <w:r>
        <w:rPr>
          <w:rFonts w:ascii="Courier New" w:hAnsi="Courier New"/>
          <w:color w:val="C7254E"/>
          <w:sz w:val="19"/>
        </w:rPr>
        <w:t>ProductModal</w:t>
      </w:r>
      <w:r>
        <w:t xml:space="preserve"> e </w:t>
      </w:r>
      <w:r>
        <w:rPr>
          <w:rFonts w:ascii="Courier New" w:hAnsi="Courier New"/>
          <w:color w:val="C7254E"/>
          <w:sz w:val="19"/>
        </w:rPr>
        <w:t>ServiceModal</w:t>
      </w:r>
      <w:r>
        <w:t>), com fluxos interativos no dashboard do parceiro.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</w:rPr>
        <w:t>3. 🔒 Segurança, Estabilidade &amp; Banco de Dados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Multitenancy de Cupons (Isolamento de Dados):</w:t>
      </w:r>
      <w:r>
        <w:t xml:space="preserve"> Correção de uma falha crítica na qual cupons de uma loja podiam ser cruzados com outras. Agora há total validação de inquilino (multitenancy) para garantir privacidade e integridade nas promoções.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Estabilização da Sessão (NextAuth):</w:t>
      </w:r>
      <w:r>
        <w:t xml:space="preserve"> Resolução de erros </w:t>
      </w:r>
      <w:r>
        <w:rPr>
          <w:rFonts w:ascii="Courier New" w:hAnsi="Courier New"/>
          <w:color w:val="C7254E"/>
          <w:sz w:val="19"/>
        </w:rPr>
        <w:t>404</w:t>
      </w:r>
      <w:r>
        <w:t xml:space="preserve"> intermitentes na autenticação, aumento dos tempos de timeout de conexão para ambientes de produção e diferenciação de interface detalhada para usuários autenticados versus convidados.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Resiliência e Correção de Erros de Build:</w:t>
      </w:r>
      <w:r>
        <w:t xml:space="preserve"> Resolução de erros de build na página estática de detalhes de produtos (</w:t>
      </w:r>
      <w:r>
        <w:rPr>
          <w:rFonts w:ascii="Courier New" w:hAnsi="Courier New"/>
          <w:color w:val="C7254E"/>
          <w:sz w:val="19"/>
        </w:rPr>
        <w:t>src/app/product/[id]/page.tsx</w:t>
      </w:r>
      <w:r>
        <w:t>) e prevenção de concorrência em conexão com o MongoDB.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Scripts de Manutenção:</w:t>
      </w:r>
      <w:r>
        <w:t xml:space="preserve"> Desenvolvimento de utilitários para recálculo automático de avaliações (</w:t>
      </w:r>
      <w:r>
        <w:rPr>
          <w:rFonts w:ascii="Courier New" w:hAnsi="Courier New"/>
          <w:color w:val="C7254E"/>
          <w:sz w:val="19"/>
        </w:rPr>
        <w:t>recalculateRatings.mjs</w:t>
      </w:r>
      <w:r>
        <w:t>), limpeza profunda de índices de cupons e validação de consistência.</w:t>
      </w:r>
    </w:p>
    <w:p>
      <w:pPr>
        <w:spacing w:before="160" w:after="160"/>
      </w:pPr>
      <w:r>
        <w:rPr>
          <w:color w:val="D2D2D2"/>
        </w:rPr>
        <w:t>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Segoe UI Semibold" w:hAnsi="Segoe UI Semibold"/>
          <w:b/>
          <w:color w:val="2E74B5"/>
        </w:rPr>
        <w:t>📈 Linha do Tempo de Entregas (Changelog Detalhado)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</w:rPr>
        <w:t>📅 Maio de 2026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Melhoria de Performance Global:</w:t>
      </w:r>
      <w:r>
        <w:t xml:space="preserve"> Otimização dos tempos de resposta de requisições gerais e limpeza de fluxos redundantes no logout e auditorias (</w:t>
      </w:r>
      <w:r>
        <w:rPr>
          <w:rFonts w:ascii="Courier New" w:hAnsi="Courier New"/>
          <w:color w:val="C7254E"/>
          <w:sz w:val="19"/>
        </w:rPr>
        <w:t>a58786e</w:t>
      </w:r>
      <w:r>
        <w:t>).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Comprovantes &amp; Financeiro:</w:t>
      </w:r>
      <w:r>
        <w:t xml:space="preserve"> Lançamento da interface de gerenciamento de comprovantes (Sidebar e Modal de Recibos de Lojas).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Arquitetura de Splits:</w:t>
      </w:r>
      <w:r>
        <w:t xml:space="preserve"> Lançamento do Split de Pagamentos 2.0 integrado com os webhooks do AbacatePay.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Ajustes de UI:</w:t>
      </w:r>
      <w:r>
        <w:t xml:space="preserve"> Atualização do Favicon oficial do sistema e correções nas dependências de rotas.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</w:rPr>
        <w:t>📅 Abril de 2026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Correções de UX e Responsividade:</w:t>
      </w:r>
      <w:r>
        <w:t xml:space="preserve"> Ajuste de velocidade do carrossel de fotos das lojas, correção de redirecionamento veterinário e responsividade nos formulários móveis.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Segurança &amp; Bugs Críticos:</w:t>
      </w:r>
      <w:r>
        <w:t xml:space="preserve"> Resolução de coupon multitenancy e reestruturação de APIs de mensageria, ordens de serviço, consultas e listagem de lojas próximas.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Perfil do Parceiro:</w:t>
      </w:r>
      <w:r>
        <w:t xml:space="preserve"> Lançamento das novas páginas institucionais (About/Sobre e Sobre Parceiro) e refinamento do perfil da loja física do parceiro.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Banco de Dados:</w:t>
      </w:r>
      <w:r>
        <w:t xml:space="preserve"> Estabilização do timeout do NextAuth e resiliência de conexão do MongoDB em produção.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595959"/>
        </w:rPr>
        <w:t>📅 Março de 2026 (Final do Mês)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AbacatePay:</w:t>
      </w:r>
      <w:r>
        <w:t xml:space="preserve"> Lançamento do checkout unificado com AbacatePay para pagamentos avulsos e assinaturas recorrentes de parceiros.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Nova Autenticação:</w:t>
      </w:r>
      <w:r>
        <w:t xml:space="preserve"> Refatoração das páginas de login e cadastro. Melhoria no fluxo de onboarding do petshop.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Estrutura Inicial de Testes:</w:t>
      </w:r>
      <w:r>
        <w:t xml:space="preserve"> Integração do framework Jest com as suítes de testes para ordens de serviço (</w:t>
      </w:r>
      <w:r>
        <w:rPr>
          <w:rFonts w:ascii="Courier New" w:hAnsi="Courier New"/>
          <w:color w:val="C7254E"/>
          <w:sz w:val="19"/>
        </w:rPr>
        <w:t>orders.test.ts</w:t>
      </w:r>
      <w:r>
        <w:t>), produtos (</w:t>
      </w:r>
      <w:r>
        <w:rPr>
          <w:rFonts w:ascii="Courier New" w:hAnsi="Courier New"/>
          <w:color w:val="C7254E"/>
          <w:sz w:val="19"/>
        </w:rPr>
        <w:t>products.test.ts</w:t>
      </w:r>
      <w:r>
        <w:t>) e fluxos de cadastro (</w:t>
      </w:r>
      <w:r>
        <w:rPr>
          <w:rFonts w:ascii="Courier New" w:hAnsi="Courier New"/>
          <w:color w:val="C7254E"/>
          <w:sz w:val="19"/>
        </w:rPr>
        <w:t>registration.test.ts</w:t>
      </w:r>
      <w:r>
        <w:t>).</w:t>
      </w:r>
    </w:p>
    <w:p>
      <w:pPr>
        <w:spacing w:before="160" w:after="160"/>
      </w:pPr>
      <w:r>
        <w:rPr>
          <w:color w:val="D2D2D2"/>
        </w:rPr>
        <w:t>______________________________________________________________________</w:t>
      </w:r>
    </w:p>
    <w:p>
      <w:pPr>
        <w:pStyle w:val="Heading2"/>
        <w:spacing w:before="280" w:after="120"/>
      </w:pPr>
      <w:r>
        <w:rPr>
          <w:rFonts w:ascii="Segoe UI Semibold" w:hAnsi="Segoe UI Semibold"/>
          <w:b/>
          <w:color w:val="2E74B5"/>
        </w:rPr>
        <w:t>🗺️ Próximos Passos Recomendados</w:t>
      </w:r>
    </w:p>
    <w:p>
      <w:pPr>
        <w:spacing w:after="120"/>
      </w:pPr>
      <w:r>
        <w:t>Considerando o que foi consolidado até aqui, as seguintes prioridades de desenvolvimento são sugeridas para os próximos ciclos: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595959"/>
        </w:rPr>
        <w:t>📊 Diagrama de Fluxo (Mermaid)</w:t>
      </w:r>
    </w:p>
    <w:p>
      <w:pPr>
        <w:spacing w:after="40"/>
        <w:ind w:left="480"/>
      </w:pPr>
      <w:r>
        <w:rPr>
          <w:rFonts w:ascii="Consolas" w:hAnsi="Consolas"/>
          <w:color w:val="646464"/>
          <w:sz w:val="18"/>
        </w:rPr>
        <w:t>graph TD</w:t>
      </w:r>
    </w:p>
    <w:p>
      <w:pPr>
        <w:spacing w:after="40"/>
        <w:ind w:left="480"/>
      </w:pPr>
      <w:r>
        <w:rPr>
          <w:rFonts w:ascii="Consolas" w:hAnsi="Consolas"/>
          <w:color w:val="646464"/>
          <w:sz w:val="18"/>
        </w:rPr>
        <w:t>A[Checkout &amp; Onboarding Estabelecidos] --&gt; B[Fase 4: Agendamentos Recorrentes &amp; Carrinho Inteligente]</w:t>
      </w:r>
    </w:p>
    <w:p>
      <w:pPr>
        <w:spacing w:after="40"/>
        <w:ind w:left="480"/>
      </w:pPr>
      <w:r>
        <w:rPr>
          <w:rFonts w:ascii="Consolas" w:hAnsi="Consolas"/>
          <w:color w:val="646464"/>
          <w:sz w:val="18"/>
        </w:rPr>
        <w:t>B --&gt; C[Fase 5: Rastreamento Avançado de Entregas]</w:t>
      </w:r>
    </w:p>
    <w:p>
      <w:pPr>
        <w:spacing w:after="40"/>
        <w:ind w:left="480"/>
      </w:pPr>
      <w:r>
        <w:rPr>
          <w:rFonts w:ascii="Consolas" w:hAnsi="Consolas"/>
          <w:color w:val="646464"/>
          <w:sz w:val="18"/>
        </w:rPr>
        <w:t>C --&gt; D[Fase 6 &amp; 7: Dashboard de Analytics &amp; Estoque]</w:t>
      </w:r>
    </w:p>
    <w:p>
      <w:pPr>
        <w:spacing w:after="40"/>
        <w:ind w:left="480"/>
      </w:pPr>
      <w:r>
        <w:rPr>
          <w:rFonts w:ascii="Consolas" w:hAnsi="Consolas"/>
          <w:color w:val="646464"/>
          <w:sz w:val="18"/>
        </w:rPr>
        <w:t>D --&gt; E[Fase 8+: Gamificação e Promoções Avançadas]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Agendamentos Recorrentes &amp; Recomendações (Fase 4):</w:t>
      </w:r>
      <w:r>
        <w:t xml:space="preserve"> Criar os modelos e rotas para compras recorrentes (rações, assinaturas de banho e tosa) e o motor de recomendação inteligente baseado em compras anteriores.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Rastreamento em Tempo Real (Fase 5):</w:t>
      </w:r>
      <w:r>
        <w:t xml:space="preserve"> Integração com APIs de geolocalização e o componente </w:t>
      </w:r>
      <w:r>
        <w:rPr>
          <w:rFonts w:ascii="Courier New" w:hAnsi="Courier New"/>
          <w:color w:val="C7254E"/>
          <w:sz w:val="19"/>
        </w:rPr>
        <w:t>LiveTrackingMap</w:t>
      </w:r>
      <w:r>
        <w:t xml:space="preserve"> para exibição em tempo real do entregador no mapa.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Painel de Métricas / Analytics (Fase 6):</w:t>
      </w:r>
      <w:r>
        <w:t xml:space="preserve"> Oferecer gráficos dinâmicos de faturamento e performance de vendas para os lojistas parceiros.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