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6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ENERO - JUNIO 2020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INGENIERÍA INFORMÁTICA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MATERIA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DATOS MASIVOS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CATEDRÁTICO: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JOSE CHRISTIAN ROMERO HERNANDEZ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UNIDAD 2</w:t>
      </w:r>
    </w:p>
    <w:p w:rsidR="00000000" w:rsidDel="00000000" w:rsidP="00000000" w:rsidRDefault="00000000" w:rsidRPr="00000000" w14:paraId="00000011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TAREA 1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ALUMNO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López Valencia Luis Daniel #15212159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hd w:fill="ffffff" w:val="clear"/>
        <w:spacing w:after="220" w:before="220" w:line="264" w:lineRule="auto"/>
        <w:rPr>
          <w:color w:val="222222"/>
          <w:sz w:val="22"/>
          <w:szCs w:val="22"/>
        </w:rPr>
      </w:pPr>
      <w:bookmarkStart w:colFirst="0" w:colLast="0" w:name="_heading=h.4m0gy3kqfce2" w:id="1"/>
      <w:bookmarkEnd w:id="1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1. Algoritmos de regresión</w:t>
        <w:br w:type="textWrapping"/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En las tareas de regresión, el programa de aprendizaje automático debe estimar y comprender las relaciones entre las variables. El análisis de regresión se enfoca en una variable dependiente y una serie de otras variables cambiantes, lo que lo hace particularmente útil para la predicción y el pronóstico.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after="220" w:before="220" w:line="264" w:lineRule="auto"/>
        <w:rPr>
          <w:color w:val="222222"/>
          <w:sz w:val="22"/>
          <w:szCs w:val="22"/>
        </w:rPr>
      </w:pPr>
      <w:bookmarkStart w:colFirst="0" w:colLast="0" w:name="_heading=h.tzw57jrva396" w:id="2"/>
      <w:bookmarkEnd w:id="2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2. Algoritmos bayesianos</w:t>
        <w:br w:type="textWrapping"/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Este tipo de algoritmos por clasificación están basados en el teorema de Bayes y clasifican cada valor como independiente de cualquier otro. Lo que permite predecir una clase o categoría en función de un conjunto dado de características, utilizando la probabilidad.</w:t>
        <w:br w:type="textWrapping"/>
        <w:t xml:space="preserve">A pesar de su simplicidad, el clasificador funciona sorprendentemente bien y se usa a menudo porque supera a los métodos de clasificación más sofisticados.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fffff" w:val="clear"/>
        <w:spacing w:after="220" w:before="220" w:line="264" w:lineRule="auto"/>
        <w:rPr>
          <w:color w:val="222222"/>
          <w:sz w:val="22"/>
          <w:szCs w:val="22"/>
        </w:rPr>
      </w:pPr>
      <w:bookmarkStart w:colFirst="0" w:colLast="0" w:name="_heading=h.tt6gvprxwsku" w:id="3"/>
      <w:bookmarkEnd w:id="3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3. Algoritmos de agrupación</w:t>
        <w:br w:type="textWrapping"/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Se utilizan en el aprendizaje no supervisado, y sirven para 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categorizar datos no etiquetados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, es decir, datos sin categorías o grupos definidos.</w:t>
        <w:br w:type="textWrapping"/>
        <w:t xml:space="preserve">El algoritmo funciona mediante la búsqueda de grupos dentro de los datos, con el número de grupos representados por la variable K. A continuación, funciona de manera iterativa para asignar cada punto de datos a uno de los K grupos según las características proporcionadas.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after="220" w:before="220" w:line="264" w:lineRule="auto"/>
        <w:rPr>
          <w:color w:val="222222"/>
          <w:sz w:val="22"/>
          <w:szCs w:val="22"/>
        </w:rPr>
      </w:pPr>
      <w:bookmarkStart w:colFirst="0" w:colLast="0" w:name="_heading=h.gyw3tigxtoky" w:id="4"/>
      <w:bookmarkEnd w:id="4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4. Algoritmos de árbol de decisión</w:t>
        <w:br w:type="textWrapping"/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Un árbol de decisión es una estructura de árbol similar a un diagrama de flujo que utiliza un método de bifurcación para ilustrar cada resultado posible de una decisión. Cada nodo dentro del árbol representa una prueba en una variable específica, y cada rama es el resultado de esa prueba.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hd w:fill="ffffff" w:val="clear"/>
        <w:spacing w:after="220" w:before="220" w:line="264" w:lineRule="auto"/>
        <w:rPr>
          <w:color w:val="222222"/>
          <w:sz w:val="22"/>
          <w:szCs w:val="22"/>
        </w:rPr>
      </w:pPr>
      <w:bookmarkStart w:colFirst="0" w:colLast="0" w:name="_heading=h.8iocnid350z" w:id="5"/>
      <w:bookmarkEnd w:id="5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5. Algoritmos de redes neuronales</w:t>
        <w:br w:type="textWrapping"/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Una 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red neuronal artificial (RNA) 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comprende unidades dispuestas en una serie de capas, cada una de las cuales se conecta a las capas anexas. Las RNA se inspiran en los sistemas biológicos, como el cerebro, y en cómo procesan la información.</w:t>
        <w:br w:type="textWrapping"/>
        <w:t xml:space="preserve">Por lo tanto, son esencialmente un gran número de elementos de procesamiento interconectados, que trabajan al unísono para resolver problemas específicos.</w:t>
        <w:br w:type="textWrapping"/>
        <w:t xml:space="preserve">También aprenden con el ejemplo y la experiencia, y son extremadamente útiles para modelar relaciones no lineales en datos de alta dimensión, o donde la relación entre las variables de entrada es difícil de entender.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hd w:fill="ffffff" w:val="clear"/>
        <w:spacing w:after="220" w:before="220" w:line="264" w:lineRule="auto"/>
        <w:rPr>
          <w:color w:val="222222"/>
          <w:sz w:val="22"/>
          <w:szCs w:val="22"/>
        </w:rPr>
      </w:pPr>
      <w:bookmarkStart w:colFirst="0" w:colLast="0" w:name="_heading=h.duaelrdhcp6e" w:id="6"/>
      <w:bookmarkEnd w:id="6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6. Algoritmos de reducción de dimensión</w:t>
        <w:br w:type="textWrapping"/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La reducción de dimensión reduce el número de variables que se consideran para encontrar la información exacta requerida.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fffff" w:val="clear"/>
        <w:spacing w:after="220" w:before="220" w:line="264" w:lineRule="auto"/>
        <w:rPr/>
      </w:pPr>
      <w:bookmarkStart w:colFirst="0" w:colLast="0" w:name="_heading=h.lwh48c9ptz9m" w:id="7"/>
      <w:bookmarkEnd w:id="7"/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7. Algoritmos de Aprendizaje Profundo</w:t>
        <w:br w:type="textWrapping"/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Los algoritmos de aprendizaje profundo ejecutan datos a través de varias capas de algoritmos de redes neuronales, las cuales pasan a una representación simplificada de los datos a la siguiente capa. La mayoría funciona bien en conjuntos de datos que tienen hasta unos cientos de características o columnas. Sin embargo, un conjunto de datos no estructurado, como el de una imagen, tiene una cantidad tan grande de características que este proceso se vuelve engorroso o completamente inviable.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sKbE612WyC4pdYEO3kq0G3ScIA==">AMUW2mVwbr57bH3aCp2ctmR0hCE0nMPVia4RnpXuH15NUVEfN/w9gKuR1SuMkG+fxkmnxEtLWMrjt0SlrIv9HAzH473kSojCBbW6NZRRx1/Pcu8Jydcl0wBWE2gp9H5DX7FKoyQeU7YaVHcNv1uccp0UssJvB9MiZe1xtuke+Cw4ZeRmE+PNi37G56g0xCRURsLNQuR+K8rm2Swh+/+RSGz1u/oS1cpkYebgq0MY5yq9kd8DmhDqen7Cz/a3ENWmK42G9fS9Qf9Ebv3AHT0kkhqZRHI6R3jX2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