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TAREA 2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#15212159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20" w:before="220" w:line="264" w:lineRule="auto"/>
        <w:rPr/>
      </w:pPr>
      <w:bookmarkStart w:colFirst="0" w:colLast="0" w:name="_heading=h.lwh48c9ptz9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20" w:before="220" w:line="264" w:lineRule="auto"/>
        <w:rPr>
          <w:color w:val="000000"/>
          <w:sz w:val="22"/>
          <w:szCs w:val="22"/>
        </w:rPr>
      </w:pPr>
      <w:bookmarkStart w:colFirst="0" w:colLast="0" w:name="_heading=h.6xisfd9bnk7r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VectorAssembler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VectorAssembler es un transformador que combina una lista dada de columnas en una sola columna vectorial. Es útil para combinar características sin procesar y características generadas por diferentes transformadores de características en un solo vector de características, con el fin de entrenar modelos ML como la regresión logística y los árboles de decisión. VectorAssembler acepta los siguientes tipos de columnas de entrada: todos los tipos numéricos, tipo booleano y tipo vectorial. En cada fila, los valores de las columnas de entrada se concatenarán en un vector en el orden especificado.</w:t>
        <w:br w:type="textWrapping"/>
        <w:br w:type="textWrapping"/>
        <w:t xml:space="preserve">Ejemplo:</w:t>
        <w:br w:type="textWrapping"/>
        <w:t xml:space="preserve">Supongamos que tenemos un DataFrame con las columnas id, hour, mobile, userFeatures y clicked:</w:t>
        <w:br w:type="textWrapping"/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3945641" cy="8334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641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userFeatures es una columna vectorial que contiene tres funciones de usuario. Queremos combinar las características de hora, móvil y usuario en un solo vector de características llamado características y usarlo para predecir clics o no. Si configuramos las columnas de entrada de VectorAssembler en hora, móvil y las características de usuario y la columna de salida en características, después de la transformación deberíamos obtener el siguiente DataFrame:</w:t>
        <w:br w:type="textWrapping"/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648325" cy="723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  <w:t xml:space="preserve">Distancia media cuadrática mínima (Root-mean-square deviation)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La raíz del error cuadrático medio (RECM) o raíz de la desviación cuadrática media (RDCM) es una medida de uso frecuente de las diferencias entre los valores (valores de muestra o de población) predichos por un modelo o un estimador y los valores observados. La RECM representa la raíz cuadrada del segundo momento de la muestra de las diferencias entre los valores previstos y los valores observados o la media cuadrática de estas diferencias. Estas desviaciones se denominan residuos cuando los cálculos se realizan sobre la muestra de datos que se utilizó para la estimación y se denominan errores (o errores de predicción) cuando se calculan fuera de la muestra.</w:t>
        <w:br w:type="textWrapping"/>
        <w:br w:type="textWrapping"/>
        <w:t xml:space="preserve">Formula</w:t>
        <w:br w:type="textWrapping"/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3200400" cy="466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o0b/xRGFJ5kQ6I+pCpCuRppnXA==">AMUW2mXvqGwnxK0GOxiIEvx53wOu0vctbDKBeY37RhJOE1oFAu2rLn1TFSPOr2mQf8BnLf1sDl4hv0RNME/aW1dghRHz+d1HqvAsCzD3+UB2KTHIY2AQ4k8oqm8FfkJhE3HqWY9sytBmtxCTlPAoVVwYKfnkRUMcrIfKVItzdLinn3y0mDaJeW4=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