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625E9F">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center"/>
          </w:tcPr>
          <w:p w:rsidR="00E04765" w:rsidRPr="00E04765" w:rsidRDefault="00E04765" w:rsidP="00625E9F">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FF3413">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FF3413">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E04C66">
      <w:pPr>
        <w:pStyle w:val="1"/>
        <w:jc w:val="center"/>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FF3413"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F3413"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FF3413"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FF3413"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FF3413"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FF3413"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FF3413"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FF3413"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FF3413"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532C7C"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24.5pt">
            <v:imagedata r:id="rId10" o:title="scatter2d_classes_linear"/>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997BC5">
        <w:rPr>
          <w:rFonts w:ascii="Times New Roman" w:eastAsiaTheme="minorEastAsia" w:hAnsi="Times New Roman" w:cs="Times New Roman"/>
          <w:sz w:val="28"/>
          <w:szCs w:val="28"/>
        </w:rPr>
        <w:t xml:space="preserve"> На рисунке А.1</w:t>
      </w:r>
      <w:r w:rsidR="000F5340">
        <w:rPr>
          <w:rFonts w:ascii="Times New Roman" w:eastAsiaTheme="minorEastAsia" w:hAnsi="Times New Roman" w:cs="Times New Roman"/>
          <w:sz w:val="28"/>
          <w:szCs w:val="28"/>
        </w:rPr>
        <w:t xml:space="preserve"> двумерный аналог рисунка 1.2 – соответствующая рассматрива</w:t>
      </w:r>
      <w:r w:rsidR="009A693F">
        <w:rPr>
          <w:rFonts w:ascii="Times New Roman" w:eastAsiaTheme="minorEastAsia" w:hAnsi="Times New Roman" w:cs="Times New Roman"/>
          <w:sz w:val="28"/>
          <w:szCs w:val="28"/>
        </w:rPr>
        <w:t xml:space="preserve">емому примеру двумерная </w:t>
      </w:r>
      <w:proofErr w:type="spellStart"/>
      <w:r w:rsidR="009A693F">
        <w:rPr>
          <w:rFonts w:ascii="Times New Roman" w:eastAsiaTheme="minorEastAsia" w:hAnsi="Times New Roman" w:cs="Times New Roman"/>
          <w:sz w:val="28"/>
          <w:szCs w:val="28"/>
        </w:rPr>
        <w:t>сигмоида</w:t>
      </w:r>
      <w:proofErr w:type="spellEnd"/>
      <w:r w:rsidR="000F5340">
        <w:rPr>
          <w:rFonts w:ascii="Times New Roman" w:eastAsiaTheme="minorEastAsia" w:hAnsi="Times New Roman" w:cs="Times New Roman"/>
          <w:sz w:val="28"/>
          <w:szCs w:val="28"/>
        </w:rPr>
        <w:t>. На нее на</w:t>
      </w:r>
      <w:r w:rsidR="00877DC3">
        <w:rPr>
          <w:rFonts w:ascii="Times New Roman" w:eastAsiaTheme="minorEastAsia" w:hAnsi="Times New Roman" w:cs="Times New Roman"/>
          <w:sz w:val="28"/>
          <w:szCs w:val="28"/>
        </w:rPr>
        <w:t>несены наблюдения с рисунка 1.3.</w:t>
      </w:r>
    </w:p>
    <w:p w:rsidR="000F5340" w:rsidRDefault="009A306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рисунка понятно, что можно подобрать </w:t>
      </w:r>
      <w:r w:rsidR="007A5E79">
        <w:rPr>
          <w:rFonts w:ascii="Times New Roman" w:eastAsiaTheme="minorEastAsia" w:hAnsi="Times New Roman" w:cs="Times New Roman"/>
          <w:sz w:val="28"/>
          <w:szCs w:val="28"/>
        </w:rPr>
        <w:t xml:space="preserve">такую </w:t>
      </w:r>
      <w:proofErr w:type="gramStart"/>
      <w:r w:rsidR="007A5E79">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7A5E79" w:rsidRPr="007A5E79">
        <w:rPr>
          <w:rFonts w:ascii="Times New Roman" w:eastAsiaTheme="minorEastAsia" w:hAnsi="Times New Roman" w:cs="Times New Roman"/>
          <w:sz w:val="28"/>
          <w:szCs w:val="28"/>
        </w:rPr>
        <w:t xml:space="preserve"> </w:t>
      </w:r>
      <w:r w:rsidR="007A5E79">
        <w:rPr>
          <w:rFonts w:ascii="Times New Roman" w:eastAsiaTheme="minorEastAsia" w:hAnsi="Times New Roman" w:cs="Times New Roman"/>
          <w:sz w:val="28"/>
          <w:szCs w:val="28"/>
        </w:rPr>
        <w:t>что</w:t>
      </w:r>
      <w:proofErr w:type="gramEnd"/>
      <w:r w:rsidR="007A5E79">
        <w:rPr>
          <w:rFonts w:ascii="Times New Roman" w:eastAsiaTheme="minorEastAsia" w:hAnsi="Times New Roman" w:cs="Times New Roman"/>
          <w:sz w:val="28"/>
          <w:szCs w:val="28"/>
        </w:rPr>
        <w:t xml:space="preserve"> бы точки принадлежащие отдельным классам были разделены, а соответствующая линия уровня «упадет» на рисунок 1.3 так что идеально разделит классы и в отрыве от </w:t>
      </w:r>
      <w:r w:rsidR="007A5E79">
        <w:rPr>
          <w:rFonts w:ascii="Times New Roman" w:eastAsiaTheme="minorEastAsia" w:hAnsi="Times New Roman" w:cs="Times New Roman"/>
          <w:sz w:val="28"/>
          <w:szCs w:val="28"/>
        </w:rPr>
        <w:lastRenderedPageBreak/>
        <w:t xml:space="preserve">высоты </w:t>
      </w:r>
      <w:proofErr w:type="spellStart"/>
      <w:r w:rsidR="007A5E79">
        <w:rPr>
          <w:rFonts w:ascii="Times New Roman" w:eastAsiaTheme="minorEastAsia" w:hAnsi="Times New Roman" w:cs="Times New Roman"/>
          <w:sz w:val="28"/>
          <w:szCs w:val="28"/>
        </w:rPr>
        <w:t>сигмоиды</w:t>
      </w:r>
      <w:proofErr w:type="spellEnd"/>
      <w:r w:rsidR="007A5E79">
        <w:rPr>
          <w:rFonts w:ascii="Times New Roman" w:eastAsiaTheme="minorEastAsia" w:hAnsi="Times New Roman" w:cs="Times New Roman"/>
          <w:sz w:val="28"/>
          <w:szCs w:val="28"/>
        </w:rPr>
        <w:t>. Покажем, что такая линия уровня будет линейной</w:t>
      </w:r>
      <w:r w:rsidR="00BA7CDC" w:rsidRPr="00BA7CDC">
        <w:rPr>
          <w:rFonts w:ascii="Times New Roman" w:eastAsiaTheme="minorEastAsia" w:hAnsi="Times New Roman" w:cs="Times New Roman"/>
          <w:sz w:val="28"/>
          <w:szCs w:val="28"/>
        </w:rPr>
        <w:t xml:space="preserve"> – </w:t>
      </w:r>
      <w:r w:rsidR="00BA7CDC">
        <w:rPr>
          <w:rFonts w:ascii="Times New Roman" w:eastAsiaTheme="minorEastAsia" w:hAnsi="Times New Roman" w:cs="Times New Roman"/>
          <w:sz w:val="28"/>
          <w:szCs w:val="28"/>
        </w:rPr>
        <w:t xml:space="preserve">она возникает при </w:t>
      </w:r>
      <w:proofErr w:type="spellStart"/>
      <w:r w:rsidR="00BA7CDC">
        <w:rPr>
          <w:rFonts w:ascii="Times New Roman" w:eastAsiaTheme="minorEastAsia" w:hAnsi="Times New Roman" w:cs="Times New Roman"/>
          <w:sz w:val="28"/>
          <w:szCs w:val="28"/>
        </w:rPr>
        <w:t>сигмоиде</w:t>
      </w:r>
      <w:proofErr w:type="spellEnd"/>
      <w:r w:rsidR="00BA7CDC">
        <w:rPr>
          <w:rFonts w:ascii="Times New Roman" w:eastAsiaTheme="minorEastAsia" w:hAnsi="Times New Roman" w:cs="Times New Roman"/>
          <w:sz w:val="28"/>
          <w:szCs w:val="28"/>
        </w:rPr>
        <w:t xml:space="preserve"> </w:t>
      </w:r>
      <w:proofErr w:type="gramStart"/>
      <w:r w:rsidR="00BA7CDC">
        <w:rPr>
          <w:rFonts w:ascii="Times New Roman" w:eastAsiaTheme="minorEastAsia" w:hAnsi="Times New Roman" w:cs="Times New Roman"/>
          <w:sz w:val="28"/>
          <w:szCs w:val="28"/>
        </w:rPr>
        <w:t xml:space="preserve">равной </w:t>
      </w:r>
      <m:oMath>
        <m:r>
          <w:rPr>
            <w:rFonts w:ascii="Cambria Math" w:eastAsiaTheme="minorEastAsia" w:hAnsi="Cambria Math" w:cs="Times New Roman"/>
            <w:sz w:val="28"/>
            <w:szCs w:val="28"/>
          </w:rPr>
          <m:t>p'</m:t>
        </m:r>
      </m:oMath>
      <w:r w:rsidR="00BA7CDC" w:rsidRPr="00BA7CDC">
        <w:rPr>
          <w:rFonts w:ascii="Times New Roman" w:eastAsiaTheme="minorEastAsia" w:hAnsi="Times New Roman" w:cs="Times New Roman"/>
          <w:sz w:val="28"/>
          <w:szCs w:val="28"/>
        </w:rPr>
        <w:t>:</w:t>
      </w:r>
      <w:proofErr w:type="gramEnd"/>
    </w:p>
    <w:p w:rsidR="00BA7CDC" w:rsidRPr="00FF3413" w:rsidRDefault="00BA7CDC" w:rsidP="00FF3413">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7792"/>
        <w:gridCol w:w="893"/>
      </w:tblGrid>
      <w:tr w:rsidR="00FF3413" w:rsidTr="00FF3413">
        <w:tc>
          <w:tcPr>
            <w:tcW w:w="799" w:type="dxa"/>
          </w:tcPr>
          <w:p w:rsidR="00FF3413" w:rsidRPr="006309C8" w:rsidRDefault="00FF3413" w:rsidP="00FF3413">
            <w:pPr>
              <w:jc w:val="both"/>
              <w:rPr>
                <w:rFonts w:ascii="Times New Roman" w:eastAsiaTheme="minorEastAsia" w:hAnsi="Times New Roman" w:cs="Times New Roman"/>
                <w:sz w:val="28"/>
                <w:szCs w:val="28"/>
              </w:rPr>
            </w:pPr>
          </w:p>
        </w:tc>
        <w:tc>
          <w:tcPr>
            <w:tcW w:w="7874" w:type="dxa"/>
          </w:tcPr>
          <w:p w:rsidR="00FF3413" w:rsidRPr="006309C8" w:rsidRDefault="00FF3413" w:rsidP="00FF3413">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m:oMathPara>
          </w:p>
        </w:tc>
        <w:tc>
          <w:tcPr>
            <w:tcW w:w="800" w:type="dxa"/>
            <w:vAlign w:val="center"/>
          </w:tcPr>
          <w:p w:rsidR="00FF3413" w:rsidRDefault="00FF3413" w:rsidP="00FF341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10</w:t>
            </w:r>
            <w:r>
              <w:rPr>
                <w:rFonts w:ascii="Times New Roman" w:eastAsiaTheme="minorEastAsia" w:hAnsi="Times New Roman" w:cs="Times New Roman"/>
                <w:sz w:val="28"/>
                <w:szCs w:val="28"/>
              </w:rPr>
              <w:t>)</w:t>
            </w:r>
          </w:p>
        </w:tc>
      </w:tr>
    </w:tbl>
    <w:p w:rsidR="00FF3413" w:rsidRPr="00BA7CDC" w:rsidRDefault="00FF3413"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разрешить уравнение относительно выражения под </w:t>
      </w:r>
      <w:proofErr w:type="spellStart"/>
      <w:r>
        <w:rPr>
          <w:rFonts w:ascii="Times New Roman" w:eastAsiaTheme="minorEastAsia" w:hAnsi="Times New Roman" w:cs="Times New Roman"/>
          <w:sz w:val="28"/>
          <w:szCs w:val="28"/>
        </w:rPr>
        <w:t>сигмоидой</w:t>
      </w:r>
      <w:proofErr w:type="spellEnd"/>
      <w:r>
        <w:rPr>
          <w:rFonts w:ascii="Times New Roman" w:eastAsiaTheme="minorEastAsia" w:hAnsi="Times New Roman" w:cs="Times New Roman"/>
          <w:sz w:val="28"/>
          <w:szCs w:val="28"/>
        </w:rPr>
        <w:t>. Такую операцию мы уже продевали раньше, только наоборот, потому просто запишем результат</w:t>
      </w:r>
      <w:r w:rsidRPr="00BA7CDC">
        <w:rPr>
          <w:rFonts w:ascii="Times New Roman" w:eastAsiaTheme="minorEastAsia" w:hAnsi="Times New Roman" w:cs="Times New Roman"/>
          <w:sz w:val="28"/>
          <w:szCs w:val="28"/>
        </w:rPr>
        <w:t>:</w:t>
      </w:r>
    </w:p>
    <w:p w:rsidR="00BA7CDC" w:rsidRDefault="00BA7CDC" w:rsidP="009A306C">
      <w:pPr>
        <w:spacing w:after="0"/>
        <w:ind w:firstLine="567"/>
        <w:jc w:val="both"/>
        <w:rPr>
          <w:rFonts w:ascii="Times New Roman" w:eastAsiaTheme="minorEastAsia" w:hAnsi="Times New Roman" w:cs="Times New Roman"/>
          <w:sz w:val="28"/>
          <w:szCs w:val="28"/>
        </w:rPr>
      </w:pPr>
    </w:p>
    <w:p w:rsidR="00BA7CDC" w:rsidRPr="00BA7CDC" w:rsidRDefault="00BA7CDC" w:rsidP="009A306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ln⁡</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oMath>
      </m:oMathPara>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Заметив, что п</w:t>
      </w:r>
      <w:r w:rsidR="00625E9F">
        <w:rPr>
          <w:rFonts w:ascii="Times New Roman" w:eastAsiaTheme="minorEastAsia" w:hAnsi="Times New Roman" w:cs="Times New Roman"/>
          <w:sz w:val="28"/>
          <w:szCs w:val="28"/>
        </w:rPr>
        <w:t>равая часть выражения константа, скажем, что разделяющая линия уровня линейна.</w:t>
      </w:r>
    </w:p>
    <w:p w:rsidR="00E122E9" w:rsidRDefault="00E122E9"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и рождается «почва» для дальнейшей эволюции методов классификации связанных с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Как и ранее рассмотрим пример с которым данный метод справится плохо</w:t>
      </w:r>
      <w:r w:rsidR="00F0492B">
        <w:rPr>
          <w:rFonts w:ascii="Times New Roman" w:eastAsiaTheme="minorEastAsia" w:hAnsi="Times New Roman" w:cs="Times New Roman"/>
          <w:sz w:val="28"/>
          <w:szCs w:val="28"/>
        </w:rPr>
        <w:t xml:space="preserve"> –</w:t>
      </w:r>
      <w:r w:rsidR="005F1BA1">
        <w:rPr>
          <w:rFonts w:ascii="Times New Roman" w:eastAsiaTheme="minorEastAsia" w:hAnsi="Times New Roman" w:cs="Times New Roman"/>
          <w:sz w:val="28"/>
          <w:szCs w:val="28"/>
        </w:rPr>
        <w:t xml:space="preserve"> рисунок 1.4.</w:t>
      </w:r>
    </w:p>
    <w:p w:rsidR="00625E9F" w:rsidRDefault="00625E9F"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7" type="#_x0000_t75" style="width:456.75pt;height:228pt">
            <v:imagedata r:id="rId11" o:title="nonlinear_for_logit"/>
          </v:shape>
        </w:pict>
      </w:r>
    </w:p>
    <w:p w:rsidR="00FF3413" w:rsidRDefault="00FF3413" w:rsidP="00FF34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1.4 – Диаграмма рассеяния двумерных классифицированных данных при нелинейном принципе классификации</w:t>
      </w:r>
    </w:p>
    <w:p w:rsidR="00FF3413" w:rsidRDefault="00FF3413" w:rsidP="00FF3413">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F3413" w:rsidRDefault="00FF3413"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Слева все та-же диаграмма рассеяния, только несколько изменены принципы классификации. По по-прежнему можно вручную записать правило разделяющее классы, только в этот раз это будет не единственные уравнение прямой, но кусочно-линейная функция.</w:t>
      </w:r>
    </w:p>
    <w:p w:rsidR="007F2E96" w:rsidRDefault="00FF3413" w:rsidP="00FF3413">
      <w:pPr>
        <w:spacing w:after="0"/>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На этих данных была построена модель логистической регрессии. </w:t>
      </w:r>
      <w:proofErr w:type="gramStart"/>
      <w:r>
        <w:rPr>
          <w:rFonts w:ascii="Times New Roman" w:eastAsiaTheme="minorEastAsia" w:hAnsi="Times New Roman" w:cs="Times New Roman"/>
          <w:sz w:val="28"/>
          <w:szCs w:val="28"/>
        </w:rPr>
        <w:t xml:space="preserve">Выбрав </w:t>
      </w:r>
      <m:oMath>
        <m:r>
          <w:rPr>
            <w:rFonts w:ascii="Cambria Math" w:eastAsiaTheme="minorEastAsia" w:hAnsi="Cambria Math" w:cs="Times New Roman"/>
            <w:sz w:val="28"/>
            <w:szCs w:val="28"/>
          </w:rPr>
          <m:t>p'</m:t>
        </m:r>
      </m:oMath>
      <w:r w:rsidRPr="00FF341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proofErr w:type="gramEnd"/>
      <w:r>
        <w:rPr>
          <w:rFonts w:ascii="Times New Roman" w:eastAsiaTheme="minorEastAsia" w:hAnsi="Times New Roman" w:cs="Times New Roman"/>
          <w:sz w:val="28"/>
          <w:szCs w:val="28"/>
        </w:rPr>
        <w:t xml:space="preserve"> принципу наибольшей разности между распределениями классов по </w:t>
      </w:r>
      <m:oMath>
        <m:r>
          <w:rPr>
            <w:rFonts w:ascii="Cambria Math" w:eastAsiaTheme="minorEastAsia" w:hAnsi="Cambria Math" w:cs="Times New Roman"/>
            <w:sz w:val="28"/>
            <w:szCs w:val="28"/>
          </w:rPr>
          <m:t>p</m:t>
        </m:r>
      </m:oMath>
      <w:r>
        <w:rPr>
          <w:rFonts w:ascii="Times New Roman" w:hAnsi="Times New Roman" w:cs="Times New Roman"/>
          <w:b/>
          <w:sz w:val="28"/>
          <w:szCs w:val="28"/>
        </w:rPr>
        <w:t xml:space="preserve"> </w:t>
      </w:r>
      <w:r w:rsidRPr="00E04C66">
        <w:rPr>
          <w:rFonts w:ascii="Times New Roman" w:hAnsi="Times New Roman" w:cs="Times New Roman"/>
          <w:sz w:val="28"/>
          <w:szCs w:val="28"/>
          <w:highlight w:val="yellow"/>
        </w:rPr>
        <w:t>(этот принцип будет раскрыт в главе 3 на практике)</w:t>
      </w:r>
      <w:r w:rsidR="007F2E96">
        <w:rPr>
          <w:rFonts w:ascii="Times New Roman" w:hAnsi="Times New Roman" w:cs="Times New Roman"/>
          <w:sz w:val="28"/>
          <w:szCs w:val="28"/>
        </w:rPr>
        <w:t xml:space="preserve"> и использовав (1.10) мы получили уравнение описывающее дискриминирующую прямую, так же нанесенную на график. </w:t>
      </w:r>
    </w:p>
    <w:p w:rsidR="00E67892" w:rsidRDefault="007F2E96" w:rsidP="00FF3413">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рисунке справа более броско выделены ошибки модели. Как видно модель логистической регрессии, как и любая другая линейная модель с таким случаем справляется не идеально (хотя задача достаточно простая).</w:t>
      </w:r>
      <w:r w:rsidR="00E67892">
        <w:rPr>
          <w:rFonts w:ascii="Times New Roman" w:hAnsi="Times New Roman" w:cs="Times New Roman"/>
          <w:sz w:val="28"/>
          <w:szCs w:val="28"/>
        </w:rPr>
        <w:t xml:space="preserve"> Решение заключается в том, чтобы включить в модель некоторую нелинейность.</w:t>
      </w:r>
    </w:p>
    <w:p w:rsidR="00F34EC4" w:rsidRDefault="00022014"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подраздел посвящен логистической регрессии – модели которая не является целевой для данной работы, однако идеи в ней лежащие важны для полного раскрытия темы. Описаны плюсы по сравнению с линейной регрессией и выведены формулы позволяющие записать модель аналитически. Особо важной для дальнейшего повествования является </w:t>
      </w:r>
      <w:proofErr w:type="spellStart"/>
      <w:r>
        <w:rPr>
          <w:rFonts w:ascii="Times New Roman" w:hAnsi="Times New Roman" w:cs="Times New Roman"/>
          <w:sz w:val="28"/>
          <w:szCs w:val="28"/>
        </w:rPr>
        <w:t>логит</w:t>
      </w:r>
      <w:proofErr w:type="spellEnd"/>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rPr>
        <w:t>сигмоида</w:t>
      </w:r>
      <w:proofErr w:type="spellEnd"/>
      <w:r>
        <w:rPr>
          <w:rFonts w:ascii="Times New Roman" w:hAnsi="Times New Roman" w:cs="Times New Roman"/>
          <w:sz w:val="28"/>
          <w:szCs w:val="28"/>
        </w:rPr>
        <w:t>, обратная функция логистического распределения). Показано на примере, почему логистическая регрессия является линейным классификатором и описаны причины дальнейшей эволюции методов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Pr="00E13DB5" w:rsidRDefault="009F1CD0" w:rsidP="009F1CD0">
      <w:pPr>
        <w:pStyle w:val="1"/>
        <w:spacing w:before="0"/>
        <w:ind w:firstLine="567"/>
        <w:rPr>
          <w:rFonts w:eastAsiaTheme="minorEastAsia"/>
        </w:rPr>
      </w:pPr>
      <w:r>
        <w:rPr>
          <w:rFonts w:eastAsiaTheme="minorEastAsia"/>
        </w:rPr>
        <w:t>1.3 Модель искусственной нейронной сети 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Default="00521268"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и любая другая математическая модель нейронная сеть может быть записана как система уравнений, но куда проще и понятнее рассматривать её как </w:t>
      </w:r>
      <w:r w:rsidR="00EA5046">
        <w:rPr>
          <w:rFonts w:ascii="Times New Roman" w:hAnsi="Times New Roman" w:cs="Times New Roman"/>
          <w:sz w:val="28"/>
          <w:szCs w:val="28"/>
        </w:rPr>
        <w:t>своеобразный граф по ребрам которого «текут» данные и преобразуются в узлах.</w:t>
      </w:r>
    </w:p>
    <w:p w:rsidR="00EA5046" w:rsidRPr="00EA5046" w:rsidRDefault="00EA5046" w:rsidP="008B1B2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Базовой единицей выступает нейрон – узел графа. Раскроем его </w:t>
      </w:r>
      <w:proofErr w:type="spellStart"/>
      <w:r>
        <w:rPr>
          <w:rFonts w:ascii="Times New Roman" w:hAnsi="Times New Roman" w:cs="Times New Roman"/>
          <w:sz w:val="28"/>
          <w:szCs w:val="28"/>
        </w:rPr>
        <w:t>сруктуру</w:t>
      </w:r>
      <w:proofErr w:type="spellEnd"/>
      <w:r>
        <w:rPr>
          <w:rFonts w:ascii="Times New Roman" w:hAnsi="Times New Roman" w:cs="Times New Roman"/>
          <w:sz w:val="28"/>
          <w:szCs w:val="28"/>
        </w:rPr>
        <w:t>.</w:t>
      </w:r>
      <w:r w:rsidR="008B1B24">
        <w:rPr>
          <w:rFonts w:ascii="Times New Roman" w:hAnsi="Times New Roman" w:cs="Times New Roman"/>
          <w:sz w:val="28"/>
          <w:szCs w:val="28"/>
        </w:rPr>
        <w:t xml:space="preserve"> </w:t>
      </w:r>
      <w:r>
        <w:rPr>
          <w:rFonts w:ascii="Times New Roman" w:hAnsi="Times New Roman" w:cs="Times New Roman"/>
          <w:sz w:val="28"/>
          <w:szCs w:val="28"/>
        </w:rPr>
        <w:t>На рисунке 1.5 схематично представлен искусственный нейрон</w:t>
      </w:r>
      <w:r w:rsidR="008B1B24">
        <w:rPr>
          <w:rFonts w:ascii="Times New Roman" w:hAnsi="Times New Roman" w:cs="Times New Roman"/>
          <w:sz w:val="28"/>
          <w:szCs w:val="28"/>
        </w:rPr>
        <w:t>.</w:t>
      </w:r>
      <w:r>
        <w:rPr>
          <w:rFonts w:ascii="Times New Roman" w:hAnsi="Times New Roman" w:cs="Times New Roman"/>
          <w:sz w:val="28"/>
          <w:szCs w:val="28"/>
        </w:rPr>
        <w:t xml:space="preserve"> </w:t>
      </w:r>
    </w:p>
    <w:p w:rsidR="00EA5046" w:rsidRDefault="00EA5046" w:rsidP="00EA5046">
      <w:pPr>
        <w:spacing w:after="0"/>
        <w:ind w:firstLine="567"/>
        <w:jc w:val="center"/>
        <w:rPr>
          <w:rFonts w:ascii="Times New Roman" w:hAnsi="Times New Roman" w:cs="Times New Roman"/>
          <w:sz w:val="28"/>
          <w:szCs w:val="28"/>
        </w:rPr>
      </w:pPr>
    </w:p>
    <w:p w:rsidR="00EA5046" w:rsidRDefault="00EB4CAA" w:rsidP="00EA5046">
      <w:pPr>
        <w:spacing w:after="0"/>
        <w:ind w:firstLine="567"/>
        <w:jc w:val="center"/>
        <w:rPr>
          <w:rFonts w:ascii="Times New Roman" w:hAnsi="Times New Roman" w:cs="Times New Roman"/>
          <w:sz w:val="28"/>
          <w:szCs w:val="28"/>
        </w:rPr>
      </w:pPr>
      <w:bookmarkStart w:id="4" w:name="_GoBack"/>
      <w:r>
        <w:rPr>
          <w:rFonts w:ascii="Times New Roman" w:hAnsi="Times New Roman" w:cs="Times New Roman"/>
          <w:sz w:val="28"/>
          <w:szCs w:val="28"/>
        </w:rPr>
        <w:pict>
          <v:shape id="_x0000_i1028" type="#_x0000_t75" style="width:173.25pt;height:105.75pt">
            <v:imagedata r:id="rId12" o:title="neuron_scheme"/>
          </v:shape>
        </w:pict>
      </w:r>
      <w:bookmarkEnd w:id="4"/>
    </w:p>
    <w:p w:rsidR="008E40FE" w:rsidRPr="008E40FE" w:rsidRDefault="008E40FE" w:rsidP="008E40FE">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w:t>
      </w:r>
      <w:r>
        <w:rPr>
          <w:rFonts w:ascii="Times New Roman" w:hAnsi="Times New Roman" w:cs="Times New Roman"/>
          <w:b/>
          <w:sz w:val="24"/>
          <w:szCs w:val="24"/>
        </w:rPr>
        <w:t>нок 1.</w:t>
      </w:r>
      <w:r w:rsidRPr="008E40FE">
        <w:rPr>
          <w:rFonts w:ascii="Times New Roman" w:hAnsi="Times New Roman" w:cs="Times New Roman"/>
          <w:b/>
          <w:sz w:val="24"/>
          <w:szCs w:val="24"/>
        </w:rPr>
        <w:t>5</w:t>
      </w:r>
      <w:r>
        <w:rPr>
          <w:rFonts w:ascii="Times New Roman" w:hAnsi="Times New Roman" w:cs="Times New Roman"/>
          <w:b/>
          <w:sz w:val="24"/>
          <w:szCs w:val="24"/>
        </w:rPr>
        <w:t xml:space="preserve"> – </w:t>
      </w:r>
      <w:r>
        <w:rPr>
          <w:rFonts w:ascii="Times New Roman" w:hAnsi="Times New Roman" w:cs="Times New Roman"/>
          <w:b/>
          <w:sz w:val="24"/>
          <w:szCs w:val="24"/>
        </w:rPr>
        <w:t>Схема искусственного нейрона</w:t>
      </w:r>
    </w:p>
    <w:p w:rsidR="008E40FE" w:rsidRDefault="008E40FE" w:rsidP="008E40FE">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581AA7" w:rsidRPr="00581AA7">
        <w:rPr>
          <w:rFonts w:ascii="Times New Roman" w:hAnsi="Times New Roman" w:cs="Times New Roman"/>
          <w:sz w:val="24"/>
          <w:szCs w:val="24"/>
        </w:rPr>
        <w:t xml:space="preserve"> </w:t>
      </w:r>
      <w:r w:rsidR="00581AA7">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000F107C">
        <w:rPr>
          <w:rFonts w:ascii="Times New Roman" w:hAnsi="Times New Roman" w:cs="Times New Roman"/>
          <w:sz w:val="24"/>
          <w:szCs w:val="24"/>
        </w:rPr>
        <w:t>4 с.</w:t>
      </w:r>
      <w:r w:rsidRPr="00581AA7">
        <w:rPr>
          <w:rFonts w:ascii="Times New Roman" w:hAnsi="Times New Roman" w:cs="Times New Roman"/>
          <w:sz w:val="24"/>
          <w:szCs w:val="24"/>
        </w:rPr>
        <w:t>52]</w:t>
      </w:r>
      <w:r w:rsidRPr="00D235C3">
        <w:rPr>
          <w:rFonts w:ascii="Times New Roman" w:hAnsi="Times New Roman" w:cs="Times New Roman"/>
          <w:sz w:val="24"/>
          <w:szCs w:val="24"/>
        </w:rPr>
        <w:t>.</w:t>
      </w:r>
    </w:p>
    <w:p w:rsidR="008E40FE" w:rsidRPr="00EA5046" w:rsidRDefault="008E40FE" w:rsidP="00EA5046">
      <w:pPr>
        <w:spacing w:after="0"/>
        <w:ind w:firstLine="567"/>
        <w:jc w:val="center"/>
        <w:rPr>
          <w:rFonts w:ascii="Times New Roman" w:hAnsi="Times New Roman" w:cs="Times New Roman"/>
          <w:sz w:val="28"/>
          <w:szCs w:val="28"/>
        </w:rPr>
      </w:pPr>
    </w:p>
    <w:p w:rsidR="00F0633D" w:rsidRPr="00F0633D" w:rsidRDefault="00F0633D" w:rsidP="00FF3413">
      <w:pPr>
        <w:spacing w:after="0"/>
        <w:ind w:firstLine="567"/>
        <w:jc w:val="both"/>
        <w:rPr>
          <w:rFonts w:ascii="Times New Roman" w:hAnsi="Times New Roman" w:cs="Times New Roman"/>
          <w:b/>
          <w:sz w:val="28"/>
          <w:szCs w:val="28"/>
        </w:rPr>
      </w:pPr>
      <w:r>
        <w:rPr>
          <w:rFonts w:ascii="Times New Roman" w:hAnsi="Times New Roman" w:cs="Times New Roman"/>
          <w:b/>
          <w:sz w:val="28"/>
          <w:szCs w:val="28"/>
        </w:rPr>
        <w:br w:type="page"/>
      </w:r>
    </w:p>
    <w:p w:rsidR="00F0633D" w:rsidRPr="00F0633D" w:rsidRDefault="00F0633D" w:rsidP="00FF3413">
      <w:pPr>
        <w:pStyle w:val="1"/>
        <w:jc w:val="center"/>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2F256A"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2F256A" w:rsidRPr="006E236D" w:rsidRDefault="002F256A"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Микелуччи</w:t>
      </w:r>
      <w:proofErr w:type="spellEnd"/>
      <w:r>
        <w:rPr>
          <w:rFonts w:ascii="Times New Roman" w:hAnsi="Times New Roman" w:cs="Times New Roman"/>
          <w:sz w:val="28"/>
          <w:szCs w:val="28"/>
        </w:rPr>
        <w:t xml:space="preserve"> У. Прикладное глубокое обучение. Подход к пониманию глубоких нейронных сетей на основе метода кейсов/ У. </w:t>
      </w:r>
      <w:proofErr w:type="spellStart"/>
      <w:r>
        <w:rPr>
          <w:rFonts w:ascii="Times New Roman" w:hAnsi="Times New Roman" w:cs="Times New Roman"/>
          <w:sz w:val="28"/>
          <w:szCs w:val="28"/>
        </w:rPr>
        <w:t>Микелуччи</w:t>
      </w:r>
      <w:proofErr w:type="spellEnd"/>
      <w:r w:rsidRPr="002F256A">
        <w:rPr>
          <w:rFonts w:ascii="Times New Roman" w:hAnsi="Times New Roman" w:cs="Times New Roman"/>
          <w:sz w:val="28"/>
          <w:szCs w:val="28"/>
        </w:rPr>
        <w:t xml:space="preserve">; </w:t>
      </w:r>
      <w:r>
        <w:rPr>
          <w:rFonts w:ascii="Times New Roman" w:hAnsi="Times New Roman" w:cs="Times New Roman"/>
          <w:sz w:val="28"/>
          <w:szCs w:val="28"/>
        </w:rPr>
        <w:t>пер. с англ. – СПб</w:t>
      </w:r>
      <w:r w:rsidRPr="002F256A">
        <w:rPr>
          <w:rFonts w:ascii="Times New Roman" w:hAnsi="Times New Roman" w:cs="Times New Roman"/>
          <w:sz w:val="28"/>
          <w:szCs w:val="28"/>
        </w:rPr>
        <w:t xml:space="preserve">: </w:t>
      </w:r>
      <w:r>
        <w:rPr>
          <w:rFonts w:ascii="Times New Roman" w:hAnsi="Times New Roman" w:cs="Times New Roman"/>
          <w:sz w:val="28"/>
          <w:szCs w:val="28"/>
        </w:rPr>
        <w:t xml:space="preserve">БХВ-Петербург, 2020. – 368 с. </w:t>
      </w:r>
    </w:p>
    <w:p w:rsidR="006E236D" w:rsidRPr="002F256A" w:rsidRDefault="006E236D">
      <w:pPr>
        <w:rPr>
          <w:rFonts w:ascii="Times New Roman" w:hAnsi="Times New Roman" w:cs="Times New Roman"/>
          <w:sz w:val="28"/>
          <w:szCs w:val="28"/>
        </w:rPr>
      </w:pPr>
      <w:r w:rsidRPr="002F256A">
        <w:rPr>
          <w:rFonts w:ascii="Times New Roman" w:hAnsi="Times New Roman" w:cs="Times New Roman"/>
          <w:sz w:val="28"/>
          <w:szCs w:val="28"/>
        </w:rPr>
        <w:br w:type="page"/>
      </w:r>
    </w:p>
    <w:p w:rsidR="006E236D" w:rsidRDefault="006E236D" w:rsidP="006E236D">
      <w:pPr>
        <w:pStyle w:val="1"/>
        <w:spacing w:after="240"/>
        <w:jc w:val="center"/>
      </w:pPr>
      <w:r>
        <w:lastRenderedPageBreak/>
        <w:t>ПРИЛОЖЕНИЕ А</w:t>
      </w:r>
    </w:p>
    <w:p w:rsidR="006E236D" w:rsidRPr="006E236D" w:rsidRDefault="006E236D" w:rsidP="006E236D">
      <w:pPr>
        <w:pStyle w:val="1"/>
        <w:jc w:val="center"/>
      </w:pPr>
      <w:r>
        <w:t>Визуализация логистической регрессии</w:t>
      </w:r>
    </w:p>
    <w:p w:rsidR="00F0633D" w:rsidRDefault="00F0633D" w:rsidP="00E04765">
      <w:pPr>
        <w:tabs>
          <w:tab w:val="left" w:pos="9639"/>
        </w:tabs>
        <w:spacing w:after="0"/>
        <w:ind w:right="-1"/>
        <w:jc w:val="center"/>
        <w:rPr>
          <w:rFonts w:ascii="Times New Roman" w:hAnsi="Times New Roman" w:cs="Times New Roman"/>
          <w:sz w:val="28"/>
          <w:szCs w:val="28"/>
        </w:rPr>
      </w:pPr>
    </w:p>
    <w:p w:rsidR="006E236D" w:rsidRDefault="00532C7C" w:rsidP="00532C7C">
      <w:pPr>
        <w:tabs>
          <w:tab w:val="left" w:pos="9639"/>
        </w:tabs>
        <w:spacing w:after="0"/>
        <w:ind w:right="-1"/>
        <w:rPr>
          <w:rFonts w:ascii="Times New Roman" w:hAnsi="Times New Roman" w:cs="Times New Roman"/>
          <w:sz w:val="28"/>
          <w:szCs w:val="28"/>
        </w:rPr>
      </w:pPr>
      <w:r>
        <w:rPr>
          <w:rFonts w:ascii="Times New Roman" w:hAnsi="Times New Roman" w:cs="Times New Roman"/>
          <w:sz w:val="28"/>
          <w:szCs w:val="28"/>
        </w:rPr>
        <w:pict>
          <v:shape id="_x0000_i1026" type="#_x0000_t75" style="width:481.5pt;height:240.75pt">
            <v:imagedata r:id="rId13" o:title="scatter3d_with_sigmoid"/>
          </v:shape>
        </w:pict>
      </w:r>
    </w:p>
    <w:p w:rsidR="006E236D" w:rsidRDefault="006E236D" w:rsidP="006E2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А.1</w:t>
      </w:r>
      <w:r w:rsidR="00997BC5">
        <w:rPr>
          <w:rFonts w:ascii="Times New Roman" w:hAnsi="Times New Roman" w:cs="Times New Roman"/>
          <w:b/>
          <w:sz w:val="24"/>
          <w:szCs w:val="24"/>
        </w:rPr>
        <w:t xml:space="preserve"> – Двумерная </w:t>
      </w:r>
      <w:proofErr w:type="spellStart"/>
      <w:r w:rsidR="00997BC5">
        <w:rPr>
          <w:rFonts w:ascii="Times New Roman" w:hAnsi="Times New Roman" w:cs="Times New Roman"/>
          <w:b/>
          <w:sz w:val="24"/>
          <w:szCs w:val="24"/>
        </w:rPr>
        <w:t>сигмоида</w:t>
      </w:r>
      <w:proofErr w:type="spellEnd"/>
      <w:r w:rsidR="00997BC5">
        <w:rPr>
          <w:rFonts w:ascii="Times New Roman" w:hAnsi="Times New Roman" w:cs="Times New Roman"/>
          <w:b/>
          <w:sz w:val="24"/>
          <w:szCs w:val="24"/>
        </w:rPr>
        <w:t xml:space="preserve"> для бинарного классификатора</w:t>
      </w:r>
    </w:p>
    <w:p w:rsidR="006E236D" w:rsidRPr="00EB2F21" w:rsidRDefault="006E236D" w:rsidP="006E236D">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236D" w:rsidRPr="00F0633D" w:rsidRDefault="006E236D" w:rsidP="00E04765">
      <w:pPr>
        <w:tabs>
          <w:tab w:val="left" w:pos="9639"/>
        </w:tabs>
        <w:spacing w:after="0"/>
        <w:ind w:right="-1"/>
        <w:jc w:val="center"/>
        <w:rPr>
          <w:rFonts w:ascii="Times New Roman" w:hAnsi="Times New Roman" w:cs="Times New Roman"/>
          <w:sz w:val="28"/>
          <w:szCs w:val="28"/>
        </w:rPr>
      </w:pPr>
    </w:p>
    <w:sectPr w:rsidR="006E236D" w:rsidRPr="00F0633D" w:rsidSect="0030462F">
      <w:footerReference w:type="default" r:id="rId14"/>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6A1" w:rsidRDefault="000976A1" w:rsidP="0030462F">
      <w:pPr>
        <w:spacing w:after="0" w:line="240" w:lineRule="auto"/>
      </w:pPr>
      <w:r>
        <w:separator/>
      </w:r>
    </w:p>
  </w:endnote>
  <w:endnote w:type="continuationSeparator" w:id="0">
    <w:p w:rsidR="000976A1" w:rsidRDefault="000976A1"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FF3413" w:rsidRDefault="00FF3413">
        <w:pPr>
          <w:pStyle w:val="a6"/>
          <w:jc w:val="center"/>
        </w:pPr>
        <w:r>
          <w:fldChar w:fldCharType="begin"/>
        </w:r>
        <w:r>
          <w:instrText>PAGE   \* MERGEFORMAT</w:instrText>
        </w:r>
        <w:r>
          <w:fldChar w:fldCharType="separate"/>
        </w:r>
        <w:r w:rsidR="00EB4CAA">
          <w:rPr>
            <w:noProof/>
          </w:rPr>
          <w:t>17</w:t>
        </w:r>
        <w:r>
          <w:fldChar w:fldCharType="end"/>
        </w:r>
      </w:p>
    </w:sdtContent>
  </w:sdt>
  <w:p w:rsidR="00FF3413" w:rsidRDefault="00FF341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6A1" w:rsidRDefault="000976A1" w:rsidP="0030462F">
      <w:pPr>
        <w:spacing w:after="0" w:line="240" w:lineRule="auto"/>
      </w:pPr>
      <w:r>
        <w:separator/>
      </w:r>
    </w:p>
  </w:footnote>
  <w:footnote w:type="continuationSeparator" w:id="0">
    <w:p w:rsidR="000976A1" w:rsidRDefault="000976A1" w:rsidP="0030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60B136AD"/>
    <w:multiLevelType w:val="hybridMultilevel"/>
    <w:tmpl w:val="1076D4E8"/>
    <w:lvl w:ilvl="0" w:tplc="BA200F6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22014"/>
    <w:rsid w:val="000976A1"/>
    <w:rsid w:val="000F107C"/>
    <w:rsid w:val="000F5340"/>
    <w:rsid w:val="002523FB"/>
    <w:rsid w:val="002C3C24"/>
    <w:rsid w:val="002F256A"/>
    <w:rsid w:val="0030462F"/>
    <w:rsid w:val="003F0CD8"/>
    <w:rsid w:val="004A63AC"/>
    <w:rsid w:val="004D2200"/>
    <w:rsid w:val="00521268"/>
    <w:rsid w:val="00532C7C"/>
    <w:rsid w:val="00581AA7"/>
    <w:rsid w:val="00582769"/>
    <w:rsid w:val="005F1BA1"/>
    <w:rsid w:val="006246B6"/>
    <w:rsid w:val="00625E9F"/>
    <w:rsid w:val="006E236D"/>
    <w:rsid w:val="00792146"/>
    <w:rsid w:val="007A5E79"/>
    <w:rsid w:val="007C6DBE"/>
    <w:rsid w:val="007F2E96"/>
    <w:rsid w:val="00865BE1"/>
    <w:rsid w:val="00877DC3"/>
    <w:rsid w:val="008B1B24"/>
    <w:rsid w:val="008E40FE"/>
    <w:rsid w:val="00990EDE"/>
    <w:rsid w:val="00997BC5"/>
    <w:rsid w:val="009A306C"/>
    <w:rsid w:val="009A693F"/>
    <w:rsid w:val="009F1CD0"/>
    <w:rsid w:val="00A85BE0"/>
    <w:rsid w:val="00AC6468"/>
    <w:rsid w:val="00B70A42"/>
    <w:rsid w:val="00BA7CDC"/>
    <w:rsid w:val="00C25070"/>
    <w:rsid w:val="00C379A5"/>
    <w:rsid w:val="00D15CA5"/>
    <w:rsid w:val="00D67578"/>
    <w:rsid w:val="00DD35AE"/>
    <w:rsid w:val="00E04765"/>
    <w:rsid w:val="00E04C66"/>
    <w:rsid w:val="00E122E9"/>
    <w:rsid w:val="00E13DB5"/>
    <w:rsid w:val="00E67892"/>
    <w:rsid w:val="00EA5046"/>
    <w:rsid w:val="00EB4CAA"/>
    <w:rsid w:val="00F0492B"/>
    <w:rsid w:val="00F0633D"/>
    <w:rsid w:val="00F063E4"/>
    <w:rsid w:val="00F343E9"/>
    <w:rsid w:val="00F34EC4"/>
    <w:rsid w:val="00F65217"/>
    <w:rsid w:val="00F6554C"/>
    <w:rsid w:val="00FF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9B"/>
    <w:rsid w:val="0023589B"/>
    <w:rsid w:val="00742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2A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D8B48-25CA-4FDF-9904-0EC86000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17</Pages>
  <Words>2453</Words>
  <Characters>13986</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29</cp:revision>
  <dcterms:created xsi:type="dcterms:W3CDTF">2022-03-24T20:41:00Z</dcterms:created>
  <dcterms:modified xsi:type="dcterms:W3CDTF">2022-03-27T22:11:00Z</dcterms:modified>
</cp:coreProperties>
</file>