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747" w:rsidRDefault="00253747" w:rsidP="002537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400">
        <w:rPr>
          <w:rFonts w:ascii="Times New Roman" w:hAnsi="Times New Roman" w:cs="Times New Roman"/>
          <w:sz w:val="28"/>
          <w:szCs w:val="28"/>
        </w:rPr>
        <w:t>Самостоятельное задание</w:t>
      </w:r>
    </w:p>
    <w:p w:rsidR="00253747" w:rsidRDefault="00253747" w:rsidP="002537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функции Харрингтона в измерении</w:t>
      </w:r>
    </w:p>
    <w:p w:rsidR="00253747" w:rsidRDefault="00253747" w:rsidP="002537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обобщающего (интегрального) экономического показателя</w:t>
      </w:r>
    </w:p>
    <w:p w:rsidR="00253747" w:rsidRDefault="00253747" w:rsidP="002537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3747" w:rsidRDefault="00253747" w:rsidP="002537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формировании обобщающего показателя «уровень социально-экономического развития» региона участвует ряд среднедушевых частных показателей.</w:t>
      </w:r>
    </w:p>
    <w:p w:rsidR="00253747" w:rsidRDefault="00253747" w:rsidP="002537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53747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E170C">
        <w:rPr>
          <w:rFonts w:ascii="Times New Roman" w:hAnsi="Times New Roman" w:cs="Times New Roman"/>
          <w:sz w:val="28"/>
          <w:szCs w:val="28"/>
        </w:rPr>
        <w:t>Номинальная начисленная среднемесячная заработная плата работников</w:t>
      </w:r>
    </w:p>
    <w:p w:rsidR="00253747" w:rsidRPr="00DE170C" w:rsidRDefault="00253747" w:rsidP="00253747">
      <w:pPr>
        <w:pStyle w:val="a3"/>
        <w:spacing w:after="0" w:line="240" w:lineRule="auto"/>
        <w:ind w:left="0"/>
        <w:jc w:val="both"/>
        <w:rPr>
          <w:rFonts w:cs="Times New Roman"/>
          <w:sz w:val="28"/>
          <w:szCs w:val="28"/>
        </w:rPr>
      </w:pPr>
      <w:r w:rsidRPr="00DE170C">
        <w:rPr>
          <w:rFonts w:ascii="Times New Roman" w:hAnsi="Times New Roman" w:cs="Times New Roman"/>
          <w:sz w:val="28"/>
          <w:szCs w:val="28"/>
        </w:rPr>
        <w:t>(</w:t>
      </w:r>
      <w:r w:rsidRPr="00660400">
        <w:rPr>
          <w:position w:val="-10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8pt" o:ole="">
            <v:imagedata r:id="rId5" o:title=""/>
          </v:shape>
          <o:OLEObject Type="Embed" ProgID="Equation.3" ShapeID="_x0000_i1025" DrawAspect="Content" ObjectID="_1669210742" r:id="rId6"/>
        </w:object>
      </w:r>
      <w:r w:rsidRPr="00DE170C">
        <w:rPr>
          <w:rFonts w:cs="Times New Roman"/>
          <w:sz w:val="28"/>
          <w:szCs w:val="28"/>
        </w:rPr>
        <w:t xml:space="preserve">, </w:t>
      </w:r>
      <w:r w:rsidRPr="00DE170C">
        <w:rPr>
          <w:rFonts w:ascii="Times New Roman" w:hAnsi="Times New Roman" w:cs="Times New Roman"/>
          <w:sz w:val="28"/>
          <w:szCs w:val="28"/>
        </w:rPr>
        <w:t>руб./чел.).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данными статистики этот показатель следует отождествлять с показателем «реальная заработная плата» (см. таблицу 1.4, раздел «Индексы социально-экономических показателей по областям и г. Минску»). </w:t>
      </w:r>
    </w:p>
    <w:p w:rsidR="00253747" w:rsidRPr="00DE170C" w:rsidRDefault="00253747" w:rsidP="00253747">
      <w:pPr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2. </w:t>
      </w:r>
      <w:r w:rsidRPr="00DE170C">
        <w:rPr>
          <w:rFonts w:ascii="Times New Roman" w:hAnsi="Times New Roman" w:cs="Times New Roman"/>
          <w:sz w:val="28"/>
          <w:szCs w:val="28"/>
        </w:rPr>
        <w:t>Валовой региональный продукт (</w:t>
      </w:r>
      <w:r w:rsidRPr="00DE170C">
        <w:rPr>
          <w:position w:val="-10"/>
        </w:rPr>
        <w:object w:dxaOrig="279" w:dyaOrig="340">
          <v:shape id="_x0000_i1026" type="#_x0000_t75" style="width:13.8pt;height:16.8pt" o:ole="">
            <v:imagedata r:id="rId7" o:title=""/>
          </v:shape>
          <o:OLEObject Type="Embed" ProgID="Equation.3" ShapeID="_x0000_i1026" DrawAspect="Content" ObjectID="_1669210743" r:id="rId8"/>
        </w:object>
      </w:r>
      <w:r w:rsidRPr="00DE170C">
        <w:rPr>
          <w:rFonts w:cs="Times New Roman"/>
          <w:sz w:val="28"/>
          <w:szCs w:val="28"/>
        </w:rPr>
        <w:t xml:space="preserve">, </w:t>
      </w:r>
      <w:r w:rsidRPr="00DE170C">
        <w:rPr>
          <w:rFonts w:ascii="Times New Roman" w:hAnsi="Times New Roman" w:cs="Times New Roman"/>
          <w:sz w:val="28"/>
          <w:szCs w:val="28"/>
        </w:rPr>
        <w:t>руб./чел.).</w:t>
      </w:r>
    </w:p>
    <w:p w:rsidR="00253747" w:rsidRDefault="00253747" w:rsidP="0025374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46FE9">
        <w:rPr>
          <w:rFonts w:ascii="Times New Roman" w:hAnsi="Times New Roman" w:cs="Times New Roman"/>
          <w:sz w:val="28"/>
          <w:szCs w:val="28"/>
        </w:rPr>
        <w:t>3. Объем промышленного производства (</w:t>
      </w:r>
      <w:r w:rsidRPr="00F46FE9">
        <w:rPr>
          <w:rFonts w:ascii="Times New Roman" w:hAnsi="Times New Roman" w:cs="Times New Roman"/>
          <w:position w:val="-12"/>
        </w:rPr>
        <w:object w:dxaOrig="260" w:dyaOrig="360">
          <v:shape id="_x0000_i1027" type="#_x0000_t75" style="width:13.2pt;height:18pt" o:ole="">
            <v:imagedata r:id="rId9" o:title=""/>
          </v:shape>
          <o:OLEObject Type="Embed" ProgID="Equation.3" ShapeID="_x0000_i1027" DrawAspect="Content" ObjectID="_1669210744" r:id="rId10"/>
        </w:object>
      </w:r>
      <w:r w:rsidRPr="00F46FE9">
        <w:rPr>
          <w:rFonts w:ascii="Times New Roman" w:hAnsi="Times New Roman" w:cs="Times New Roman"/>
          <w:sz w:val="28"/>
          <w:szCs w:val="28"/>
        </w:rPr>
        <w:t>, руб./чел.).</w:t>
      </w:r>
    </w:p>
    <w:p w:rsidR="00253747" w:rsidRDefault="00253747" w:rsidP="0025374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46FE9">
        <w:rPr>
          <w:rFonts w:ascii="Times New Roman" w:hAnsi="Times New Roman" w:cs="Times New Roman"/>
          <w:sz w:val="28"/>
          <w:szCs w:val="28"/>
        </w:rPr>
        <w:t>Ввод в эксплуатацию общей площади жилых домов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FE9">
        <w:rPr>
          <w:rFonts w:ascii="Times New Roman" w:hAnsi="Times New Roman" w:cs="Times New Roman"/>
          <w:sz w:val="28"/>
          <w:szCs w:val="28"/>
        </w:rPr>
        <w:t>(</w:t>
      </w:r>
      <w:r w:rsidRPr="00F46FE9">
        <w:rPr>
          <w:rFonts w:ascii="Times New Roman" w:hAnsi="Times New Roman" w:cs="Times New Roman"/>
          <w:position w:val="-10"/>
        </w:rPr>
        <w:object w:dxaOrig="279" w:dyaOrig="340">
          <v:shape id="_x0000_i1028" type="#_x0000_t75" style="width:13.8pt;height:16.8pt" o:ole="">
            <v:imagedata r:id="rId11" o:title=""/>
          </v:shape>
          <o:OLEObject Type="Embed" ProgID="Equation.3" ShapeID="_x0000_i1028" DrawAspect="Content" ObjectID="_1669210745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46FE9">
        <w:rPr>
          <w:rFonts w:ascii="Times New Roman" w:hAnsi="Times New Roman" w:cs="Times New Roman"/>
          <w:sz w:val="28"/>
          <w:szCs w:val="28"/>
        </w:rPr>
        <w:t>м</w:t>
      </w:r>
      <w:r w:rsidRPr="00F46F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6FE9">
        <w:rPr>
          <w:rFonts w:ascii="Times New Roman" w:hAnsi="Times New Roman" w:cs="Times New Roman"/>
          <w:sz w:val="28"/>
          <w:szCs w:val="28"/>
        </w:rPr>
        <w:t>/чел.)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3747" w:rsidRDefault="00253747" w:rsidP="0025374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46FE9">
        <w:rPr>
          <w:rFonts w:ascii="Times New Roman" w:hAnsi="Times New Roman" w:cs="Times New Roman"/>
          <w:sz w:val="28"/>
          <w:szCs w:val="28"/>
        </w:rPr>
        <w:t>Инвестиции в основной капитал (</w:t>
      </w:r>
      <w:r w:rsidRPr="00F46FE9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9" type="#_x0000_t75" style="width:13.2pt;height:18pt" o:ole="">
            <v:imagedata r:id="rId9" o:title=""/>
          </v:shape>
          <o:OLEObject Type="Embed" ProgID="Equation.3" ShapeID="_x0000_i1029" DrawAspect="Content" ObjectID="_1669210746" r:id="rId13"/>
        </w:object>
      </w:r>
      <w:r w:rsidRPr="00F46FE9">
        <w:rPr>
          <w:rFonts w:ascii="Times New Roman" w:hAnsi="Times New Roman" w:cs="Times New Roman"/>
          <w:sz w:val="28"/>
          <w:szCs w:val="28"/>
        </w:rPr>
        <w:t>, руб./чел.).</w:t>
      </w:r>
    </w:p>
    <w:p w:rsidR="00573750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предлагается использовать статистический сборник «Регионы Республики Беларусь, 2018</w:t>
      </w:r>
      <w:r w:rsidR="00573750">
        <w:rPr>
          <w:rFonts w:ascii="Times New Roman" w:hAnsi="Times New Roman" w:cs="Times New Roman"/>
          <w:sz w:val="28"/>
          <w:szCs w:val="28"/>
        </w:rPr>
        <w:t>, том 1</w:t>
      </w:r>
      <w:r>
        <w:rPr>
          <w:rFonts w:ascii="Times New Roman" w:hAnsi="Times New Roman" w:cs="Times New Roman"/>
          <w:sz w:val="28"/>
          <w:szCs w:val="28"/>
        </w:rPr>
        <w:t xml:space="preserve">», в соответствии с которым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приведенных ниже среднедушевых частных показателей следует установить по таблицам 1.3</w:t>
      </w:r>
      <w:r w:rsidR="00573750">
        <w:rPr>
          <w:rFonts w:ascii="Times New Roman" w:hAnsi="Times New Roman" w:cs="Times New Roman"/>
          <w:sz w:val="28"/>
          <w:szCs w:val="28"/>
        </w:rPr>
        <w:t xml:space="preserve"> и 1.4 в динамике 2010-2017 гг. </w:t>
      </w:r>
    </w:p>
    <w:p w:rsidR="00573750" w:rsidRDefault="00573750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3747" w:rsidRPr="00573750" w:rsidRDefault="00573750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750">
        <w:rPr>
          <w:rFonts w:ascii="Times New Roman" w:hAnsi="Times New Roman" w:cs="Times New Roman"/>
          <w:b/>
          <w:sz w:val="28"/>
          <w:szCs w:val="28"/>
        </w:rPr>
        <w:t>С</w:t>
      </w:r>
      <w:r w:rsidR="00253747" w:rsidRPr="00573750">
        <w:rPr>
          <w:rFonts w:ascii="Times New Roman" w:hAnsi="Times New Roman" w:cs="Times New Roman"/>
          <w:b/>
          <w:sz w:val="28"/>
          <w:szCs w:val="28"/>
        </w:rPr>
        <w:t>сылка для скачивания сборника</w:t>
      </w:r>
      <w:r w:rsidRPr="005737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73750">
        <w:rPr>
          <w:rFonts w:ascii="Times New Roman" w:hAnsi="Times New Roman" w:cs="Times New Roman"/>
          <w:b/>
          <w:sz w:val="28"/>
          <w:szCs w:val="28"/>
        </w:rPr>
        <w:t>https://www.belstat.gov.by/ofitsialnaya-</w:t>
      </w:r>
      <w:bookmarkStart w:id="0" w:name="_GoBack"/>
      <w:bookmarkEnd w:id="0"/>
      <w:r w:rsidRPr="00573750">
        <w:rPr>
          <w:rFonts w:ascii="Times New Roman" w:hAnsi="Times New Roman" w:cs="Times New Roman"/>
          <w:b/>
          <w:sz w:val="28"/>
          <w:szCs w:val="28"/>
        </w:rPr>
        <w:t>statistika/publications/izdania/index_10915/</w:t>
      </w:r>
    </w:p>
    <w:p w:rsidR="00253747" w:rsidRDefault="00253747" w:rsidP="0025374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53747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функции Харрингтона должно устанавливаться по каждому частному показателю формулой:</w:t>
      </w:r>
    </w:p>
    <w:p w:rsidR="00253747" w:rsidRPr="00AB6469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3747" w:rsidRDefault="00253747" w:rsidP="0025374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6E74">
        <w:rPr>
          <w:rFonts w:ascii="Times New Roman" w:hAnsi="Times New Roman" w:cs="Times New Roman"/>
          <w:position w:val="-12"/>
          <w:sz w:val="28"/>
          <w:szCs w:val="28"/>
        </w:rPr>
        <w:object w:dxaOrig="5640" w:dyaOrig="420">
          <v:shape id="_x0000_i1030" type="#_x0000_t75" style="width:429pt;height:31.8pt" o:ole="">
            <v:imagedata r:id="rId14" o:title=""/>
          </v:shape>
          <o:OLEObject Type="Embed" ProgID="Equation.3" ShapeID="_x0000_i1030" DrawAspect="Content" ObjectID="_1669210747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  (1)</w:t>
      </w:r>
    </w:p>
    <w:p w:rsidR="00253747" w:rsidRDefault="00253747" w:rsidP="0025374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53747" w:rsidRPr="00E60CB7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в роли функции </w:t>
      </w:r>
      <w:r w:rsidRPr="00AB6469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31" type="#_x0000_t75" style="width:30pt;height:18pt" o:ole="">
            <v:imagedata r:id="rId16" o:title=""/>
          </v:shape>
          <o:OLEObject Type="Embed" ProgID="Equation.3" ShapeID="_x0000_i1031" DrawAspect="Content" ObjectID="_1669210748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выступает среднегодовой темп прироста </w:t>
      </w:r>
      <w:r w:rsidRPr="00AB6469">
        <w:rPr>
          <w:rFonts w:ascii="Times New Roman" w:hAnsi="Times New Roman" w:cs="Times New Roman"/>
          <w:position w:val="-6"/>
          <w:sz w:val="28"/>
          <w:szCs w:val="28"/>
        </w:rPr>
        <w:object w:dxaOrig="600" w:dyaOrig="260">
          <v:shape id="_x0000_i1032" type="#_x0000_t75" style="width:30pt;height:13.2pt" o:ole="">
            <v:imagedata r:id="rId18" o:title=""/>
          </v:shape>
          <o:OLEObject Type="Embed" ProgID="Equation.3" ShapeID="_x0000_i1032" DrawAspect="Content" ObjectID="_1669210749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частного показателя. </w:t>
      </w:r>
    </w:p>
    <w:p w:rsidR="00253747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Количественная мера обобщающего показателя для конкретного региона</w:t>
      </w:r>
      <w:r w:rsidRPr="00EC54AD">
        <w:rPr>
          <w:rFonts w:ascii="Times New Roman" w:hAnsi="Times New Roman" w:cs="Times New Roman"/>
          <w:sz w:val="28"/>
          <w:szCs w:val="28"/>
        </w:rPr>
        <w:t xml:space="preserve"> </w:t>
      </w:r>
      <w:r w:rsidRPr="00BA33E3">
        <w:rPr>
          <w:rFonts w:ascii="Times New Roman" w:hAnsi="Times New Roman" w:cs="Times New Roman"/>
          <w:position w:val="-14"/>
          <w:sz w:val="28"/>
          <w:szCs w:val="28"/>
        </w:rPr>
        <w:object w:dxaOrig="580" w:dyaOrig="380">
          <v:shape id="_x0000_i1033" type="#_x0000_t75" style="width:28.8pt;height:19.2pt" o:ole="">
            <v:imagedata r:id="rId20" o:title=""/>
          </v:shape>
          <o:OLEObject Type="Embed" ProgID="Equation.3" ShapeID="_x0000_i1033" DrawAspect="Content" ObjectID="_1669210750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определяется с помощью средней геометрической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параметров</w:t>
      </w:r>
      <w:r w:rsidRPr="00EC54AD">
        <w:rPr>
          <w:rFonts w:ascii="Times New Roman" w:hAnsi="Times New Roman" w:cs="Times New Roman"/>
          <w:sz w:val="28"/>
          <w:szCs w:val="28"/>
        </w:rPr>
        <w:t xml:space="preserve"> </w:t>
      </w:r>
      <w:r w:rsidRPr="00EC54AD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4" type="#_x0000_t75" style="width:13.2pt;height:18pt" o:ole="">
            <v:imagedata r:id="rId22" o:title=""/>
          </v:shape>
          <o:OLEObject Type="Embed" ProgID="Equation.3" ShapeID="_x0000_i1034" DrawAspect="Content" ObjectID="_1669210751" r:id="rId23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C54AD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35" type="#_x0000_t75" style="width:9pt;height:16.8pt" o:ole="">
            <v:imagedata r:id="rId24" o:title=""/>
          </v:shape>
          <o:OLEObject Type="Embed" ProgID="Equation.3" ShapeID="_x0000_i1035" DrawAspect="Content" ObjectID="_1669210752" r:id="rId25"/>
        </w:object>
      </w:r>
    </w:p>
    <w:p w:rsidR="00253747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3747" w:rsidRDefault="00253747" w:rsidP="00253747">
      <w:pPr>
        <w:pStyle w:val="a3"/>
        <w:spacing w:after="0" w:line="24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EC54AD">
        <w:rPr>
          <w:rFonts w:ascii="Times New Roman" w:hAnsi="Times New Roman" w:cs="Times New Roman"/>
          <w:position w:val="-30"/>
          <w:sz w:val="28"/>
          <w:szCs w:val="28"/>
        </w:rPr>
        <w:object w:dxaOrig="1340" w:dyaOrig="760">
          <v:shape id="_x0000_i1036" type="#_x0000_t75" style="width:67.2pt;height:37.8pt" o:ole="">
            <v:imagedata r:id="rId26" o:title=""/>
          </v:shape>
          <o:OLEObject Type="Embed" ProgID="Equation.3" ShapeID="_x0000_i1036" DrawAspect="Content" ObjectID="_1669210753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(2)</w:t>
      </w:r>
    </w:p>
    <w:p w:rsidR="00253747" w:rsidRDefault="00253747" w:rsidP="00253747">
      <w:pPr>
        <w:pStyle w:val="a3"/>
        <w:spacing w:after="0" w:line="24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53747" w:rsidRDefault="00253747" w:rsidP="00253747">
      <w:pPr>
        <w:pStyle w:val="a3"/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4AD">
        <w:rPr>
          <w:rFonts w:ascii="Times New Roman" w:hAnsi="Times New Roman" w:cs="Times New Roman"/>
          <w:b/>
          <w:sz w:val="28"/>
          <w:szCs w:val="28"/>
        </w:rPr>
        <w:t>Инструкция к действию</w:t>
      </w:r>
    </w:p>
    <w:p w:rsidR="00253747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таблицы 1.3 сборника (стр. 28-33) вывести (собрать) во вспомогательной таблице значения всех приведенных пяти показателей в динамике 2010-2017 гг.</w:t>
      </w:r>
    </w:p>
    <w:p w:rsidR="00253747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стоимостные показатели за 2010-2015 гг. приведены в разных масштабах цен, их следует деноминировать, т.е. разделить на 10 000, тогда они будут согласованы со значениями каждого показателя в 2016 и 2017 гг.</w:t>
      </w:r>
    </w:p>
    <w:p w:rsidR="00253747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стоимостные показатели (за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исключением </w:t>
      </w:r>
      <w:r w:rsidRPr="00F46FE9">
        <w:rPr>
          <w:rFonts w:ascii="Times New Roman" w:hAnsi="Times New Roman" w:cs="Times New Roman"/>
          <w:position w:val="-10"/>
        </w:rPr>
        <w:object w:dxaOrig="279" w:dyaOrig="340">
          <v:shape id="_x0000_i1037" type="#_x0000_t75" style="width:13.8pt;height:16.8pt" o:ole="">
            <v:imagedata r:id="rId11" o:title=""/>
          </v:shape>
          <o:OLEObject Type="Embed" ProgID="Equation.3" ShapeID="_x0000_i1037" DrawAspect="Content" ObjectID="_1669210754" r:id="rId28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сборнике заданы в ценах соответствующих лет, их следует перевести в сопоставимых ценах (предлагаю перевести в ценах 2010 года) с использованием данных таблицы 1.4.</w:t>
      </w:r>
    </w:p>
    <w:p w:rsidR="00253747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п.3, значения стоимостных показателей в ценах 2010 г.  разделить на численность населения за соответствующие годы. В результате будут получены среднедушевые показатели в сопоставимых ценах (в постоянных ценах 2010 г., потому они и называются сопоставимыми, так как будут переведены в ценах 2010 г.).</w:t>
      </w:r>
    </w:p>
    <w:p w:rsidR="00253747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цепные темпы роста стоимостных показателей</w:t>
      </w:r>
      <w:r w:rsidRPr="00D44A8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том числе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показателя </w:t>
      </w:r>
      <w:r w:rsidRPr="00F46FE9">
        <w:rPr>
          <w:rFonts w:ascii="Times New Roman" w:hAnsi="Times New Roman" w:cs="Times New Roman"/>
          <w:position w:val="-10"/>
        </w:rPr>
        <w:object w:dxaOrig="279" w:dyaOrig="340">
          <v:shape id="_x0000_i1038" type="#_x0000_t75" style="width:13.8pt;height:16.8pt" o:ole="">
            <v:imagedata r:id="rId11" o:title=""/>
          </v:shape>
          <o:OLEObject Type="Embed" ProgID="Equation.3" ShapeID="_x0000_i1038" DrawAspect="Content" ObjectID="_1669210755" r:id="rId29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не стоимостной и не надо преобразовывать, он задан в натуральных измерениях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 но чтобы сделать среднедушевым надо разделить на численность населения в регионе. </w:t>
      </w:r>
      <w:r w:rsidRPr="00BA33E3">
        <w:rPr>
          <w:rFonts w:ascii="Times New Roman" w:hAnsi="Times New Roman" w:cs="Times New Roman"/>
          <w:b/>
          <w:i/>
          <w:sz w:val="28"/>
          <w:szCs w:val="28"/>
        </w:rPr>
        <w:t>Только учтите в сборнике их величины в тыс. м</w:t>
      </w:r>
      <w:r w:rsidRPr="00BA33E3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2</w:t>
      </w:r>
      <w:r>
        <w:t>)</w:t>
      </w:r>
      <w:r>
        <w:rPr>
          <w:rFonts w:ascii="Times New Roman" w:hAnsi="Times New Roman" w:cs="Times New Roman"/>
          <w:sz w:val="28"/>
          <w:szCs w:val="28"/>
        </w:rPr>
        <w:t xml:space="preserve">, по схеме </w:t>
      </w:r>
      <w:r w:rsidRPr="00D44A86">
        <w:rPr>
          <w:rFonts w:ascii="Times New Roman" w:hAnsi="Times New Roman" w:cs="Times New Roman"/>
          <w:sz w:val="28"/>
          <w:szCs w:val="28"/>
        </w:rPr>
        <w:t>2011/</w:t>
      </w:r>
      <w:proofErr w:type="gramStart"/>
      <w:r w:rsidRPr="00D44A86">
        <w:rPr>
          <w:rFonts w:ascii="Times New Roman" w:hAnsi="Times New Roman" w:cs="Times New Roman"/>
          <w:sz w:val="28"/>
          <w:szCs w:val="28"/>
        </w:rPr>
        <w:t>2010</w:t>
      </w:r>
      <w:r>
        <w:rPr>
          <w:rFonts w:ascii="Times New Roman" w:hAnsi="Times New Roman" w:cs="Times New Roman"/>
          <w:sz w:val="28"/>
          <w:szCs w:val="28"/>
        </w:rPr>
        <w:t>,  2012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/2011, 2013/2012, 2014/2013, 2015/2014, 2016/2015, 2017/2016. </w:t>
      </w:r>
    </w:p>
    <w:p w:rsidR="00253747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Среднегодовой </w:t>
      </w:r>
      <w:r w:rsidRPr="00D44A86">
        <w:rPr>
          <w:rFonts w:ascii="Times New Roman" w:hAnsi="Times New Roman" w:cs="Times New Roman"/>
          <w:b/>
          <w:i/>
          <w:sz w:val="28"/>
          <w:szCs w:val="28"/>
          <w:u w:val="single"/>
        </w:rPr>
        <w:t>темп прироста</w:t>
      </w:r>
      <w:r>
        <w:rPr>
          <w:rFonts w:ascii="Times New Roman" w:hAnsi="Times New Roman" w:cs="Times New Roman"/>
          <w:sz w:val="28"/>
          <w:szCs w:val="28"/>
        </w:rPr>
        <w:t xml:space="preserve"> по каждому показателю за всю динамику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устанавливается  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среднегодовых </w:t>
      </w:r>
      <w:r w:rsidRPr="00D44A86">
        <w:rPr>
          <w:rFonts w:ascii="Times New Roman" w:hAnsi="Times New Roman" w:cs="Times New Roman"/>
          <w:b/>
          <w:i/>
          <w:sz w:val="28"/>
          <w:szCs w:val="28"/>
          <w:u w:val="single"/>
        </w:rPr>
        <w:t>темпов роста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77E7">
        <w:rPr>
          <w:rFonts w:ascii="Times New Roman" w:hAnsi="Times New Roman" w:cs="Times New Roman"/>
          <w:i/>
          <w:sz w:val="36"/>
          <w:szCs w:val="36"/>
          <w:u w:val="single"/>
        </w:rPr>
        <w:t>ВСПОМНИТЕ!</w:t>
      </w:r>
      <w:r>
        <w:rPr>
          <w:rFonts w:ascii="Times New Roman" w:hAnsi="Times New Roman" w:cs="Times New Roman"/>
          <w:sz w:val="28"/>
          <w:szCs w:val="28"/>
        </w:rPr>
        <w:t xml:space="preserve"> ранее это показывал, кроме того, изучали в статистике, наконец, можете найти в литературе из интернет-источников.</w:t>
      </w:r>
    </w:p>
    <w:p w:rsidR="00253747" w:rsidRPr="00BA33E3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Среднегодовой темп прироста по каждому частному показателю и будет соответствовать значению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AB6469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39" type="#_x0000_t75" style="width:30pt;height:18pt" o:ole="">
            <v:imagedata r:id="rId16" o:title=""/>
          </v:shape>
          <o:OLEObject Type="Embed" ProgID="Equation.3" ShapeID="_x0000_i1039" DrawAspect="Content" ObjectID="_1669210756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формуле (1). </w:t>
      </w:r>
      <w:r w:rsidRPr="00BA33E3">
        <w:rPr>
          <w:rFonts w:ascii="Times New Roman" w:hAnsi="Times New Roman" w:cs="Times New Roman"/>
          <w:b/>
          <w:sz w:val="28"/>
          <w:szCs w:val="28"/>
        </w:rPr>
        <w:t>(ЭТО БУДЕТ ОДНО ЧИСЛО)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53747" w:rsidRPr="001A7811" w:rsidRDefault="00253747" w:rsidP="00253747">
      <w:pPr>
        <w:pStyle w:val="a3"/>
        <w:spacing w:after="0" w:line="240" w:lineRule="auto"/>
        <w:ind w:left="0" w:firstLine="916"/>
        <w:jc w:val="both"/>
        <w:rPr>
          <w:rFonts w:ascii="Times New Roman" w:hAnsi="Times New Roman" w:cs="Times New Roman"/>
          <w:sz w:val="24"/>
          <w:szCs w:val="24"/>
        </w:rPr>
      </w:pPr>
      <w:r w:rsidRPr="001A7811">
        <w:rPr>
          <w:rFonts w:ascii="Times New Roman" w:hAnsi="Times New Roman" w:cs="Times New Roman"/>
          <w:i/>
          <w:sz w:val="24"/>
          <w:szCs w:val="24"/>
        </w:rPr>
        <w:t xml:space="preserve">Примечание. </w:t>
      </w:r>
      <w:r>
        <w:rPr>
          <w:rFonts w:ascii="Times New Roman" w:hAnsi="Times New Roman" w:cs="Times New Roman"/>
          <w:sz w:val="24"/>
          <w:szCs w:val="24"/>
        </w:rPr>
        <w:t>Темпы роста и прироста следует сделать безразмерными</w:t>
      </w:r>
      <w:r w:rsidRPr="001A7811">
        <w:rPr>
          <w:rFonts w:ascii="Times New Roman" w:hAnsi="Times New Roman" w:cs="Times New Roman"/>
          <w:sz w:val="24"/>
          <w:szCs w:val="24"/>
        </w:rPr>
        <w:t xml:space="preserve"> делением процентных величин на 100. Напр., если темп роста в % соответствует 125%, то рост будет в число раз 125/100=1,25, темп прироста составит 1,25-1=0,25 или в процентах 125%-100%=25%. Темп роста может быть и меньше 100%. Напр., значение показателя в 2010 г. 1000 руб./чел., в 2011 г. 750 руб./</w:t>
      </w:r>
      <w:r>
        <w:rPr>
          <w:rFonts w:ascii="Times New Roman" w:hAnsi="Times New Roman" w:cs="Times New Roman"/>
          <w:sz w:val="24"/>
          <w:szCs w:val="24"/>
        </w:rPr>
        <w:t xml:space="preserve">чел., тогда темп </w:t>
      </w:r>
      <w:r w:rsidRPr="001A7811">
        <w:rPr>
          <w:rFonts w:ascii="Times New Roman" w:hAnsi="Times New Roman" w:cs="Times New Roman"/>
          <w:sz w:val="24"/>
          <w:szCs w:val="24"/>
        </w:rPr>
        <w:t>роста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3E3">
        <w:rPr>
          <w:rFonts w:ascii="Times New Roman" w:hAnsi="Times New Roman" w:cs="Times New Roman"/>
          <w:sz w:val="24"/>
          <w:szCs w:val="24"/>
        </w:rPr>
        <w:t>2011</w:t>
      </w:r>
      <w:r w:rsidRPr="00BA33E3">
        <w:rPr>
          <w:rFonts w:ascii="Times New Roman" w:hAnsi="Times New Roman" w:cs="Times New Roman"/>
          <w:sz w:val="24"/>
          <w:szCs w:val="24"/>
          <w:lang w:val="ka-GE"/>
        </w:rPr>
        <w:t>/2010 (</w:t>
      </w:r>
      <w:r w:rsidRPr="00BA33E3">
        <w:rPr>
          <w:rFonts w:ascii="Times New Roman" w:hAnsi="Times New Roman" w:cs="Times New Roman"/>
          <w:sz w:val="24"/>
          <w:szCs w:val="24"/>
        </w:rPr>
        <w:t>в число раз</w:t>
      </w:r>
      <w:r w:rsidRPr="00BA33E3">
        <w:rPr>
          <w:rFonts w:ascii="Times New Roman" w:hAnsi="Times New Roman" w:cs="Times New Roman"/>
          <w:sz w:val="24"/>
          <w:szCs w:val="24"/>
          <w:lang w:val="ka-GE"/>
        </w:rPr>
        <w:t>)</w:t>
      </w:r>
      <w:r w:rsidRPr="001A7811">
        <w:rPr>
          <w:rFonts w:ascii="Times New Roman" w:hAnsi="Times New Roman" w:cs="Times New Roman"/>
          <w:sz w:val="24"/>
          <w:szCs w:val="24"/>
        </w:rPr>
        <w:t xml:space="preserve"> составит 750/1000=0,75</w:t>
      </w:r>
      <w:r>
        <w:rPr>
          <w:rFonts w:cs="Times New Roman"/>
          <w:sz w:val="24"/>
          <w:szCs w:val="24"/>
          <w:lang w:val="ka-GE"/>
        </w:rPr>
        <w:t>.</w:t>
      </w:r>
      <w:r w:rsidRPr="001A7811">
        <w:rPr>
          <w:rFonts w:ascii="Times New Roman" w:hAnsi="Times New Roman" w:cs="Times New Roman"/>
          <w:sz w:val="24"/>
          <w:szCs w:val="24"/>
        </w:rPr>
        <w:t xml:space="preserve"> Темп прироста при этом окажется отрицательной величиной 0,75-1=-0,25.</w:t>
      </w:r>
    </w:p>
    <w:p w:rsidR="00253747" w:rsidRPr="001A7811" w:rsidRDefault="00253747" w:rsidP="00253747">
      <w:pPr>
        <w:pStyle w:val="a3"/>
        <w:spacing w:after="0" w:line="240" w:lineRule="auto"/>
        <w:ind w:left="0" w:firstLine="916"/>
        <w:jc w:val="both"/>
        <w:rPr>
          <w:rFonts w:ascii="Times New Roman" w:hAnsi="Times New Roman" w:cs="Times New Roman"/>
          <w:sz w:val="24"/>
          <w:szCs w:val="24"/>
        </w:rPr>
      </w:pPr>
    </w:p>
    <w:p w:rsidR="00253747" w:rsidRDefault="00253747" w:rsidP="00253747">
      <w:pPr>
        <w:pStyle w:val="a3"/>
        <w:spacing w:after="0" w:line="240" w:lineRule="auto"/>
        <w:ind w:left="0" w:firstLine="916"/>
        <w:jc w:val="center"/>
        <w:rPr>
          <w:rFonts w:ascii="Times New Roman" w:hAnsi="Times New Roman" w:cs="Times New Roman"/>
          <w:sz w:val="28"/>
          <w:szCs w:val="28"/>
        </w:rPr>
      </w:pPr>
      <w:r w:rsidRPr="007A776A">
        <w:rPr>
          <w:rFonts w:ascii="Times New Roman" w:hAnsi="Times New Roman" w:cs="Times New Roman"/>
          <w:sz w:val="28"/>
          <w:szCs w:val="28"/>
        </w:rPr>
        <w:t>Конкретизированное задание</w:t>
      </w:r>
    </w:p>
    <w:p w:rsidR="00253747" w:rsidRPr="003F5B88" w:rsidRDefault="00253747" w:rsidP="00253747">
      <w:pPr>
        <w:pStyle w:val="a3"/>
        <w:numPr>
          <w:ilvl w:val="0"/>
          <w:numId w:val="2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 w:rsidRPr="003F5B88">
        <w:rPr>
          <w:rFonts w:ascii="Times New Roman" w:hAnsi="Times New Roman" w:cs="Times New Roman"/>
          <w:sz w:val="28"/>
          <w:szCs w:val="28"/>
        </w:rPr>
        <w:t>Определить меру обобщающего показателя «уровень социально-экономического развития региона» и дать качественную характеристику</w:t>
      </w:r>
      <w:r>
        <w:rPr>
          <w:rFonts w:ascii="Times New Roman" w:hAnsi="Times New Roman" w:cs="Times New Roman"/>
          <w:sz w:val="28"/>
          <w:szCs w:val="28"/>
        </w:rPr>
        <w:t xml:space="preserve"> региона</w:t>
      </w:r>
      <w:r w:rsidRPr="003F5B88">
        <w:rPr>
          <w:rFonts w:ascii="Times New Roman" w:hAnsi="Times New Roman" w:cs="Times New Roman"/>
          <w:sz w:val="28"/>
          <w:szCs w:val="28"/>
        </w:rPr>
        <w:t xml:space="preserve"> согласно вербальной шкале желательности Харрингтона (можете использовать статью, которая прикреплена к заданию предыдущей среды в </w:t>
      </w:r>
      <w:r w:rsidRPr="003F5B88">
        <w:rPr>
          <w:rFonts w:ascii="Times New Roman" w:hAnsi="Times New Roman" w:cs="Times New Roman"/>
          <w:sz w:val="28"/>
          <w:szCs w:val="28"/>
          <w:lang w:val="en-US"/>
        </w:rPr>
        <w:t>Moodle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53747" w:rsidRPr="003F5B88" w:rsidRDefault="00253747" w:rsidP="00253747">
      <w:pPr>
        <w:pStyle w:val="a3"/>
        <w:spacing w:after="0" w:line="240" w:lineRule="auto"/>
        <w:ind w:left="916"/>
        <w:jc w:val="both"/>
        <w:rPr>
          <w:rFonts w:ascii="Times New Roman" w:hAnsi="Times New Roman" w:cs="Times New Roman"/>
          <w:sz w:val="28"/>
          <w:szCs w:val="28"/>
        </w:rPr>
      </w:pPr>
    </w:p>
    <w:p w:rsidR="00253747" w:rsidRDefault="00253747" w:rsidP="002537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A">
        <w:rPr>
          <w:rFonts w:ascii="Times New Roman" w:hAnsi="Times New Roman" w:cs="Times New Roman"/>
          <w:b/>
          <w:sz w:val="28"/>
          <w:szCs w:val="28"/>
        </w:rPr>
        <w:t>Брестской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(выполняют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Бабицкий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>, Безбородко, Матвиенко).</w:t>
      </w:r>
    </w:p>
    <w:p w:rsidR="00253747" w:rsidRDefault="00253747" w:rsidP="002537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A">
        <w:rPr>
          <w:rFonts w:ascii="Times New Roman" w:hAnsi="Times New Roman" w:cs="Times New Roman"/>
          <w:b/>
          <w:sz w:val="28"/>
          <w:szCs w:val="28"/>
        </w:rPr>
        <w:t>Витебской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(выполняют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Писахович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253747" w:rsidRDefault="00253747" w:rsidP="002537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A">
        <w:rPr>
          <w:rFonts w:ascii="Times New Roman" w:hAnsi="Times New Roman" w:cs="Times New Roman"/>
          <w:b/>
          <w:sz w:val="28"/>
          <w:szCs w:val="28"/>
        </w:rPr>
        <w:t>Гомельской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(выполняют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Филинюк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Шмелева,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Петрусев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Pr="007A77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3747" w:rsidRDefault="00253747" w:rsidP="002537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A">
        <w:rPr>
          <w:rFonts w:ascii="Times New Roman" w:hAnsi="Times New Roman" w:cs="Times New Roman"/>
          <w:b/>
          <w:sz w:val="28"/>
          <w:szCs w:val="28"/>
        </w:rPr>
        <w:t xml:space="preserve">Гродненской области </w:t>
      </w:r>
      <w:r>
        <w:rPr>
          <w:rFonts w:ascii="Times New Roman" w:hAnsi="Times New Roman" w:cs="Times New Roman"/>
          <w:sz w:val="28"/>
          <w:szCs w:val="28"/>
        </w:rPr>
        <w:t xml:space="preserve">(выполняют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Кобак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Тереня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253747" w:rsidRDefault="00253747" w:rsidP="002537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811">
        <w:rPr>
          <w:rFonts w:ascii="Times New Roman" w:hAnsi="Times New Roman" w:cs="Times New Roman"/>
          <w:b/>
          <w:sz w:val="28"/>
          <w:szCs w:val="28"/>
        </w:rPr>
        <w:t>г. Минска</w:t>
      </w:r>
      <w:r>
        <w:rPr>
          <w:rFonts w:ascii="Times New Roman" w:hAnsi="Times New Roman" w:cs="Times New Roman"/>
          <w:sz w:val="28"/>
          <w:szCs w:val="28"/>
        </w:rPr>
        <w:t xml:space="preserve"> (выполняют студенты: Жук,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Рыклин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253747" w:rsidRDefault="00253747" w:rsidP="002537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811">
        <w:rPr>
          <w:rFonts w:ascii="Times New Roman" w:hAnsi="Times New Roman" w:cs="Times New Roman"/>
          <w:b/>
          <w:sz w:val="28"/>
          <w:szCs w:val="28"/>
        </w:rPr>
        <w:t>Минской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(выполняют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Рожковец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Сикаченко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253747" w:rsidRPr="001A7811" w:rsidRDefault="00253747" w:rsidP="002537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</w:t>
      </w:r>
      <w:r w:rsidRPr="001A7811">
        <w:rPr>
          <w:rFonts w:ascii="Times New Roman" w:hAnsi="Times New Roman" w:cs="Times New Roman"/>
          <w:b/>
          <w:sz w:val="28"/>
          <w:szCs w:val="28"/>
        </w:rPr>
        <w:t xml:space="preserve">Могилевской области </w:t>
      </w:r>
      <w:r w:rsidRPr="001A7811">
        <w:rPr>
          <w:rFonts w:ascii="Times New Roman" w:hAnsi="Times New Roman" w:cs="Times New Roman"/>
          <w:sz w:val="28"/>
          <w:szCs w:val="28"/>
        </w:rPr>
        <w:t xml:space="preserve">(выполняют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Токарчук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Юран</w:t>
      </w:r>
      <w:proofErr w:type="spellEnd"/>
      <w:r w:rsidRPr="001A7811">
        <w:rPr>
          <w:rFonts w:ascii="Times New Roman" w:hAnsi="Times New Roman" w:cs="Times New Roman"/>
          <w:sz w:val="28"/>
          <w:szCs w:val="28"/>
        </w:rPr>
        <w:t>).</w:t>
      </w:r>
    </w:p>
    <w:p w:rsidR="00253747" w:rsidRPr="00BA33E3" w:rsidRDefault="00253747" w:rsidP="00253747">
      <w:pPr>
        <w:pStyle w:val="a3"/>
        <w:numPr>
          <w:ilvl w:val="0"/>
          <w:numId w:val="2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 w:rsidRPr="00BA33E3">
        <w:rPr>
          <w:rFonts w:ascii="Times New Roman" w:hAnsi="Times New Roman" w:cs="Times New Roman"/>
          <w:sz w:val="28"/>
          <w:szCs w:val="28"/>
        </w:rPr>
        <w:t xml:space="preserve">Согласовав результаты по измерению обобщающего показателя по регионам выставить им рейтинги. </w:t>
      </w:r>
    </w:p>
    <w:p w:rsidR="00253747" w:rsidRPr="00BA33E3" w:rsidRDefault="00253747" w:rsidP="00253747">
      <w:pPr>
        <w:pStyle w:val="a3"/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 w:rsidRPr="00BA33E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7C2A" w:rsidRDefault="00257C2A"/>
    <w:sectPr w:rsidR="00257C2A" w:rsidSect="003F5B8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A39A1"/>
    <w:multiLevelType w:val="hybridMultilevel"/>
    <w:tmpl w:val="0494DA70"/>
    <w:lvl w:ilvl="0" w:tplc="3B5CBDB2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>
    <w:nsid w:val="57906A16"/>
    <w:multiLevelType w:val="hybridMultilevel"/>
    <w:tmpl w:val="5C1AC8B4"/>
    <w:lvl w:ilvl="0" w:tplc="8F6240B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47"/>
    <w:rsid w:val="00253747"/>
    <w:rsid w:val="00257C2A"/>
    <w:rsid w:val="0057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1B5BE-BAA6-46DD-B1DB-7D1C79CB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736</Words>
  <Characters>4196</Characters>
  <Application>Microsoft Office Word</Application>
  <DocSecurity>0</DocSecurity>
  <Lines>34</Lines>
  <Paragraphs>9</Paragraphs>
  <ScaleCrop>false</ScaleCrop>
  <Company>BSEU</Company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2020-12-11T13:37:00Z</dcterms:created>
  <dcterms:modified xsi:type="dcterms:W3CDTF">2020-12-11T13:52:00Z</dcterms:modified>
</cp:coreProperties>
</file>