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17339F" w14:textId="77777777" w:rsidR="00434501" w:rsidRDefault="00000000">
      <w:pPr>
        <w:spacing w:after="40"/>
      </w:pPr>
      <w:r>
        <w:rPr>
          <w:rFonts w:ascii="Calibri" w:eastAsia="Calibri" w:hAnsi="Calibri" w:cs="Calibri"/>
          <w:b/>
          <w:bCs/>
          <w:sz w:val="28"/>
          <w:szCs w:val="28"/>
        </w:rPr>
        <w:t>Target triage with protein language models in colon adenocarcinoma</w:t>
      </w:r>
    </w:p>
    <w:p w14:paraId="082401F4" w14:textId="77777777" w:rsidR="00434501" w:rsidRDefault="00000000">
      <w:pPr>
        <w:spacing w:after="100" w:line="252" w:lineRule="auto"/>
      </w:pPr>
      <w:r>
        <w:rPr>
          <w:rFonts w:ascii="Calibri" w:eastAsia="Calibri" w:hAnsi="Calibri" w:cs="Calibri"/>
          <w:sz w:val="21"/>
          <w:szCs w:val="21"/>
        </w:rPr>
        <w:t>BIOT 6900, Module 3 Assignment | Drashti Bharat Bhanushali | 15 October 2026</w:t>
      </w:r>
    </w:p>
    <w:p w14:paraId="686BA10A" w14:textId="77777777" w:rsidR="00434501" w:rsidRDefault="00000000">
      <w:pPr>
        <w:spacing w:after="100" w:line="252" w:lineRule="auto"/>
      </w:pPr>
      <w:r>
        <w:rPr>
          <w:rFonts w:ascii="Calibri" w:eastAsia="Calibri" w:hAnsi="Calibri" w:cs="Calibri"/>
          <w:sz w:val="21"/>
          <w:szCs w:val="21"/>
        </w:rPr>
        <w:t>I kept my Module 2 disease, so these are colon adenocarcinoma (COAD) targets instead of Alzheimer's ones, but I followed the lab method. I took the top 15 genes from my Module 2 ranking (targets_coad.csv, 4,851 genes, equal weights), mapped them to the data pack proteome, and scored them with a tractability prior built from ESM C embeddings and Open Targets clinical precedence labels. All 15 mapped to reviewed proteins, so there are no unmapped genes. CA2 was the only one in the 1,201-protein training panel, and I removed it before fitting so it wasn't scored by a model that had seen its label.</w:t>
      </w:r>
    </w:p>
    <w:p w14:paraId="040DEDB4" w14:textId="77777777" w:rsidR="00434501" w:rsidRDefault="00000000">
      <w:pPr>
        <w:spacing w:before="140" w:after="60"/>
      </w:pPr>
      <w:r>
        <w:rPr>
          <w:rFonts w:ascii="Calibri" w:eastAsia="Calibri" w:hAnsi="Calibri" w:cs="Calibri"/>
          <w:b/>
          <w:bCs/>
          <w:sz w:val="23"/>
          <w:szCs w:val="23"/>
        </w:rPr>
        <w:t>1. Re-ranking</w:t>
      </w:r>
    </w:p>
    <w:p w14:paraId="2564C98A" w14:textId="77777777" w:rsidR="00434501" w:rsidRDefault="00000000">
      <w:pPr>
        <w:spacing w:after="100" w:line="252" w:lineRule="auto"/>
      </w:pPr>
      <w:r>
        <w:rPr>
          <w:rFonts w:ascii="Calibri" w:eastAsia="Calibri" w:hAnsi="Calibri" w:cs="Calibri"/>
          <w:sz w:val="21"/>
          <w:szCs w:val="21"/>
        </w:rPr>
        <w:t xml:space="preserve">The two scores were basically uncorrelated (Spearman ρ = −0.089, p = 0.752, n = 15), which is what I expected since the prior is meant to add information Module 2 doesn't have. TSPAN7 rose the most (9th to 4th), while DES (2nd to 6th) and PRPH (8th to 12th) fell the most. DES and PRPH are both intermediate filament proteins and both scored 0.001 on both priors, the lowest in my table. That makes sense: they're structural </w:t>
      </w:r>
      <w:proofErr w:type="spellStart"/>
      <w:r>
        <w:rPr>
          <w:rFonts w:ascii="Calibri" w:eastAsia="Calibri" w:hAnsi="Calibri" w:cs="Calibri"/>
          <w:sz w:val="21"/>
          <w:szCs w:val="21"/>
        </w:rPr>
        <w:t>fibres</w:t>
      </w:r>
      <w:proofErr w:type="spellEnd"/>
      <w:r>
        <w:rPr>
          <w:rFonts w:ascii="Calibri" w:eastAsia="Calibri" w:hAnsi="Calibri" w:cs="Calibri"/>
          <w:sz w:val="21"/>
          <w:szCs w:val="21"/>
        </w:rPr>
        <w:t xml:space="preserve"> with no catalytic site, and the model picked this up from sequence alone. CA2 stayed at rank 1 for every value of w from 0 to 1.</w:t>
      </w:r>
    </w:p>
    <w:p w14:paraId="269480FC" w14:textId="77777777" w:rsidR="00434501" w:rsidRDefault="00000000">
      <w:pPr>
        <w:spacing w:after="100" w:line="252" w:lineRule="auto"/>
      </w:pPr>
      <w:r>
        <w:rPr>
          <w:rFonts w:ascii="Calibri" w:eastAsia="Calibri" w:hAnsi="Calibri" w:cs="Calibri"/>
          <w:sz w:val="21"/>
          <w:szCs w:val="21"/>
        </w:rPr>
        <w:t xml:space="preserve">I used w = 0.6. The Module 2 score comes from three layers of patient data (471 </w:t>
      </w:r>
      <w:proofErr w:type="spellStart"/>
      <w:r>
        <w:rPr>
          <w:rFonts w:ascii="Calibri" w:eastAsia="Calibri" w:hAnsi="Calibri" w:cs="Calibri"/>
          <w:sz w:val="21"/>
          <w:szCs w:val="21"/>
        </w:rPr>
        <w:t>tumour</w:t>
      </w:r>
      <w:proofErr w:type="spellEnd"/>
      <w:r>
        <w:rPr>
          <w:rFonts w:ascii="Calibri" w:eastAsia="Calibri" w:hAnsi="Calibri" w:cs="Calibri"/>
          <w:sz w:val="21"/>
          <w:szCs w:val="21"/>
        </w:rPr>
        <w:t xml:space="preserve"> vs 41 normal RNA samples, 96 matched protein pairs, 106 exomes), while the prior is a model inference with a family-split AUROC of 0.751, so I gave measured data a bit more weight without drowning out the prior. The choice does matter. Across w = 0 to 1 a gene can move up to eight places, and DES goes from 14th at w = 0 to 2nd at w = 0.8. Anything from about 0.4 to 0.7 would be defensible, and I picked the middle.</w:t>
      </w:r>
    </w:p>
    <w:p w14:paraId="2A2512D3" w14:textId="77777777" w:rsidR="00434501" w:rsidRDefault="00000000">
      <w:pPr>
        <w:spacing w:before="140" w:after="60"/>
      </w:pPr>
      <w:r>
        <w:rPr>
          <w:rFonts w:ascii="Calibri" w:eastAsia="Calibri" w:hAnsi="Calibri" w:cs="Calibri"/>
          <w:b/>
          <w:bCs/>
          <w:sz w:val="23"/>
          <w:szCs w:val="23"/>
        </w:rPr>
        <w:t>2. Modality</w:t>
      </w:r>
    </w:p>
    <w:p w14:paraId="6B4FE2DF" w14:textId="77777777" w:rsidR="00434501" w:rsidRDefault="00000000">
      <w:pPr>
        <w:spacing w:after="100" w:line="252" w:lineRule="auto"/>
      </w:pPr>
      <w:r>
        <w:rPr>
          <w:rFonts w:ascii="Calibri" w:eastAsia="Calibri" w:hAnsi="Calibri" w:cs="Calibri"/>
          <w:sz w:val="21"/>
          <w:szCs w:val="21"/>
        </w:rPr>
        <w:t>CR2 was the only target where the antibody prior clearly beat the small-molecule prior (</w:t>
      </w:r>
      <w:proofErr w:type="spellStart"/>
      <w:r>
        <w:rPr>
          <w:rFonts w:ascii="Calibri" w:eastAsia="Calibri" w:hAnsi="Calibri" w:cs="Calibri"/>
          <w:sz w:val="21"/>
          <w:szCs w:val="21"/>
        </w:rPr>
        <w:t>p_ab</w:t>
      </w:r>
      <w:proofErr w:type="spellEnd"/>
      <w:r>
        <w:rPr>
          <w:rFonts w:ascii="Calibri" w:eastAsia="Calibri" w:hAnsi="Calibri" w:cs="Calibri"/>
          <w:sz w:val="21"/>
          <w:szCs w:val="21"/>
        </w:rPr>
        <w:t xml:space="preserve"> 0.663 vs </w:t>
      </w:r>
      <w:proofErr w:type="spellStart"/>
      <w:r>
        <w:rPr>
          <w:rFonts w:ascii="Calibri" w:eastAsia="Calibri" w:hAnsi="Calibri" w:cs="Calibri"/>
          <w:sz w:val="21"/>
          <w:szCs w:val="21"/>
        </w:rPr>
        <w:t>p_sm</w:t>
      </w:r>
      <w:proofErr w:type="spellEnd"/>
      <w:r>
        <w:rPr>
          <w:rFonts w:ascii="Calibri" w:eastAsia="Calibri" w:hAnsi="Calibri" w:cs="Calibri"/>
          <w:sz w:val="21"/>
          <w:szCs w:val="21"/>
        </w:rPr>
        <w:t xml:space="preserve"> 0.142); the next biggest gap was COLEC12 at +0.121. CR2 (P20023) is a 1,033-residue cell-surface receptor made of repeated extracellular domains with no obvious pocket, but it's fully exposed outside the cell, which is what an antibody needs. Its nearest drugged </w:t>
      </w:r>
      <w:proofErr w:type="spellStart"/>
      <w:r>
        <w:rPr>
          <w:rFonts w:ascii="Calibri" w:eastAsia="Calibri" w:hAnsi="Calibri" w:cs="Calibri"/>
          <w:sz w:val="21"/>
          <w:szCs w:val="21"/>
        </w:rPr>
        <w:t>neighbours</w:t>
      </w:r>
      <w:proofErr w:type="spellEnd"/>
      <w:r>
        <w:rPr>
          <w:rFonts w:ascii="Calibri" w:eastAsia="Calibri" w:hAnsi="Calibri" w:cs="Calibri"/>
          <w:sz w:val="21"/>
          <w:szCs w:val="21"/>
        </w:rPr>
        <w:t xml:space="preserve"> are all cytokine receptors (CSF2RA, IFNGR2, IL1RL2, each 0.94). CA2 is the opposite (</w:t>
      </w:r>
      <w:proofErr w:type="spellStart"/>
      <w:r>
        <w:rPr>
          <w:rFonts w:ascii="Calibri" w:eastAsia="Calibri" w:hAnsi="Calibri" w:cs="Calibri"/>
          <w:sz w:val="21"/>
          <w:szCs w:val="21"/>
        </w:rPr>
        <w:t>p_sm</w:t>
      </w:r>
      <w:proofErr w:type="spellEnd"/>
      <w:r>
        <w:rPr>
          <w:rFonts w:ascii="Calibri" w:eastAsia="Calibri" w:hAnsi="Calibri" w:cs="Calibri"/>
          <w:sz w:val="21"/>
          <w:szCs w:val="21"/>
        </w:rPr>
        <w:t xml:space="preserve"> 0.770, </w:t>
      </w:r>
      <w:proofErr w:type="spellStart"/>
      <w:r>
        <w:rPr>
          <w:rFonts w:ascii="Calibri" w:eastAsia="Calibri" w:hAnsi="Calibri" w:cs="Calibri"/>
          <w:sz w:val="21"/>
          <w:szCs w:val="21"/>
        </w:rPr>
        <w:t>p_ab</w:t>
      </w:r>
      <w:proofErr w:type="spellEnd"/>
      <w:r>
        <w:rPr>
          <w:rFonts w:ascii="Calibri" w:eastAsia="Calibri" w:hAnsi="Calibri" w:cs="Calibri"/>
          <w:sz w:val="21"/>
          <w:szCs w:val="21"/>
        </w:rPr>
        <w:t xml:space="preserve"> 0.008): a small soluble enzyme with a deep zinc active site whose nearest </w:t>
      </w:r>
      <w:proofErr w:type="spellStart"/>
      <w:r>
        <w:rPr>
          <w:rFonts w:ascii="Calibri" w:eastAsia="Calibri" w:hAnsi="Calibri" w:cs="Calibri"/>
          <w:sz w:val="21"/>
          <w:szCs w:val="21"/>
        </w:rPr>
        <w:t>neighbours</w:t>
      </w:r>
      <w:proofErr w:type="spellEnd"/>
      <w:r>
        <w:rPr>
          <w:rFonts w:ascii="Calibri" w:eastAsia="Calibri" w:hAnsi="Calibri" w:cs="Calibri"/>
          <w:sz w:val="21"/>
          <w:szCs w:val="21"/>
        </w:rPr>
        <w:t xml:space="preserve"> are CA1 (0.99) and CA7 (0.96), and carbonic anhydrase inhibitors like acetazolamide are already approved. One caveat is that only 5.6% of the panel is antibody-positive compared to 25.2% small-molecule-positive, so I'd treat CR2's score as a lead to follow up rather than a reliable probability.</w:t>
      </w:r>
    </w:p>
    <w:p w14:paraId="72BF6405" w14:textId="77777777" w:rsidR="00434501" w:rsidRDefault="00000000">
      <w:pPr>
        <w:spacing w:before="140" w:after="60"/>
      </w:pPr>
      <w:r>
        <w:rPr>
          <w:rFonts w:ascii="Calibri" w:eastAsia="Calibri" w:hAnsi="Calibri" w:cs="Calibri"/>
          <w:b/>
          <w:bCs/>
          <w:sz w:val="23"/>
          <w:szCs w:val="23"/>
        </w:rPr>
        <w:t>3. Validation</w:t>
      </w:r>
    </w:p>
    <w:tbl>
      <w:tblPr>
        <w:tblW w:w="7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000"/>
        <w:gridCol w:w="2400"/>
      </w:tblGrid>
      <w:tr w:rsidR="00434501" w14:paraId="3D9AEB07" w14:textId="77777777">
        <w:tblPrEx>
          <w:tblCellMar>
            <w:top w:w="0" w:type="dxa"/>
            <w:bottom w:w="0" w:type="dxa"/>
          </w:tblCellMar>
        </w:tblPrEx>
        <w:tc>
          <w:tcPr>
            <w:tcW w:w="3200" w:type="dxa"/>
            <w:tcBorders>
              <w:top w:val="single" w:sz="4" w:space="0" w:color="999999"/>
              <w:left w:val="single" w:sz="4" w:space="0" w:color="999999"/>
              <w:bottom w:val="single" w:sz="4" w:space="0" w:color="999999"/>
              <w:right w:val="single" w:sz="4" w:space="0" w:color="999999"/>
            </w:tcBorders>
            <w:shd w:val="clear" w:color="auto" w:fill="E8E8E8"/>
            <w:tcMar>
              <w:top w:w="30" w:type="dxa"/>
              <w:left w:w="80" w:type="dxa"/>
              <w:bottom w:w="30" w:type="dxa"/>
              <w:right w:w="80" w:type="dxa"/>
            </w:tcMar>
          </w:tcPr>
          <w:p w14:paraId="336CF9F2" w14:textId="77777777" w:rsidR="00434501" w:rsidRDefault="00000000">
            <w:r>
              <w:rPr>
                <w:rFonts w:ascii="Calibri" w:eastAsia="Calibri" w:hAnsi="Calibri" w:cs="Calibri"/>
                <w:b/>
                <w:bCs/>
                <w:sz w:val="19"/>
                <w:szCs w:val="19"/>
              </w:rPr>
              <w:t>Split</w:t>
            </w:r>
          </w:p>
        </w:tc>
        <w:tc>
          <w:tcPr>
            <w:tcW w:w="2000" w:type="dxa"/>
            <w:tcBorders>
              <w:top w:val="single" w:sz="4" w:space="0" w:color="999999"/>
              <w:left w:val="single" w:sz="4" w:space="0" w:color="999999"/>
              <w:bottom w:val="single" w:sz="4" w:space="0" w:color="999999"/>
              <w:right w:val="single" w:sz="4" w:space="0" w:color="999999"/>
            </w:tcBorders>
            <w:shd w:val="clear" w:color="auto" w:fill="E8E8E8"/>
            <w:tcMar>
              <w:top w:w="30" w:type="dxa"/>
              <w:left w:w="80" w:type="dxa"/>
              <w:bottom w:w="30" w:type="dxa"/>
              <w:right w:w="80" w:type="dxa"/>
            </w:tcMar>
          </w:tcPr>
          <w:p w14:paraId="76BD8291" w14:textId="77777777" w:rsidR="00434501" w:rsidRDefault="00000000">
            <w:r>
              <w:rPr>
                <w:rFonts w:ascii="Calibri" w:eastAsia="Calibri" w:hAnsi="Calibri" w:cs="Calibri"/>
                <w:b/>
                <w:bCs/>
                <w:sz w:val="19"/>
                <w:szCs w:val="19"/>
              </w:rPr>
              <w:t>AUROC</w:t>
            </w:r>
          </w:p>
        </w:tc>
        <w:tc>
          <w:tcPr>
            <w:tcW w:w="2400" w:type="dxa"/>
            <w:tcBorders>
              <w:top w:val="single" w:sz="4" w:space="0" w:color="999999"/>
              <w:left w:val="single" w:sz="4" w:space="0" w:color="999999"/>
              <w:bottom w:val="single" w:sz="4" w:space="0" w:color="999999"/>
              <w:right w:val="single" w:sz="4" w:space="0" w:color="999999"/>
            </w:tcBorders>
            <w:shd w:val="clear" w:color="auto" w:fill="E8E8E8"/>
            <w:tcMar>
              <w:top w:w="30" w:type="dxa"/>
              <w:left w:w="80" w:type="dxa"/>
              <w:bottom w:w="30" w:type="dxa"/>
              <w:right w:w="80" w:type="dxa"/>
            </w:tcMar>
          </w:tcPr>
          <w:p w14:paraId="5F46E3B8" w14:textId="77777777" w:rsidR="00434501" w:rsidRDefault="00000000">
            <w:r>
              <w:rPr>
                <w:rFonts w:ascii="Calibri" w:eastAsia="Calibri" w:hAnsi="Calibri" w:cs="Calibri"/>
                <w:b/>
                <w:bCs/>
                <w:sz w:val="19"/>
                <w:szCs w:val="19"/>
              </w:rPr>
              <w:t>Average precision</w:t>
            </w:r>
          </w:p>
        </w:tc>
      </w:tr>
      <w:tr w:rsidR="00434501" w14:paraId="7C58EB99" w14:textId="77777777">
        <w:tblPrEx>
          <w:tblCellMar>
            <w:top w:w="0" w:type="dxa"/>
            <w:bottom w:w="0" w:type="dxa"/>
          </w:tblCellMar>
        </w:tblPrEx>
        <w:tc>
          <w:tcPr>
            <w:tcW w:w="3200"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7B373592" w14:textId="77777777" w:rsidR="00434501" w:rsidRDefault="00000000">
            <w:r>
              <w:rPr>
                <w:rFonts w:ascii="Calibri" w:eastAsia="Calibri" w:hAnsi="Calibri" w:cs="Calibri"/>
                <w:sz w:val="19"/>
                <w:szCs w:val="19"/>
              </w:rPr>
              <w:t>Random (StratifiedKFold)</w:t>
            </w:r>
          </w:p>
        </w:tc>
        <w:tc>
          <w:tcPr>
            <w:tcW w:w="2000"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100F0D90" w14:textId="77777777" w:rsidR="00434501" w:rsidRDefault="00000000">
            <w:r>
              <w:rPr>
                <w:rFonts w:ascii="Calibri" w:eastAsia="Calibri" w:hAnsi="Calibri" w:cs="Calibri"/>
                <w:sz w:val="19"/>
                <w:szCs w:val="19"/>
              </w:rPr>
              <w:t>0.833</w:t>
            </w:r>
          </w:p>
        </w:tc>
        <w:tc>
          <w:tcPr>
            <w:tcW w:w="2400"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2C8819F7" w14:textId="77777777" w:rsidR="00434501" w:rsidRDefault="00000000">
            <w:r>
              <w:rPr>
                <w:rFonts w:ascii="Calibri" w:eastAsia="Calibri" w:hAnsi="Calibri" w:cs="Calibri"/>
                <w:sz w:val="19"/>
                <w:szCs w:val="19"/>
              </w:rPr>
              <w:t>0.707</w:t>
            </w:r>
          </w:p>
        </w:tc>
      </w:tr>
      <w:tr w:rsidR="00434501" w14:paraId="3FA62257" w14:textId="77777777">
        <w:tblPrEx>
          <w:tblCellMar>
            <w:top w:w="0" w:type="dxa"/>
            <w:bottom w:w="0" w:type="dxa"/>
          </w:tblCellMar>
        </w:tblPrEx>
        <w:tc>
          <w:tcPr>
            <w:tcW w:w="3200"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7A5348BC" w14:textId="77777777" w:rsidR="00434501" w:rsidRDefault="00000000">
            <w:r>
              <w:rPr>
                <w:rFonts w:ascii="Calibri" w:eastAsia="Calibri" w:hAnsi="Calibri" w:cs="Calibri"/>
                <w:sz w:val="19"/>
                <w:szCs w:val="19"/>
              </w:rPr>
              <w:t>Family (</w:t>
            </w:r>
            <w:proofErr w:type="spellStart"/>
            <w:r>
              <w:rPr>
                <w:rFonts w:ascii="Calibri" w:eastAsia="Calibri" w:hAnsi="Calibri" w:cs="Calibri"/>
                <w:sz w:val="19"/>
                <w:szCs w:val="19"/>
              </w:rPr>
              <w:t>GroupKFold</w:t>
            </w:r>
            <w:proofErr w:type="spellEnd"/>
            <w:r>
              <w:rPr>
                <w:rFonts w:ascii="Calibri" w:eastAsia="Calibri" w:hAnsi="Calibri" w:cs="Calibri"/>
                <w:sz w:val="19"/>
                <w:szCs w:val="19"/>
              </w:rPr>
              <w:t>)</w:t>
            </w:r>
          </w:p>
        </w:tc>
        <w:tc>
          <w:tcPr>
            <w:tcW w:w="2000"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681A53BF" w14:textId="77777777" w:rsidR="00434501" w:rsidRDefault="00000000">
            <w:r>
              <w:rPr>
                <w:rFonts w:ascii="Calibri" w:eastAsia="Calibri" w:hAnsi="Calibri" w:cs="Calibri"/>
                <w:sz w:val="19"/>
                <w:szCs w:val="19"/>
              </w:rPr>
              <w:t>0.751</w:t>
            </w:r>
          </w:p>
        </w:tc>
        <w:tc>
          <w:tcPr>
            <w:tcW w:w="2400"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550BC58A" w14:textId="77777777" w:rsidR="00434501" w:rsidRDefault="00000000">
            <w:r>
              <w:rPr>
                <w:rFonts w:ascii="Calibri" w:eastAsia="Calibri" w:hAnsi="Calibri" w:cs="Calibri"/>
                <w:sz w:val="19"/>
                <w:szCs w:val="19"/>
              </w:rPr>
              <w:t>0.578</w:t>
            </w:r>
          </w:p>
        </w:tc>
      </w:tr>
    </w:tbl>
    <w:p w14:paraId="638029F6" w14:textId="77777777" w:rsidR="00434501" w:rsidRDefault="00434501">
      <w:pPr>
        <w:spacing w:after="60"/>
      </w:pPr>
    </w:p>
    <w:p w14:paraId="46D6B1B6" w14:textId="77777777" w:rsidR="00434501" w:rsidRDefault="00000000">
      <w:pPr>
        <w:spacing w:after="100" w:line="252" w:lineRule="auto"/>
      </w:pPr>
      <w:r>
        <w:rPr>
          <w:rFonts w:ascii="Calibri" w:eastAsia="Calibri" w:hAnsi="Calibri" w:cs="Calibri"/>
          <w:sz w:val="21"/>
          <w:szCs w:val="21"/>
        </w:rPr>
        <w:t xml:space="preserve">The random split overestimates performance because close relatives (CA1/CA2/CA7, several EPH receptors) end up on both sides of the split, so the model can score well just by </w:t>
      </w:r>
      <w:proofErr w:type="spellStart"/>
      <w:r>
        <w:rPr>
          <w:rFonts w:ascii="Calibri" w:eastAsia="Calibri" w:hAnsi="Calibri" w:cs="Calibri"/>
          <w:sz w:val="21"/>
          <w:szCs w:val="21"/>
        </w:rPr>
        <w:t>recognising</w:t>
      </w:r>
      <w:proofErr w:type="spellEnd"/>
      <w:r>
        <w:rPr>
          <w:rFonts w:ascii="Calibri" w:eastAsia="Calibri" w:hAnsi="Calibri" w:cs="Calibri"/>
          <w:sz w:val="21"/>
          <w:szCs w:val="21"/>
        </w:rPr>
        <w:t xml:space="preserve"> families. Holding out whole families drops AUROC by 0.082 and AP by 0.129. I'd report the family split, since it reflects how the model does on a protein class it hasn't seen. Even 0.751 is probably a little optimistic, because 276 of the 1,201 proteins are singletons and for them the family split is no different from a random hold-out. I used average precision because a third of the panel is positive (chance AP = 0.333), so accuracy would be misleading.</w:t>
      </w:r>
    </w:p>
    <w:p w14:paraId="356C69CF" w14:textId="77777777" w:rsidR="00434501" w:rsidRDefault="00000000">
      <w:pPr>
        <w:spacing w:before="140" w:after="60"/>
      </w:pPr>
      <w:r>
        <w:rPr>
          <w:rFonts w:ascii="Calibri" w:eastAsia="Calibri" w:hAnsi="Calibri" w:cs="Calibri"/>
          <w:b/>
          <w:bCs/>
          <w:sz w:val="23"/>
          <w:szCs w:val="23"/>
        </w:rPr>
        <w:t>4. Anchor variants</w:t>
      </w:r>
    </w:p>
    <w:p w14:paraId="1B240A1C" w14:textId="77777777" w:rsidR="00434501" w:rsidRDefault="00000000">
      <w:pPr>
        <w:spacing w:after="100" w:line="252" w:lineRule="auto"/>
      </w:pPr>
      <w:r>
        <w:rPr>
          <w:rFonts w:ascii="Calibri" w:eastAsia="Calibri" w:hAnsi="Calibri" w:cs="Calibri"/>
          <w:sz w:val="21"/>
          <w:szCs w:val="21"/>
        </w:rPr>
        <w:t xml:space="preserve">Scores are ESM-2 650M log P(mutant) − log P(wild-type), </w:t>
      </w:r>
      <w:proofErr w:type="spellStart"/>
      <w:r>
        <w:rPr>
          <w:rFonts w:ascii="Calibri" w:eastAsia="Calibri" w:hAnsi="Calibri" w:cs="Calibri"/>
          <w:sz w:val="21"/>
          <w:szCs w:val="21"/>
        </w:rPr>
        <w:t>UniProt</w:t>
      </w:r>
      <w:proofErr w:type="spellEnd"/>
      <w:r>
        <w:rPr>
          <w:rFonts w:ascii="Calibri" w:eastAsia="Calibri" w:hAnsi="Calibri" w:cs="Calibri"/>
          <w:sz w:val="21"/>
          <w:szCs w:val="21"/>
        </w:rPr>
        <w:t xml:space="preserve"> precursor numbering, with percentiles relative to all substitutions in the same protein.</w:t>
      </w: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00"/>
        <w:gridCol w:w="1100"/>
        <w:gridCol w:w="1300"/>
      </w:tblGrid>
      <w:tr w:rsidR="00434501" w14:paraId="21D235B0"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shd w:val="clear" w:color="auto" w:fill="E8E8E8"/>
            <w:tcMar>
              <w:top w:w="30" w:type="dxa"/>
              <w:left w:w="80" w:type="dxa"/>
              <w:bottom w:w="30" w:type="dxa"/>
              <w:right w:w="80" w:type="dxa"/>
            </w:tcMar>
          </w:tcPr>
          <w:p w14:paraId="50A49AD4" w14:textId="77777777" w:rsidR="00434501" w:rsidRDefault="00000000">
            <w:r>
              <w:rPr>
                <w:rFonts w:ascii="Calibri" w:eastAsia="Calibri" w:hAnsi="Calibri" w:cs="Calibri"/>
                <w:b/>
                <w:bCs/>
                <w:sz w:val="19"/>
                <w:szCs w:val="19"/>
              </w:rPr>
              <w:t>Variant</w:t>
            </w:r>
          </w:p>
        </w:tc>
        <w:tc>
          <w:tcPr>
            <w:tcW w:w="3400" w:type="dxa"/>
            <w:tcBorders>
              <w:top w:val="single" w:sz="4" w:space="0" w:color="999999"/>
              <w:left w:val="single" w:sz="4" w:space="0" w:color="999999"/>
              <w:bottom w:val="single" w:sz="4" w:space="0" w:color="999999"/>
              <w:right w:val="single" w:sz="4" w:space="0" w:color="999999"/>
            </w:tcBorders>
            <w:shd w:val="clear" w:color="auto" w:fill="E8E8E8"/>
            <w:tcMar>
              <w:top w:w="30" w:type="dxa"/>
              <w:left w:w="80" w:type="dxa"/>
              <w:bottom w:w="30" w:type="dxa"/>
              <w:right w:w="80" w:type="dxa"/>
            </w:tcMar>
          </w:tcPr>
          <w:p w14:paraId="55D49BDE" w14:textId="77777777" w:rsidR="00434501" w:rsidRDefault="00000000">
            <w:r>
              <w:rPr>
                <w:rFonts w:ascii="Calibri" w:eastAsia="Calibri" w:hAnsi="Calibri" w:cs="Calibri"/>
                <w:b/>
                <w:bCs/>
                <w:sz w:val="19"/>
                <w:szCs w:val="19"/>
              </w:rPr>
              <w:t>Note</w:t>
            </w:r>
          </w:p>
        </w:tc>
        <w:tc>
          <w:tcPr>
            <w:tcW w:w="1100" w:type="dxa"/>
            <w:tcBorders>
              <w:top w:val="single" w:sz="4" w:space="0" w:color="999999"/>
              <w:left w:val="single" w:sz="4" w:space="0" w:color="999999"/>
              <w:bottom w:val="single" w:sz="4" w:space="0" w:color="999999"/>
              <w:right w:val="single" w:sz="4" w:space="0" w:color="999999"/>
            </w:tcBorders>
            <w:shd w:val="clear" w:color="auto" w:fill="E8E8E8"/>
            <w:tcMar>
              <w:top w:w="30" w:type="dxa"/>
              <w:left w:w="80" w:type="dxa"/>
              <w:bottom w:w="30" w:type="dxa"/>
              <w:right w:w="80" w:type="dxa"/>
            </w:tcMar>
          </w:tcPr>
          <w:p w14:paraId="586C8038" w14:textId="77777777" w:rsidR="00434501" w:rsidRDefault="00000000">
            <w:r>
              <w:rPr>
                <w:rFonts w:ascii="Calibri" w:eastAsia="Calibri" w:hAnsi="Calibri" w:cs="Calibri"/>
                <w:b/>
                <w:bCs/>
                <w:sz w:val="19"/>
                <w:szCs w:val="19"/>
              </w:rPr>
              <w:t>Score</w:t>
            </w:r>
          </w:p>
        </w:tc>
        <w:tc>
          <w:tcPr>
            <w:tcW w:w="1300" w:type="dxa"/>
            <w:tcBorders>
              <w:top w:val="single" w:sz="4" w:space="0" w:color="999999"/>
              <w:left w:val="single" w:sz="4" w:space="0" w:color="999999"/>
              <w:bottom w:val="single" w:sz="4" w:space="0" w:color="999999"/>
              <w:right w:val="single" w:sz="4" w:space="0" w:color="999999"/>
            </w:tcBorders>
            <w:shd w:val="clear" w:color="auto" w:fill="E8E8E8"/>
            <w:tcMar>
              <w:top w:w="30" w:type="dxa"/>
              <w:left w:w="80" w:type="dxa"/>
              <w:bottom w:w="30" w:type="dxa"/>
              <w:right w:w="80" w:type="dxa"/>
            </w:tcMar>
          </w:tcPr>
          <w:p w14:paraId="557FC5C0" w14:textId="77777777" w:rsidR="00434501" w:rsidRDefault="00000000">
            <w:r>
              <w:rPr>
                <w:rFonts w:ascii="Calibri" w:eastAsia="Calibri" w:hAnsi="Calibri" w:cs="Calibri"/>
                <w:b/>
                <w:bCs/>
                <w:sz w:val="19"/>
                <w:szCs w:val="19"/>
              </w:rPr>
              <w:t>Percentile</w:t>
            </w:r>
          </w:p>
        </w:tc>
      </w:tr>
      <w:tr w:rsidR="00434501" w14:paraId="216D9A70"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186259BC" w14:textId="77777777" w:rsidR="00434501" w:rsidRDefault="00000000">
            <w:r>
              <w:rPr>
                <w:rFonts w:ascii="Calibri" w:eastAsia="Calibri" w:hAnsi="Calibri" w:cs="Calibri"/>
                <w:sz w:val="19"/>
                <w:szCs w:val="19"/>
              </w:rPr>
              <w:t>APOE R176C</w:t>
            </w:r>
          </w:p>
        </w:tc>
        <w:tc>
          <w:tcPr>
            <w:tcW w:w="3400"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10194F00" w14:textId="77777777" w:rsidR="00434501" w:rsidRDefault="00000000">
            <w:r>
              <w:rPr>
                <w:rFonts w:ascii="Calibri" w:eastAsia="Calibri" w:hAnsi="Calibri" w:cs="Calibri"/>
                <w:sz w:val="19"/>
                <w:szCs w:val="19"/>
              </w:rPr>
              <w:t>ε2 (rs7412)</w:t>
            </w:r>
          </w:p>
        </w:tc>
        <w:tc>
          <w:tcPr>
            <w:tcW w:w="1100"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35F87457" w14:textId="77777777" w:rsidR="00434501" w:rsidRDefault="00000000">
            <w:r>
              <w:rPr>
                <w:rFonts w:ascii="Calibri" w:eastAsia="Calibri" w:hAnsi="Calibri" w:cs="Calibri"/>
                <w:sz w:val="19"/>
                <w:szCs w:val="19"/>
              </w:rPr>
              <w:t>−8.56</w:t>
            </w:r>
          </w:p>
        </w:tc>
        <w:tc>
          <w:tcPr>
            <w:tcW w:w="1300"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1793F012" w14:textId="77777777" w:rsidR="00434501" w:rsidRDefault="00000000">
            <w:r>
              <w:rPr>
                <w:rFonts w:ascii="Calibri" w:eastAsia="Calibri" w:hAnsi="Calibri" w:cs="Calibri"/>
                <w:sz w:val="19"/>
                <w:szCs w:val="19"/>
              </w:rPr>
              <w:t>11.8</w:t>
            </w:r>
          </w:p>
        </w:tc>
      </w:tr>
      <w:tr w:rsidR="00434501" w14:paraId="7444322F"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04CA8180" w14:textId="77777777" w:rsidR="00434501" w:rsidRDefault="00000000">
            <w:r>
              <w:rPr>
                <w:rFonts w:ascii="Calibri" w:eastAsia="Calibri" w:hAnsi="Calibri" w:cs="Calibri"/>
                <w:sz w:val="19"/>
                <w:szCs w:val="19"/>
              </w:rPr>
              <w:t>APOE C130R</w:t>
            </w:r>
          </w:p>
        </w:tc>
        <w:tc>
          <w:tcPr>
            <w:tcW w:w="3400"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67D6B190" w14:textId="77777777" w:rsidR="00434501" w:rsidRDefault="00000000">
            <w:r>
              <w:rPr>
                <w:rFonts w:ascii="Calibri" w:eastAsia="Calibri" w:hAnsi="Calibri" w:cs="Calibri"/>
                <w:sz w:val="19"/>
                <w:szCs w:val="19"/>
              </w:rPr>
              <w:t>ε4 (rs429358)</w:t>
            </w:r>
          </w:p>
        </w:tc>
        <w:tc>
          <w:tcPr>
            <w:tcW w:w="1100"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3266C5A5" w14:textId="77777777" w:rsidR="00434501" w:rsidRDefault="00000000">
            <w:r>
              <w:rPr>
                <w:rFonts w:ascii="Calibri" w:eastAsia="Calibri" w:hAnsi="Calibri" w:cs="Calibri"/>
                <w:sz w:val="19"/>
                <w:szCs w:val="19"/>
              </w:rPr>
              <w:t>+7.21</w:t>
            </w:r>
          </w:p>
        </w:tc>
        <w:tc>
          <w:tcPr>
            <w:tcW w:w="1300"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2BB906BC" w14:textId="77777777" w:rsidR="00434501" w:rsidRDefault="00000000">
            <w:r>
              <w:rPr>
                <w:rFonts w:ascii="Calibri" w:eastAsia="Calibri" w:hAnsi="Calibri" w:cs="Calibri"/>
                <w:sz w:val="19"/>
                <w:szCs w:val="19"/>
              </w:rPr>
              <w:t>100.0</w:t>
            </w:r>
          </w:p>
        </w:tc>
      </w:tr>
      <w:tr w:rsidR="00434501" w14:paraId="7D778BBA"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774637BF" w14:textId="77777777" w:rsidR="00434501" w:rsidRDefault="00000000">
            <w:r>
              <w:rPr>
                <w:rFonts w:ascii="Calibri" w:eastAsia="Calibri" w:hAnsi="Calibri" w:cs="Calibri"/>
                <w:sz w:val="19"/>
                <w:szCs w:val="19"/>
              </w:rPr>
              <w:lastRenderedPageBreak/>
              <w:t>TREM2 R47H</w:t>
            </w:r>
          </w:p>
        </w:tc>
        <w:tc>
          <w:tcPr>
            <w:tcW w:w="3400"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5BD59232" w14:textId="77777777" w:rsidR="00434501" w:rsidRDefault="00000000">
            <w:r>
              <w:rPr>
                <w:rFonts w:ascii="Calibri" w:eastAsia="Calibri" w:hAnsi="Calibri" w:cs="Calibri"/>
                <w:sz w:val="19"/>
                <w:szCs w:val="19"/>
              </w:rPr>
              <w:t>AD risk variant</w:t>
            </w:r>
          </w:p>
        </w:tc>
        <w:tc>
          <w:tcPr>
            <w:tcW w:w="1100"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2B567317" w14:textId="77777777" w:rsidR="00434501" w:rsidRDefault="00000000">
            <w:r>
              <w:rPr>
                <w:rFonts w:ascii="Calibri" w:eastAsia="Calibri" w:hAnsi="Calibri" w:cs="Calibri"/>
                <w:sz w:val="19"/>
                <w:szCs w:val="19"/>
              </w:rPr>
              <w:t>−5.16</w:t>
            </w:r>
          </w:p>
        </w:tc>
        <w:tc>
          <w:tcPr>
            <w:tcW w:w="1300"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2E89F48D" w14:textId="77777777" w:rsidR="00434501" w:rsidRDefault="00000000">
            <w:r>
              <w:rPr>
                <w:rFonts w:ascii="Calibri" w:eastAsia="Calibri" w:hAnsi="Calibri" w:cs="Calibri"/>
                <w:sz w:val="19"/>
                <w:szCs w:val="19"/>
              </w:rPr>
              <w:t>47.7</w:t>
            </w:r>
          </w:p>
        </w:tc>
      </w:tr>
      <w:tr w:rsidR="00434501" w14:paraId="020109DA"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6E385BD9" w14:textId="77777777" w:rsidR="00434501" w:rsidRDefault="00000000">
            <w:r>
              <w:rPr>
                <w:rFonts w:ascii="Calibri" w:eastAsia="Calibri" w:hAnsi="Calibri" w:cs="Calibri"/>
                <w:sz w:val="19"/>
                <w:szCs w:val="19"/>
              </w:rPr>
              <w:t>TP53 Y220C</w:t>
            </w:r>
          </w:p>
        </w:tc>
        <w:tc>
          <w:tcPr>
            <w:tcW w:w="3400"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032888A6" w14:textId="77777777" w:rsidR="00434501" w:rsidRDefault="00000000">
            <w:r>
              <w:rPr>
                <w:rFonts w:ascii="Calibri" w:eastAsia="Calibri" w:hAnsi="Calibri" w:cs="Calibri"/>
                <w:sz w:val="19"/>
                <w:szCs w:val="19"/>
              </w:rPr>
              <w:t>Hotspot, druggable crevice</w:t>
            </w:r>
          </w:p>
        </w:tc>
        <w:tc>
          <w:tcPr>
            <w:tcW w:w="1100"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450F02AD" w14:textId="77777777" w:rsidR="00434501" w:rsidRDefault="00000000">
            <w:r>
              <w:rPr>
                <w:rFonts w:ascii="Calibri" w:eastAsia="Calibri" w:hAnsi="Calibri" w:cs="Calibri"/>
                <w:sz w:val="19"/>
                <w:szCs w:val="19"/>
              </w:rPr>
              <w:t>−3.80</w:t>
            </w:r>
          </w:p>
        </w:tc>
        <w:tc>
          <w:tcPr>
            <w:tcW w:w="1300"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6BE66D6E" w14:textId="77777777" w:rsidR="00434501" w:rsidRDefault="00000000">
            <w:r>
              <w:rPr>
                <w:rFonts w:ascii="Calibri" w:eastAsia="Calibri" w:hAnsi="Calibri" w:cs="Calibri"/>
                <w:sz w:val="19"/>
                <w:szCs w:val="19"/>
              </w:rPr>
              <w:t>33.4</w:t>
            </w:r>
          </w:p>
        </w:tc>
      </w:tr>
    </w:tbl>
    <w:p w14:paraId="7CE3B174" w14:textId="77777777" w:rsidR="00434501" w:rsidRDefault="00434501">
      <w:pPr>
        <w:spacing w:after="60"/>
      </w:pPr>
    </w:p>
    <w:p w14:paraId="461BB75D" w14:textId="77777777" w:rsidR="00434501" w:rsidRDefault="00000000">
      <w:pPr>
        <w:spacing w:after="100" w:line="252" w:lineRule="auto"/>
      </w:pPr>
      <w:r>
        <w:rPr>
          <w:rFonts w:ascii="Calibri" w:eastAsia="Calibri" w:hAnsi="Calibri" w:cs="Calibri"/>
          <w:sz w:val="21"/>
          <w:szCs w:val="21"/>
        </w:rPr>
        <w:t xml:space="preserve">The APOE result surprised me. ε4, the strongest common genetic risk factor for late-onset AD, came out as the single most likely substitution in APOE, because it's the ancestral allele shared with other primates. Meanwhile the protective ε2 scored like a damaging variant. </w:t>
      </w:r>
      <w:proofErr w:type="gramStart"/>
      <w:r>
        <w:rPr>
          <w:rFonts w:ascii="Calibri" w:eastAsia="Calibri" w:hAnsi="Calibri" w:cs="Calibri"/>
          <w:sz w:val="21"/>
          <w:szCs w:val="21"/>
        </w:rPr>
        <w:t>So</w:t>
      </w:r>
      <w:proofErr w:type="gramEnd"/>
      <w:r>
        <w:rPr>
          <w:rFonts w:ascii="Calibri" w:eastAsia="Calibri" w:hAnsi="Calibri" w:cs="Calibri"/>
          <w:sz w:val="21"/>
          <w:szCs w:val="21"/>
        </w:rPr>
        <w:t xml:space="preserve"> a negative score doesn't mean pathogenic; it just means evolution didn't keep that residue there. Selection acts on reproductive fitness, so late-onset variants are mostly invisible to it, and gain-of-function variants often sit at poorly conserved positions. TREM2 R47H, a confirmed AD risk variant, sat at the 47.7th percentile and would be missed by any sensible cutoff. These models also only score missense changes, have no expression, cell type or structural information, and can't see pockets that only form in the mutant. TP53 Y220C was the least extreme of the seven p53 hotspots despite being a known drug target.</w:t>
      </w:r>
    </w:p>
    <w:p w14:paraId="30563DBB" w14:textId="77777777" w:rsidR="00434501" w:rsidRDefault="00000000">
      <w:pPr>
        <w:spacing w:before="140" w:after="60"/>
      </w:pPr>
      <w:r>
        <w:rPr>
          <w:rFonts w:ascii="Calibri" w:eastAsia="Calibri" w:hAnsi="Calibri" w:cs="Calibri"/>
          <w:b/>
          <w:bCs/>
          <w:sz w:val="23"/>
          <w:szCs w:val="23"/>
        </w:rPr>
        <w:t>5. Limitations and Week 4 targets</w:t>
      </w:r>
    </w:p>
    <w:p w14:paraId="778B0BB1" w14:textId="77777777" w:rsidR="00434501" w:rsidRDefault="00000000">
      <w:pPr>
        <w:spacing w:after="100" w:line="252" w:lineRule="auto"/>
      </w:pPr>
      <w:r>
        <w:rPr>
          <w:rFonts w:ascii="Calibri" w:eastAsia="Calibri" w:hAnsi="Calibri" w:cs="Calibri"/>
          <w:sz w:val="21"/>
          <w:szCs w:val="21"/>
        </w:rPr>
        <w:t xml:space="preserve">Sequence alone can't tell me whether a protein has a pocket, is expressed in the right tissue, or should be inhibited or activated. The labels also reflect history, so the prior </w:t>
      </w:r>
      <w:proofErr w:type="spellStart"/>
      <w:r>
        <w:rPr>
          <w:rFonts w:ascii="Calibri" w:eastAsia="Calibri" w:hAnsi="Calibri" w:cs="Calibri"/>
          <w:sz w:val="21"/>
          <w:szCs w:val="21"/>
        </w:rPr>
        <w:t>favours</w:t>
      </w:r>
      <w:proofErr w:type="spellEnd"/>
      <w:r>
        <w:rPr>
          <w:rFonts w:ascii="Calibri" w:eastAsia="Calibri" w:hAnsi="Calibri" w:cs="Calibri"/>
          <w:sz w:val="21"/>
          <w:szCs w:val="21"/>
        </w:rPr>
        <w:t xml:space="preserve"> proteins that look like ones already drugged (the Channel-like family scored 0.40 in Part 1 despite being druggable, and p53 scored 0.11 in Part 2).</w:t>
      </w:r>
    </w:p>
    <w:p w14:paraId="2C4C808F" w14:textId="77777777" w:rsidR="00434501" w:rsidRDefault="00000000">
      <w:pPr>
        <w:spacing w:after="100" w:line="252" w:lineRule="auto"/>
      </w:pPr>
      <w:r>
        <w:rPr>
          <w:rFonts w:ascii="Calibri" w:eastAsia="Calibri" w:hAnsi="Calibri" w:cs="Calibri"/>
          <w:sz w:val="21"/>
          <w:szCs w:val="21"/>
        </w:rPr>
        <w:t>I'm taking CA2 and CR2 to Week 4. CA2 ranks first on both lines of evidence, has my highest small-molecule prior, and is the same protein (P00918) as the Module 4 demo, where acetazolamide from 3HS4 fits the AlphaFold pocket, so I can check the prior against a real structure. CR2 is my only modality split, and for it the question is whether there's an accessible, well-ordered epitope across its domains. Since antibody labels are sparse, it's also the prediction that most needs checking.</w:t>
      </w:r>
    </w:p>
    <w:p w14:paraId="0DECC026" w14:textId="77777777" w:rsidR="00434501" w:rsidRDefault="00000000">
      <w:pPr>
        <w:spacing w:after="100" w:line="252" w:lineRule="auto"/>
      </w:pPr>
      <w:r>
        <w:rPr>
          <w:rFonts w:ascii="Calibri" w:eastAsia="Calibri" w:hAnsi="Calibri" w:cs="Calibri"/>
          <w:sz w:val="21"/>
          <w:szCs w:val="21"/>
        </w:rPr>
        <w:t xml:space="preserve">The catch is that all 15 genes are down in </w:t>
      </w:r>
      <w:proofErr w:type="spellStart"/>
      <w:r>
        <w:rPr>
          <w:rFonts w:ascii="Calibri" w:eastAsia="Calibri" w:hAnsi="Calibri" w:cs="Calibri"/>
          <w:sz w:val="21"/>
          <w:szCs w:val="21"/>
        </w:rPr>
        <w:t>tumour</w:t>
      </w:r>
      <w:proofErr w:type="spellEnd"/>
      <w:r>
        <w:rPr>
          <w:rFonts w:ascii="Calibri" w:eastAsia="Calibri" w:hAnsi="Calibri" w:cs="Calibri"/>
          <w:sz w:val="21"/>
          <w:szCs w:val="21"/>
        </w:rPr>
        <w:t xml:space="preserve"> (CA2 −5.20 log2 RNA, −2.16 protein; CR2 −1.97 and −1.42), and you can't inhibit a protein the </w:t>
      </w:r>
      <w:proofErr w:type="spellStart"/>
      <w:r>
        <w:rPr>
          <w:rFonts w:ascii="Calibri" w:eastAsia="Calibri" w:hAnsi="Calibri" w:cs="Calibri"/>
          <w:sz w:val="21"/>
          <w:szCs w:val="21"/>
        </w:rPr>
        <w:t>tumour</w:t>
      </w:r>
      <w:proofErr w:type="spellEnd"/>
      <w:r>
        <w:rPr>
          <w:rFonts w:ascii="Calibri" w:eastAsia="Calibri" w:hAnsi="Calibri" w:cs="Calibri"/>
          <w:sz w:val="21"/>
          <w:szCs w:val="21"/>
        </w:rPr>
        <w:t xml:space="preserve"> has already lost, so both might be better framed as diagnostic or stromal markers. The prior can't help with this since it has no idea which direction a gene changes. I'm still sending CA2 and CR2 because they top the list the assignment asked for, and CA2 gives me a structure I can verify.</w:t>
      </w:r>
    </w:p>
    <w:p w14:paraId="4E942F3F" w14:textId="77777777" w:rsidR="00434501" w:rsidRDefault="00000000">
      <w:pPr>
        <w:spacing w:after="100" w:line="252" w:lineRule="auto"/>
      </w:pPr>
      <w:r>
        <w:rPr>
          <w:rFonts w:ascii="Calibri" w:eastAsia="Calibri" w:hAnsi="Calibri" w:cs="Calibri"/>
          <w:b/>
          <w:bCs/>
          <w:sz w:val="21"/>
          <w:szCs w:val="21"/>
        </w:rPr>
        <w:t xml:space="preserve">Unmapped genes: </w:t>
      </w:r>
      <w:r>
        <w:rPr>
          <w:rFonts w:ascii="Calibri" w:eastAsia="Calibri" w:hAnsi="Calibri" w:cs="Calibri"/>
          <w:sz w:val="21"/>
          <w:szCs w:val="21"/>
        </w:rPr>
        <w:t>none. If any gene had failed to map (e.g. a non-coding RNA or pseudogene), it couldn't be scored without a protein sequence, so I'd list it separately with expression or regulatory evidence instead of letting it drop out silently.</w:t>
      </w:r>
    </w:p>
    <w:sectPr w:rsidR="00434501">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787D5F"/>
    <w:multiLevelType w:val="hybridMultilevel"/>
    <w:tmpl w:val="1138E5FA"/>
    <w:lvl w:ilvl="0" w:tplc="2466C03E">
      <w:start w:val="1"/>
      <w:numFmt w:val="bullet"/>
      <w:lvlText w:val="●"/>
      <w:lvlJc w:val="left"/>
      <w:pPr>
        <w:ind w:left="720" w:hanging="360"/>
      </w:pPr>
    </w:lvl>
    <w:lvl w:ilvl="1" w:tplc="7BAE4A0A">
      <w:start w:val="1"/>
      <w:numFmt w:val="bullet"/>
      <w:lvlText w:val="○"/>
      <w:lvlJc w:val="left"/>
      <w:pPr>
        <w:ind w:left="1440" w:hanging="360"/>
      </w:pPr>
    </w:lvl>
    <w:lvl w:ilvl="2" w:tplc="EC2CEFD4">
      <w:start w:val="1"/>
      <w:numFmt w:val="bullet"/>
      <w:lvlText w:val="■"/>
      <w:lvlJc w:val="left"/>
      <w:pPr>
        <w:ind w:left="2160" w:hanging="360"/>
      </w:pPr>
    </w:lvl>
    <w:lvl w:ilvl="3" w:tplc="4C0E42E0">
      <w:start w:val="1"/>
      <w:numFmt w:val="bullet"/>
      <w:lvlText w:val="●"/>
      <w:lvlJc w:val="left"/>
      <w:pPr>
        <w:ind w:left="2880" w:hanging="360"/>
      </w:pPr>
    </w:lvl>
    <w:lvl w:ilvl="4" w:tplc="159076E8">
      <w:start w:val="1"/>
      <w:numFmt w:val="bullet"/>
      <w:lvlText w:val="○"/>
      <w:lvlJc w:val="left"/>
      <w:pPr>
        <w:ind w:left="3600" w:hanging="360"/>
      </w:pPr>
    </w:lvl>
    <w:lvl w:ilvl="5" w:tplc="2C2273DA">
      <w:start w:val="1"/>
      <w:numFmt w:val="bullet"/>
      <w:lvlText w:val="■"/>
      <w:lvlJc w:val="left"/>
      <w:pPr>
        <w:ind w:left="4320" w:hanging="360"/>
      </w:pPr>
    </w:lvl>
    <w:lvl w:ilvl="6" w:tplc="12AE06C0">
      <w:start w:val="1"/>
      <w:numFmt w:val="bullet"/>
      <w:lvlText w:val="●"/>
      <w:lvlJc w:val="left"/>
      <w:pPr>
        <w:ind w:left="5040" w:hanging="360"/>
      </w:pPr>
    </w:lvl>
    <w:lvl w:ilvl="7" w:tplc="5FBE679E">
      <w:start w:val="1"/>
      <w:numFmt w:val="bullet"/>
      <w:lvlText w:val="●"/>
      <w:lvlJc w:val="left"/>
      <w:pPr>
        <w:ind w:left="5760" w:hanging="360"/>
      </w:pPr>
    </w:lvl>
    <w:lvl w:ilvl="8" w:tplc="B7804800">
      <w:start w:val="1"/>
      <w:numFmt w:val="bullet"/>
      <w:lvlText w:val="●"/>
      <w:lvlJc w:val="left"/>
      <w:pPr>
        <w:ind w:left="6480" w:hanging="360"/>
      </w:pPr>
    </w:lvl>
  </w:abstractNum>
  <w:num w:numId="1" w16cid:durableId="212895982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doNotDisplayPageBoundaries/>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4501"/>
    <w:rsid w:val="00434501"/>
    <w:rsid w:val="00624F74"/>
    <w:rsid w:val="00A70F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0D69AA1"/>
  <w15:docId w15:val="{98D0BB38-091C-564D-A9D6-28AF81507F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937</Words>
  <Characters>5345</Characters>
  <Application>Microsoft Office Word</Application>
  <DocSecurity>0</DocSecurity>
  <Lines>44</Lines>
  <Paragraphs>12</Paragraphs>
  <ScaleCrop>false</ScaleCrop>
  <Company/>
  <LinksUpToDate>false</LinksUpToDate>
  <CharactersWithSpaces>6270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Drashti Bharat Bhanushali</cp:lastModifiedBy>
  <cp:revision>2</cp:revision>
  <dcterms:created xsi:type="dcterms:W3CDTF">2026-10-15T21:43:00Z</dcterms:created>
  <dcterms:modified xsi:type="dcterms:W3CDTF">2026-10-15T21:43:00Z</dcterms:modified>
</cp:coreProperties>
</file>