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40"/>
          <w:szCs w:val="40"/>
        </w:rPr>
        <w:t xml:space="preserve">Text-to-SQL Metrics</w:t>
      </w:r>
    </w:p>
    <w:p>
      <w:pPr>
        <w:spacing w:after="300"/>
      </w:pPr>
      <w:r>
        <w:rPr>
          <w:color w:val="5F5E5A"/>
          <w:sz w:val="24"/>
          <w:szCs w:val="24"/>
        </w:rPr>
        <w:t xml:space="preserve">Complete results: generation fine-tuning and the full RAG retrieval improvement journey</w:t>
      </w:r>
    </w:p>
    <w:p>
      <w:pPr>
        <w:pStyle w:val="Heading1"/>
        <w:spacing w:after="120" w:before="240"/>
      </w:pPr>
      <w:r>
        <w:t xml:space="preserve">Overview</w:t>
      </w:r>
    </w:p>
    <w:p>
      <w:pPr>
        <w:spacing w:after="140"/>
      </w:pPr>
      <w:r>
        <w:rPr>
          <w:b w:val="false"/>
          <w:bCs w:val="false"/>
          <w:i w:val="false"/>
          <w:iCs w:val="false"/>
          <w:sz w:val="22"/>
          <w:szCs w:val="22"/>
        </w:rPr>
        <w:t xml:space="preserve">This document covers two separate tracks of work on the Text-to-SQL project: (A) LoRA fine-tuning of the generation model (NumbersStation/nsql-350M), and (B) an extensive series of experiments improving RAG retrieval accuracy -- schema text representation, similarity metrics, lexical and cross-encoder reranking, embedding model fine-tuning, and a combined top-k retrieval + generation validation pipeline. All retrieval experiments use the same 100-row held-out test set, reconstructed with a fixed seed to guarantee zero overlap with any training data.</w:t>
      </w:r>
    </w:p>
    <w:p>
      <w:pPr>
        <w:pStyle w:val="Heading1"/>
        <w:spacing w:after="120" w:before="240"/>
      </w:pPr>
      <w:r>
        <w:t xml:space="preserve">Part A: Generation fine-tuning (LoRA)</w:t>
      </w:r>
    </w:p>
    <w:p>
      <w:pPr>
        <w:spacing w:after="140"/>
      </w:pPr>
      <w:r>
        <w:rPr>
          <w:b w:val="false"/>
          <w:bCs w:val="false"/>
          <w:i/>
          <w:iCs/>
          <w:sz w:val="22"/>
          <w:szCs w:val="22"/>
        </w:rPr>
        <w:t xml:space="preserve">Base NumbersStation/nsql-350M vs. LoRA fine-tuned (500 examples, 1 epoch, targeting qkv_proj/out_proj -- 983,040 of 357,695,488 parameters, 0.27% of the model).</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1550"/>
        <w:gridCol w:w="1850"/>
        <w:gridCol w:w="1160"/>
      </w:tblGrid>
      <w:tr>
        <w:trPr>
          <w:tblHeader/>
        </w:trPr>
        <w:tc>
          <w:tcPr>
            <w:tcW w:type="dxa" w:w="500"/>
            <w:shd w:fill="2C2C2A" w:val="clear"/>
          </w:tcPr>
          <w:p>
            <w:r>
              <w:rPr>
                <w:b/>
                <w:bCs/>
                <w:color w:val="FFFFFF"/>
                <w:sz w:val="18"/>
                <w:szCs w:val="18"/>
              </w:rPr>
              <w:t xml:space="preserve">#</w:t>
            </w:r>
          </w:p>
        </w:tc>
        <w:tc>
          <w:tcPr>
            <w:tcW w:type="dxa" w:w="3300"/>
            <w:shd w:fill="2C2C2A" w:val="clear"/>
          </w:tcPr>
          <w:p>
            <w:r>
              <w:rPr>
                <w:b/>
                <w:bCs/>
                <w:color w:val="FFFFFF"/>
                <w:sz w:val="18"/>
                <w:szCs w:val="18"/>
              </w:rPr>
              <w:t xml:space="preserve">Metric</w:t>
            </w:r>
          </w:p>
        </w:tc>
        <w:tc>
          <w:tcPr>
            <w:tcW w:type="dxa" w:w="1550"/>
            <w:shd w:fill="2C2C2A" w:val="clear"/>
          </w:tcPr>
          <w:p>
            <w:r>
              <w:rPr>
                <w:b/>
                <w:bCs/>
                <w:color w:val="FFFFFF"/>
                <w:sz w:val="18"/>
                <w:szCs w:val="18"/>
              </w:rPr>
              <w:t xml:space="preserve">Base</w:t>
            </w:r>
          </w:p>
        </w:tc>
        <w:tc>
          <w:tcPr>
            <w:tcW w:type="dxa" w:w="1850"/>
            <w:shd w:fill="2C2C2A" w:val="clear"/>
          </w:tcPr>
          <w:p>
            <w:r>
              <w:rPr>
                <w:b/>
                <w:bCs/>
                <w:color w:val="FFFFFF"/>
                <w:sz w:val="18"/>
                <w:szCs w:val="18"/>
              </w:rPr>
              <w:t xml:space="preserve">Fine-tuned (LoRA)</w:t>
            </w:r>
          </w:p>
        </w:tc>
        <w:tc>
          <w:tcPr>
            <w:tcW w:type="dxa" w:w="1160"/>
            <w:shd w:fill="2C2C2A" w:val="clear"/>
          </w:tcPr>
          <w:p>
            <w:r>
              <w:rPr>
                <w:b/>
                <w:bCs/>
                <w:color w:val="FFFFFF"/>
                <w:sz w:val="18"/>
                <w:szCs w:val="18"/>
              </w:rPr>
              <w:t xml:space="preserve">Source</w:t>
            </w:r>
          </w:p>
        </w:tc>
      </w:tr>
      <w:tr>
        <w:tc>
          <w:tcPr>
            <w:tcW w:type="dxa" w:w="500"/>
          </w:tcPr>
          <w:p>
            <w:r>
              <w:rPr>
                <w:b w:val="false"/>
                <w:bCs w:val="false"/>
                <w:sz w:val="18"/>
                <w:szCs w:val="18"/>
              </w:rPr>
              <w:t xml:space="preserve">1</w:t>
            </w:r>
          </w:p>
        </w:tc>
        <w:tc>
          <w:tcPr>
            <w:tcW w:type="dxa" w:w="3300"/>
          </w:tcPr>
          <w:p>
            <w:r>
              <w:rPr>
                <w:b w:val="false"/>
                <w:bCs w:val="false"/>
                <w:sz w:val="18"/>
                <w:szCs w:val="18"/>
              </w:rPr>
              <w:t xml:space="preserve">SQL syntax valid %</w:t>
            </w:r>
          </w:p>
        </w:tc>
        <w:tc>
          <w:tcPr>
            <w:tcW w:type="dxa" w:w="1550"/>
          </w:tcPr>
          <w:p>
            <w:r>
              <w:rPr>
                <w:b w:val="false"/>
                <w:bCs w:val="false"/>
                <w:sz w:val="18"/>
                <w:szCs w:val="18"/>
              </w:rPr>
              <w:t xml:space="preserve">75.0%</w:t>
            </w:r>
          </w:p>
        </w:tc>
        <w:tc>
          <w:tcPr>
            <w:tcW w:type="dxa" w:w="1850"/>
          </w:tcPr>
          <w:p>
            <w:r>
              <w:rPr>
                <w:b w:val="false"/>
                <w:bCs w:val="false"/>
                <w:sz w:val="18"/>
                <w:szCs w:val="18"/>
              </w:rPr>
              <w:t xml:space="preserve">79.0%</w:t>
            </w:r>
          </w:p>
        </w:tc>
        <w:tc>
          <w:tcPr>
            <w:tcW w:type="dxa" w:w="1160"/>
          </w:tcPr>
          <w:p>
            <w:r>
              <w:rPr>
                <w:b w:val="false"/>
                <w:bCs w:val="false"/>
                <w:sz w:val="18"/>
                <w:szCs w:val="18"/>
              </w:rPr>
              <w:t xml:space="preserve">evaluate_lora.py</w:t>
            </w:r>
          </w:p>
        </w:tc>
      </w:tr>
      <w:tr>
        <w:tc>
          <w:tcPr>
            <w:tcW w:type="dxa" w:w="500"/>
          </w:tcPr>
          <w:p>
            <w:r>
              <w:rPr>
                <w:b w:val="false"/>
                <w:bCs w:val="false"/>
                <w:sz w:val="18"/>
                <w:szCs w:val="18"/>
              </w:rPr>
              <w:t xml:space="preserve">2</w:t>
            </w:r>
          </w:p>
        </w:tc>
        <w:tc>
          <w:tcPr>
            <w:tcW w:type="dxa" w:w="3300"/>
          </w:tcPr>
          <w:p>
            <w:r>
              <w:rPr>
                <w:b w:val="false"/>
                <w:bCs w:val="false"/>
                <w:sz w:val="18"/>
                <w:szCs w:val="18"/>
              </w:rPr>
              <w:t xml:space="preserve">Schema-grounded %</w:t>
            </w:r>
          </w:p>
        </w:tc>
        <w:tc>
          <w:tcPr>
            <w:tcW w:type="dxa" w:w="1550"/>
          </w:tcPr>
          <w:p>
            <w:r>
              <w:rPr>
                <w:b w:val="false"/>
                <w:bCs w:val="false"/>
                <w:sz w:val="18"/>
                <w:szCs w:val="18"/>
              </w:rPr>
              <w:t xml:space="preserve">22.0%</w:t>
            </w:r>
          </w:p>
        </w:tc>
        <w:tc>
          <w:tcPr>
            <w:tcW w:type="dxa" w:w="1850"/>
          </w:tcPr>
          <w:p>
            <w:r>
              <w:rPr>
                <w:b w:val="false"/>
                <w:bCs w:val="false"/>
                <w:sz w:val="18"/>
                <w:szCs w:val="18"/>
              </w:rPr>
              <w:t xml:space="preserve">23.0%</w:t>
            </w:r>
          </w:p>
        </w:tc>
        <w:tc>
          <w:tcPr>
            <w:tcW w:type="dxa" w:w="1160"/>
          </w:tcPr>
          <w:p>
            <w:r>
              <w:rPr>
                <w:b w:val="false"/>
                <w:bCs w:val="false"/>
                <w:sz w:val="18"/>
                <w:szCs w:val="18"/>
              </w:rPr>
              <w:t xml:space="preserve">evaluate_lora.py</w:t>
            </w:r>
          </w:p>
        </w:tc>
      </w:tr>
      <w:tr>
        <w:tc>
          <w:tcPr>
            <w:tcW w:type="dxa" w:w="500"/>
          </w:tcPr>
          <w:p>
            <w:r>
              <w:rPr>
                <w:b w:val="false"/>
                <w:bCs w:val="false"/>
                <w:sz w:val="18"/>
                <w:szCs w:val="18"/>
              </w:rPr>
              <w:t xml:space="preserve">3</w:t>
            </w:r>
          </w:p>
        </w:tc>
        <w:tc>
          <w:tcPr>
            <w:tcW w:type="dxa" w:w="3300"/>
          </w:tcPr>
          <w:p>
            <w:r>
              <w:rPr>
                <w:b w:val="false"/>
                <w:bCs w:val="false"/>
                <w:sz w:val="18"/>
                <w:szCs w:val="18"/>
              </w:rPr>
              <w:t xml:space="preserve">Exact match %</w:t>
            </w:r>
          </w:p>
        </w:tc>
        <w:tc>
          <w:tcPr>
            <w:tcW w:type="dxa" w:w="1550"/>
          </w:tcPr>
          <w:p>
            <w:r>
              <w:rPr>
                <w:b w:val="false"/>
                <w:bCs w:val="false"/>
                <w:sz w:val="18"/>
                <w:szCs w:val="18"/>
              </w:rPr>
              <w:t xml:space="preserve">0.0%</w:t>
            </w:r>
          </w:p>
        </w:tc>
        <w:tc>
          <w:tcPr>
            <w:tcW w:type="dxa" w:w="1850"/>
          </w:tcPr>
          <w:p>
            <w:r>
              <w:rPr>
                <w:b w:val="false"/>
                <w:bCs w:val="false"/>
                <w:sz w:val="18"/>
                <w:szCs w:val="18"/>
              </w:rPr>
              <w:t xml:space="preserve">0.0%</w:t>
            </w:r>
          </w:p>
        </w:tc>
        <w:tc>
          <w:tcPr>
            <w:tcW w:type="dxa" w:w="1160"/>
          </w:tcPr>
          <w:p>
            <w:r>
              <w:rPr>
                <w:b w:val="false"/>
                <w:bCs w:val="false"/>
                <w:sz w:val="18"/>
                <w:szCs w:val="18"/>
              </w:rPr>
              <w:t xml:space="preserve">evaluate_lora.py</w:t>
            </w:r>
          </w:p>
        </w:tc>
      </w:tr>
      <w:tr>
        <w:tc>
          <w:tcPr>
            <w:tcW w:type="dxa" w:w="500"/>
          </w:tcPr>
          <w:p>
            <w:r>
              <w:rPr>
                <w:b w:val="false"/>
                <w:bCs w:val="false"/>
                <w:sz w:val="18"/>
                <w:szCs w:val="18"/>
              </w:rPr>
              <w:t xml:space="preserve">4</w:t>
            </w:r>
          </w:p>
        </w:tc>
        <w:tc>
          <w:tcPr>
            <w:tcW w:type="dxa" w:w="3300"/>
          </w:tcPr>
          <w:p>
            <w:r>
              <w:rPr>
                <w:b w:val="false"/>
                <w:bCs w:val="false"/>
                <w:sz w:val="18"/>
                <w:szCs w:val="18"/>
              </w:rPr>
              <w:t xml:space="preserve">Ground-truth schema executable %</w:t>
            </w:r>
          </w:p>
        </w:tc>
        <w:tc>
          <w:tcPr>
            <w:tcW w:type="dxa" w:w="1550"/>
          </w:tcPr>
          <w:p>
            <w:r>
              <w:rPr>
                <w:b w:val="false"/>
                <w:bCs w:val="false"/>
                <w:sz w:val="18"/>
                <w:szCs w:val="18"/>
              </w:rPr>
              <w:t xml:space="preserve">75.0%</w:t>
            </w:r>
          </w:p>
        </w:tc>
        <w:tc>
          <w:tcPr>
            <w:tcW w:type="dxa" w:w="1850"/>
          </w:tcPr>
          <w:p>
            <w:r>
              <w:rPr>
                <w:b w:val="false"/>
                <w:bCs w:val="false"/>
                <w:sz w:val="18"/>
                <w:szCs w:val="18"/>
              </w:rPr>
              <w:t xml:space="preserve">75.0%</w:t>
            </w:r>
          </w:p>
        </w:tc>
        <w:tc>
          <w:tcPr>
            <w:tcW w:type="dxa" w:w="1160"/>
          </w:tcPr>
          <w:p>
            <w:r>
              <w:rPr>
                <w:b w:val="false"/>
                <w:bCs w:val="false"/>
                <w:sz w:val="18"/>
                <w:szCs w:val="18"/>
              </w:rPr>
              <w:t xml:space="preserve">evaluate_execution.py</w:t>
            </w:r>
          </w:p>
        </w:tc>
      </w:tr>
      <w:tr>
        <w:tc>
          <w:tcPr>
            <w:tcW w:type="dxa" w:w="500"/>
          </w:tcPr>
          <w:p>
            <w:r>
              <w:rPr>
                <w:b w:val="false"/>
                <w:bCs w:val="false"/>
                <w:sz w:val="18"/>
                <w:szCs w:val="18"/>
              </w:rPr>
              <w:t xml:space="preserve">5</w:t>
            </w:r>
          </w:p>
        </w:tc>
        <w:tc>
          <w:tcPr>
            <w:tcW w:type="dxa" w:w="3300"/>
          </w:tcPr>
          <w:p>
            <w:r>
              <w:rPr>
                <w:b w:val="false"/>
                <w:bCs w:val="false"/>
                <w:sz w:val="18"/>
                <w:szCs w:val="18"/>
              </w:rPr>
              <w:t xml:space="preserve">Generated SQL executes % (of executable)</w:t>
            </w:r>
          </w:p>
        </w:tc>
        <w:tc>
          <w:tcPr>
            <w:tcW w:type="dxa" w:w="1550"/>
          </w:tcPr>
          <w:p>
            <w:r>
              <w:rPr>
                <w:b w:val="false"/>
                <w:bCs w:val="false"/>
                <w:sz w:val="18"/>
                <w:szCs w:val="18"/>
              </w:rPr>
              <w:t xml:space="preserve">5.3%</w:t>
            </w:r>
          </w:p>
        </w:tc>
        <w:tc>
          <w:tcPr>
            <w:tcW w:type="dxa" w:w="1850"/>
          </w:tcPr>
          <w:p>
            <w:r>
              <w:rPr>
                <w:b w:val="false"/>
                <w:bCs w:val="false"/>
                <w:sz w:val="18"/>
                <w:szCs w:val="18"/>
              </w:rPr>
              <w:t xml:space="preserve">4.0%</w:t>
            </w:r>
          </w:p>
        </w:tc>
        <w:tc>
          <w:tcPr>
            <w:tcW w:type="dxa" w:w="1160"/>
          </w:tcPr>
          <w:p>
            <w:r>
              <w:rPr>
                <w:b w:val="false"/>
                <w:bCs w:val="false"/>
                <w:sz w:val="18"/>
                <w:szCs w:val="18"/>
              </w:rPr>
              <w:t xml:space="preserve">evaluate_execution.py</w:t>
            </w:r>
          </w:p>
        </w:tc>
      </w:tr>
      <w:tr>
        <w:tc>
          <w:tcPr>
            <w:tcW w:type="dxa" w:w="500"/>
            <w:shd w:fill="F1EFE8" w:val="clear"/>
          </w:tcPr>
          <w:p>
            <w:r>
              <w:rPr>
                <w:b/>
                <w:bCs/>
                <w:sz w:val="18"/>
                <w:szCs w:val="18"/>
              </w:rPr>
              <w:t xml:space="preserve">6</w:t>
            </w:r>
          </w:p>
        </w:tc>
        <w:tc>
          <w:tcPr>
            <w:tcW w:type="dxa" w:w="3300"/>
            <w:shd w:fill="F1EFE8" w:val="clear"/>
          </w:tcPr>
          <w:p>
            <w:r>
              <w:rPr>
                <w:b/>
                <w:bCs/>
                <w:sz w:val="18"/>
                <w:szCs w:val="18"/>
              </w:rPr>
              <w:t xml:space="preserve">Execution accuracy % (of executable)</w:t>
            </w:r>
          </w:p>
        </w:tc>
        <w:tc>
          <w:tcPr>
            <w:tcW w:type="dxa" w:w="1550"/>
            <w:shd w:fill="F1EFE8" w:val="clear"/>
          </w:tcPr>
          <w:p>
            <w:r>
              <w:rPr>
                <w:b/>
                <w:bCs/>
                <w:sz w:val="18"/>
                <w:szCs w:val="18"/>
              </w:rPr>
              <w:t xml:space="preserve">2.7%</w:t>
            </w:r>
          </w:p>
        </w:tc>
        <w:tc>
          <w:tcPr>
            <w:tcW w:type="dxa" w:w="1850"/>
            <w:shd w:fill="F1EFE8" w:val="clear"/>
          </w:tcPr>
          <w:p>
            <w:r>
              <w:rPr>
                <w:b/>
                <w:bCs/>
                <w:sz w:val="18"/>
                <w:szCs w:val="18"/>
              </w:rPr>
              <w:t xml:space="preserve">1.3%</w:t>
            </w:r>
          </w:p>
        </w:tc>
        <w:tc>
          <w:tcPr>
            <w:tcW w:type="dxa" w:w="1160"/>
            <w:shd w:fill="F1EFE8" w:val="clear"/>
          </w:tcPr>
          <w:p>
            <w:r>
              <w:rPr>
                <w:b/>
                <w:bCs/>
                <w:sz w:val="18"/>
                <w:szCs w:val="18"/>
              </w:rPr>
              <w:t xml:space="preserve">evaluate_execution.py</w:t>
            </w:r>
          </w:p>
        </w:tc>
      </w:tr>
      <w:tr>
        <w:tc>
          <w:tcPr>
            <w:tcW w:type="dxa" w:w="500"/>
          </w:tcPr>
          <w:p>
            <w:r>
              <w:rPr>
                <w:b w:val="false"/>
                <w:bCs w:val="false"/>
                <w:sz w:val="18"/>
                <w:szCs w:val="18"/>
              </w:rPr>
              <w:t xml:space="preserve">7</w:t>
            </w:r>
          </w:p>
        </w:tc>
        <w:tc>
          <w:tcPr>
            <w:tcW w:type="dxa" w:w="3300"/>
          </w:tcPr>
          <w:p>
            <w:r>
              <w:rPr>
                <w:b w:val="false"/>
                <w:bCs w:val="false"/>
                <w:sz w:val="18"/>
                <w:szCs w:val="18"/>
              </w:rPr>
              <w:t xml:space="preserve">Execution accuracy % (of full set)</w:t>
            </w:r>
          </w:p>
        </w:tc>
        <w:tc>
          <w:tcPr>
            <w:tcW w:type="dxa" w:w="1550"/>
          </w:tcPr>
          <w:p>
            <w:r>
              <w:rPr>
                <w:b w:val="false"/>
                <w:bCs w:val="false"/>
                <w:sz w:val="18"/>
                <w:szCs w:val="18"/>
              </w:rPr>
              <w:t xml:space="preserve">2.0%</w:t>
            </w:r>
          </w:p>
        </w:tc>
        <w:tc>
          <w:tcPr>
            <w:tcW w:type="dxa" w:w="1850"/>
          </w:tcPr>
          <w:p>
            <w:r>
              <w:rPr>
                <w:b w:val="false"/>
                <w:bCs w:val="false"/>
                <w:sz w:val="18"/>
                <w:szCs w:val="18"/>
              </w:rPr>
              <w:t xml:space="preserve">1.0%</w:t>
            </w:r>
          </w:p>
        </w:tc>
        <w:tc>
          <w:tcPr>
            <w:tcW w:type="dxa" w:w="1160"/>
          </w:tcPr>
          <w:p>
            <w:r>
              <w:rPr>
                <w:b w:val="false"/>
                <w:bCs w:val="false"/>
                <w:sz w:val="18"/>
                <w:szCs w:val="18"/>
              </w:rPr>
              <w:t xml:space="preserve">evaluate_execution.py</w:t>
            </w:r>
          </w:p>
        </w:tc>
      </w:tr>
    </w:tbl>
    <w:p>
      <w:pPr>
        <w:pStyle w:val="Heading2"/>
        <w:spacing w:after="120" w:before="240"/>
      </w:pPr>
      <w:r>
        <w:t xml:space="preserve">A2. Generation model swap: Qwen2.5-Coder-1.5B-Instruct (zero-shot)</w:t>
      </w:r>
    </w:p>
    <w:p>
      <w:pPr>
        <w:spacing w:after="140"/>
      </w:pPr>
      <w:r>
        <w:rPr>
          <w:b w:val="false"/>
          <w:bCs w:val="false"/>
          <w:i w:val="false"/>
          <w:iCs w:val="false"/>
          <w:sz w:val="22"/>
          <w:szCs w:val="22"/>
        </w:rPr>
        <w:t xml:space="preserve">After Part A/C established that generation quality (not retrieval) was the binding constraint, NumbersStation/nsql-350M was replaced with Qwen2.5-Coder-1.5B-Instruct -- a modern, general-purpose code model, not SQL-specific, evaluated zero-shot with no fine-tuning. Same held-out set, same ground-truth-schema methodology (see evaluate_generation.py).</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50"/>
        <w:gridCol w:w="2750"/>
        <w:gridCol w:w="1150"/>
        <w:gridCol w:w="1150"/>
        <w:gridCol w:w="1600"/>
        <w:gridCol w:w="1200"/>
      </w:tblGrid>
      <w:tr>
        <w:trPr>
          <w:tblHeader/>
        </w:trPr>
        <w:tc>
          <w:tcPr>
            <w:tcW w:type="dxa" w:w="350"/>
            <w:shd w:fill="2C2C2A" w:val="clear"/>
          </w:tcPr>
          <w:p>
            <w:r>
              <w:rPr>
                <w:b/>
                <w:bCs/>
                <w:color w:val="FFFFFF"/>
                <w:sz w:val="18"/>
                <w:szCs w:val="18"/>
              </w:rPr>
              <w:t xml:space="preserve">#</w:t>
            </w:r>
          </w:p>
        </w:tc>
        <w:tc>
          <w:tcPr>
            <w:tcW w:type="dxa" w:w="2750"/>
            <w:shd w:fill="2C2C2A" w:val="clear"/>
          </w:tcPr>
          <w:p>
            <w:r>
              <w:rPr>
                <w:b/>
                <w:bCs/>
                <w:color w:val="FFFFFF"/>
                <w:sz w:val="18"/>
                <w:szCs w:val="18"/>
              </w:rPr>
              <w:t xml:space="preserve">Metric</w:t>
            </w:r>
          </w:p>
        </w:tc>
        <w:tc>
          <w:tcPr>
            <w:tcW w:type="dxa" w:w="1150"/>
            <w:shd w:fill="2C2C2A" w:val="clear"/>
          </w:tcPr>
          <w:p>
            <w:r>
              <w:rPr>
                <w:b/>
                <w:bCs/>
                <w:color w:val="FFFFFF"/>
                <w:sz w:val="18"/>
                <w:szCs w:val="18"/>
              </w:rPr>
              <w:t xml:space="preserve">nsql-350M (base)</w:t>
            </w:r>
          </w:p>
        </w:tc>
        <w:tc>
          <w:tcPr>
            <w:tcW w:type="dxa" w:w="1150"/>
            <w:shd w:fill="2C2C2A" w:val="clear"/>
          </w:tcPr>
          <w:p>
            <w:r>
              <w:rPr>
                <w:b/>
                <w:bCs/>
                <w:color w:val="FFFFFF"/>
                <w:sz w:val="18"/>
                <w:szCs w:val="18"/>
              </w:rPr>
              <w:t xml:space="preserve">nsql-350M+LoRA</w:t>
            </w:r>
          </w:p>
        </w:tc>
        <w:tc>
          <w:tcPr>
            <w:tcW w:type="dxa" w:w="1600"/>
            <w:shd w:fill="2C2C2A" w:val="clear"/>
          </w:tcPr>
          <w:p>
            <w:r>
              <w:rPr>
                <w:b/>
                <w:bCs/>
                <w:color w:val="FFFFFF"/>
                <w:sz w:val="18"/>
                <w:szCs w:val="18"/>
              </w:rPr>
              <w:t xml:space="preserve">Qwen2.5-Coder-1.5B</w:t>
            </w:r>
          </w:p>
        </w:tc>
        <w:tc>
          <w:tcPr>
            <w:tcW w:type="dxa" w:w="1200"/>
            <w:shd w:fill="2C2C2A" w:val="clear"/>
          </w:tcPr>
          <w:p>
            <w:r>
              <w:rPr>
                <w:b/>
                <w:bCs/>
                <w:color w:val="FFFFFF"/>
                <w:sz w:val="18"/>
                <w:szCs w:val="18"/>
              </w:rPr>
              <w:t xml:space="preserve">Source</w:t>
            </w:r>
          </w:p>
        </w:tc>
      </w:tr>
      <w:tr>
        <w:tc>
          <w:tcPr>
            <w:tcW w:type="dxa" w:w="350"/>
          </w:tcPr>
          <w:p>
            <w:r>
              <w:rPr>
                <w:b w:val="false"/>
                <w:bCs w:val="false"/>
                <w:sz w:val="18"/>
                <w:szCs w:val="18"/>
              </w:rPr>
              <w:t xml:space="preserve">1</w:t>
            </w:r>
          </w:p>
        </w:tc>
        <w:tc>
          <w:tcPr>
            <w:tcW w:type="dxa" w:w="2750"/>
          </w:tcPr>
          <w:p>
            <w:r>
              <w:rPr>
                <w:b w:val="false"/>
                <w:bCs w:val="false"/>
                <w:sz w:val="18"/>
                <w:szCs w:val="18"/>
              </w:rPr>
              <w:t xml:space="preserve">SQL syntax valid %</w:t>
            </w:r>
          </w:p>
        </w:tc>
        <w:tc>
          <w:tcPr>
            <w:tcW w:type="dxa" w:w="1150"/>
          </w:tcPr>
          <w:p>
            <w:r>
              <w:rPr>
                <w:b w:val="false"/>
                <w:bCs w:val="false"/>
                <w:sz w:val="18"/>
                <w:szCs w:val="18"/>
              </w:rPr>
              <w:t xml:space="preserve">75.0%</w:t>
            </w:r>
          </w:p>
        </w:tc>
        <w:tc>
          <w:tcPr>
            <w:tcW w:type="dxa" w:w="1150"/>
          </w:tcPr>
          <w:p>
            <w:r>
              <w:rPr>
                <w:b w:val="false"/>
                <w:bCs w:val="false"/>
                <w:sz w:val="18"/>
                <w:szCs w:val="18"/>
              </w:rPr>
              <w:t xml:space="preserve">79.0%</w:t>
            </w:r>
          </w:p>
        </w:tc>
        <w:tc>
          <w:tcPr>
            <w:tcW w:type="dxa" w:w="1600"/>
          </w:tcPr>
          <w:p>
            <w:r>
              <w:rPr>
                <w:b w:val="false"/>
                <w:bCs w:val="false"/>
                <w:sz w:val="18"/>
                <w:szCs w:val="18"/>
              </w:rPr>
              <w:t xml:space="preserve">100.0%</w:t>
            </w:r>
          </w:p>
        </w:tc>
        <w:tc>
          <w:tcPr>
            <w:tcW w:type="dxa" w:w="1200"/>
          </w:tcPr>
          <w:p>
            <w:r>
              <w:rPr>
                <w:b w:val="false"/>
                <w:bCs w:val="false"/>
                <w:sz w:val="18"/>
                <w:szCs w:val="18"/>
              </w:rPr>
              <w:t xml:space="preserve">evaluate_generation.py</w:t>
            </w:r>
          </w:p>
        </w:tc>
      </w:tr>
      <w:tr>
        <w:tc>
          <w:tcPr>
            <w:tcW w:type="dxa" w:w="350"/>
          </w:tcPr>
          <w:p>
            <w:r>
              <w:rPr>
                <w:b w:val="false"/>
                <w:bCs w:val="false"/>
                <w:sz w:val="18"/>
                <w:szCs w:val="18"/>
              </w:rPr>
              <w:t xml:space="preserve">2</w:t>
            </w:r>
          </w:p>
        </w:tc>
        <w:tc>
          <w:tcPr>
            <w:tcW w:type="dxa" w:w="2750"/>
          </w:tcPr>
          <w:p>
            <w:r>
              <w:rPr>
                <w:b w:val="false"/>
                <w:bCs w:val="false"/>
                <w:sz w:val="18"/>
                <w:szCs w:val="18"/>
              </w:rPr>
              <w:t xml:space="preserve">Schema-grounded %</w:t>
            </w:r>
          </w:p>
        </w:tc>
        <w:tc>
          <w:tcPr>
            <w:tcW w:type="dxa" w:w="1150"/>
          </w:tcPr>
          <w:p>
            <w:r>
              <w:rPr>
                <w:b w:val="false"/>
                <w:bCs w:val="false"/>
                <w:sz w:val="18"/>
                <w:szCs w:val="18"/>
              </w:rPr>
              <w:t xml:space="preserve">22.0%</w:t>
            </w:r>
          </w:p>
        </w:tc>
        <w:tc>
          <w:tcPr>
            <w:tcW w:type="dxa" w:w="1150"/>
          </w:tcPr>
          <w:p>
            <w:r>
              <w:rPr>
                <w:b w:val="false"/>
                <w:bCs w:val="false"/>
                <w:sz w:val="18"/>
                <w:szCs w:val="18"/>
              </w:rPr>
              <w:t xml:space="preserve">23.0%</w:t>
            </w:r>
          </w:p>
        </w:tc>
        <w:tc>
          <w:tcPr>
            <w:tcW w:type="dxa" w:w="1600"/>
          </w:tcPr>
          <w:p>
            <w:r>
              <w:rPr>
                <w:b w:val="false"/>
                <w:bCs w:val="false"/>
                <w:sz w:val="18"/>
                <w:szCs w:val="18"/>
              </w:rPr>
              <w:t xml:space="preserve">96.0%</w:t>
            </w:r>
          </w:p>
        </w:tc>
        <w:tc>
          <w:tcPr>
            <w:tcW w:type="dxa" w:w="1200"/>
          </w:tcPr>
          <w:p>
            <w:r>
              <w:rPr>
                <w:b w:val="false"/>
                <w:bCs w:val="false"/>
                <w:sz w:val="18"/>
                <w:szCs w:val="18"/>
              </w:rPr>
              <w:t xml:space="preserve">evaluate_generation.py</w:t>
            </w:r>
          </w:p>
        </w:tc>
      </w:tr>
      <w:tr>
        <w:tc>
          <w:tcPr>
            <w:tcW w:type="dxa" w:w="350"/>
          </w:tcPr>
          <w:p>
            <w:r>
              <w:rPr>
                <w:b w:val="false"/>
                <w:bCs w:val="false"/>
                <w:sz w:val="18"/>
                <w:szCs w:val="18"/>
              </w:rPr>
              <w:t xml:space="preserve">3</w:t>
            </w:r>
          </w:p>
        </w:tc>
        <w:tc>
          <w:tcPr>
            <w:tcW w:type="dxa" w:w="2750"/>
          </w:tcPr>
          <w:p>
            <w:r>
              <w:rPr>
                <w:b w:val="false"/>
                <w:bCs w:val="false"/>
                <w:sz w:val="18"/>
                <w:szCs w:val="18"/>
              </w:rPr>
              <w:t xml:space="preserve">Exact match %</w:t>
            </w:r>
          </w:p>
        </w:tc>
        <w:tc>
          <w:tcPr>
            <w:tcW w:type="dxa" w:w="1150"/>
          </w:tcPr>
          <w:p>
            <w:r>
              <w:rPr>
                <w:b w:val="false"/>
                <w:bCs w:val="false"/>
                <w:sz w:val="18"/>
                <w:szCs w:val="18"/>
              </w:rPr>
              <w:t xml:space="preserve">0.0%</w:t>
            </w:r>
          </w:p>
        </w:tc>
        <w:tc>
          <w:tcPr>
            <w:tcW w:type="dxa" w:w="1150"/>
          </w:tcPr>
          <w:p>
            <w:r>
              <w:rPr>
                <w:b w:val="false"/>
                <w:bCs w:val="false"/>
                <w:sz w:val="18"/>
                <w:szCs w:val="18"/>
              </w:rPr>
              <w:t xml:space="preserve">0.0%</w:t>
            </w:r>
          </w:p>
        </w:tc>
        <w:tc>
          <w:tcPr>
            <w:tcW w:type="dxa" w:w="1600"/>
          </w:tcPr>
          <w:p>
            <w:r>
              <w:rPr>
                <w:b w:val="false"/>
                <w:bCs w:val="false"/>
                <w:sz w:val="18"/>
                <w:szCs w:val="18"/>
              </w:rPr>
              <w:t xml:space="preserve">21.0%</w:t>
            </w:r>
          </w:p>
        </w:tc>
        <w:tc>
          <w:tcPr>
            <w:tcW w:type="dxa" w:w="1200"/>
          </w:tcPr>
          <w:p>
            <w:r>
              <w:rPr>
                <w:b w:val="false"/>
                <w:bCs w:val="false"/>
                <w:sz w:val="18"/>
                <w:szCs w:val="18"/>
              </w:rPr>
              <w:t xml:space="preserve">evaluate_generation.py</w:t>
            </w:r>
          </w:p>
        </w:tc>
      </w:tr>
      <w:tr>
        <w:tc>
          <w:tcPr>
            <w:tcW w:type="dxa" w:w="350"/>
          </w:tcPr>
          <w:p>
            <w:r>
              <w:rPr>
                <w:b w:val="false"/>
                <w:bCs w:val="false"/>
                <w:sz w:val="18"/>
                <w:szCs w:val="18"/>
              </w:rPr>
              <w:t xml:space="preserve">4</w:t>
            </w:r>
          </w:p>
        </w:tc>
        <w:tc>
          <w:tcPr>
            <w:tcW w:type="dxa" w:w="2750"/>
          </w:tcPr>
          <w:p>
            <w:r>
              <w:rPr>
                <w:b w:val="false"/>
                <w:bCs w:val="false"/>
                <w:sz w:val="18"/>
                <w:szCs w:val="18"/>
              </w:rPr>
              <w:t xml:space="preserve">Ground-truth schema executable %</w:t>
            </w:r>
          </w:p>
        </w:tc>
        <w:tc>
          <w:tcPr>
            <w:tcW w:type="dxa" w:w="1150"/>
          </w:tcPr>
          <w:p>
            <w:r>
              <w:rPr>
                <w:b w:val="false"/>
                <w:bCs w:val="false"/>
                <w:sz w:val="18"/>
                <w:szCs w:val="18"/>
              </w:rPr>
              <w:t xml:space="preserve">75.0%</w:t>
            </w:r>
          </w:p>
        </w:tc>
        <w:tc>
          <w:tcPr>
            <w:tcW w:type="dxa" w:w="1150"/>
          </w:tcPr>
          <w:p>
            <w:r>
              <w:rPr>
                <w:b w:val="false"/>
                <w:bCs w:val="false"/>
                <w:sz w:val="18"/>
                <w:szCs w:val="18"/>
              </w:rPr>
              <w:t xml:space="preserve">75.0%</w:t>
            </w:r>
          </w:p>
        </w:tc>
        <w:tc>
          <w:tcPr>
            <w:tcW w:type="dxa" w:w="1600"/>
          </w:tcPr>
          <w:p>
            <w:r>
              <w:rPr>
                <w:b w:val="false"/>
                <w:bCs w:val="false"/>
                <w:sz w:val="18"/>
                <w:szCs w:val="18"/>
              </w:rPr>
              <w:t xml:space="preserve">75.0%</w:t>
            </w:r>
          </w:p>
        </w:tc>
        <w:tc>
          <w:tcPr>
            <w:tcW w:type="dxa" w:w="1200"/>
          </w:tcPr>
          <w:p>
            <w:r>
              <w:rPr>
                <w:b w:val="false"/>
                <w:bCs w:val="false"/>
                <w:sz w:val="18"/>
                <w:szCs w:val="18"/>
              </w:rPr>
              <w:t xml:space="preserve">evaluate_generation.py</w:t>
            </w:r>
          </w:p>
        </w:tc>
      </w:tr>
      <w:tr>
        <w:tc>
          <w:tcPr>
            <w:tcW w:type="dxa" w:w="350"/>
          </w:tcPr>
          <w:p>
            <w:r>
              <w:rPr>
                <w:b w:val="false"/>
                <w:bCs w:val="false"/>
                <w:sz w:val="18"/>
                <w:szCs w:val="18"/>
              </w:rPr>
              <w:t xml:space="preserve">5</w:t>
            </w:r>
          </w:p>
        </w:tc>
        <w:tc>
          <w:tcPr>
            <w:tcW w:type="dxa" w:w="2750"/>
          </w:tcPr>
          <w:p>
            <w:r>
              <w:rPr>
                <w:b w:val="false"/>
                <w:bCs w:val="false"/>
                <w:sz w:val="18"/>
                <w:szCs w:val="18"/>
              </w:rPr>
              <w:t xml:space="preserve">Generated SQL executes % (of executable)</w:t>
            </w:r>
          </w:p>
        </w:tc>
        <w:tc>
          <w:tcPr>
            <w:tcW w:type="dxa" w:w="1150"/>
          </w:tcPr>
          <w:p>
            <w:r>
              <w:rPr>
                <w:b w:val="false"/>
                <w:bCs w:val="false"/>
                <w:sz w:val="18"/>
                <w:szCs w:val="18"/>
              </w:rPr>
              <w:t xml:space="preserve">5.3%</w:t>
            </w:r>
          </w:p>
        </w:tc>
        <w:tc>
          <w:tcPr>
            <w:tcW w:type="dxa" w:w="1150"/>
          </w:tcPr>
          <w:p>
            <w:r>
              <w:rPr>
                <w:b w:val="false"/>
                <w:bCs w:val="false"/>
                <w:sz w:val="18"/>
                <w:szCs w:val="18"/>
              </w:rPr>
              <w:t xml:space="preserve">4.0%</w:t>
            </w:r>
          </w:p>
        </w:tc>
        <w:tc>
          <w:tcPr>
            <w:tcW w:type="dxa" w:w="1600"/>
          </w:tcPr>
          <w:p>
            <w:r>
              <w:rPr>
                <w:b w:val="false"/>
                <w:bCs w:val="false"/>
                <w:sz w:val="18"/>
                <w:szCs w:val="18"/>
              </w:rPr>
              <w:t xml:space="preserve">93.3%</w:t>
            </w:r>
          </w:p>
        </w:tc>
        <w:tc>
          <w:tcPr>
            <w:tcW w:type="dxa" w:w="1200"/>
          </w:tcPr>
          <w:p>
            <w:r>
              <w:rPr>
                <w:b w:val="false"/>
                <w:bCs w:val="false"/>
                <w:sz w:val="18"/>
                <w:szCs w:val="18"/>
              </w:rPr>
              <w:t xml:space="preserve">evaluate_generation.py</w:t>
            </w:r>
          </w:p>
        </w:tc>
      </w:tr>
      <w:tr>
        <w:tc>
          <w:tcPr>
            <w:tcW w:type="dxa" w:w="350"/>
          </w:tcPr>
          <w:p>
            <w:r>
              <w:rPr>
                <w:b w:val="false"/>
                <w:bCs w:val="false"/>
                <w:sz w:val="18"/>
                <w:szCs w:val="18"/>
              </w:rPr>
              <w:t xml:space="preserve">6</w:t>
            </w:r>
          </w:p>
        </w:tc>
        <w:tc>
          <w:tcPr>
            <w:tcW w:type="dxa" w:w="2750"/>
          </w:tcPr>
          <w:p>
            <w:r>
              <w:rPr>
                <w:b w:val="false"/>
                <w:bCs w:val="false"/>
                <w:sz w:val="18"/>
                <w:szCs w:val="18"/>
              </w:rPr>
              <w:t xml:space="preserve">Execution accuracy % (of executable)</w:t>
            </w:r>
          </w:p>
        </w:tc>
        <w:tc>
          <w:tcPr>
            <w:tcW w:type="dxa" w:w="1150"/>
          </w:tcPr>
          <w:p>
            <w:r>
              <w:rPr>
                <w:b w:val="false"/>
                <w:bCs w:val="false"/>
                <w:sz w:val="18"/>
                <w:szCs w:val="18"/>
              </w:rPr>
              <w:t xml:space="preserve">2.7%</w:t>
            </w:r>
          </w:p>
        </w:tc>
        <w:tc>
          <w:tcPr>
            <w:tcW w:type="dxa" w:w="1150"/>
          </w:tcPr>
          <w:p>
            <w:r>
              <w:rPr>
                <w:b w:val="false"/>
                <w:bCs w:val="false"/>
                <w:sz w:val="18"/>
                <w:szCs w:val="18"/>
              </w:rPr>
              <w:t xml:space="preserve">1.3%</w:t>
            </w:r>
          </w:p>
        </w:tc>
        <w:tc>
          <w:tcPr>
            <w:tcW w:type="dxa" w:w="1600"/>
          </w:tcPr>
          <w:p>
            <w:r>
              <w:rPr>
                <w:b w:val="false"/>
                <w:bCs w:val="false"/>
                <w:sz w:val="18"/>
                <w:szCs w:val="18"/>
              </w:rPr>
              <w:t xml:space="preserve">70.7%</w:t>
            </w:r>
          </w:p>
        </w:tc>
        <w:tc>
          <w:tcPr>
            <w:tcW w:type="dxa" w:w="1200"/>
          </w:tcPr>
          <w:p>
            <w:r>
              <w:rPr>
                <w:b w:val="false"/>
                <w:bCs w:val="false"/>
                <w:sz w:val="18"/>
                <w:szCs w:val="18"/>
              </w:rPr>
              <w:t xml:space="preserve">evaluate_generation.py</w:t>
            </w:r>
          </w:p>
        </w:tc>
      </w:tr>
      <w:tr>
        <w:tc>
          <w:tcPr>
            <w:tcW w:type="dxa" w:w="350"/>
          </w:tcPr>
          <w:p>
            <w:r>
              <w:rPr>
                <w:b w:val="false"/>
                <w:bCs w:val="false"/>
                <w:sz w:val="18"/>
                <w:szCs w:val="18"/>
              </w:rPr>
              <w:t xml:space="preserve">7</w:t>
            </w:r>
          </w:p>
        </w:tc>
        <w:tc>
          <w:tcPr>
            <w:tcW w:type="dxa" w:w="2750"/>
          </w:tcPr>
          <w:p>
            <w:r>
              <w:rPr>
                <w:b w:val="false"/>
                <w:bCs w:val="false"/>
                <w:sz w:val="18"/>
                <w:szCs w:val="18"/>
              </w:rPr>
              <w:t xml:space="preserve">Execution accuracy % (of full set)</w:t>
            </w:r>
          </w:p>
        </w:tc>
        <w:tc>
          <w:tcPr>
            <w:tcW w:type="dxa" w:w="1150"/>
          </w:tcPr>
          <w:p>
            <w:r>
              <w:rPr>
                <w:b w:val="false"/>
                <w:bCs w:val="false"/>
                <w:sz w:val="18"/>
                <w:szCs w:val="18"/>
              </w:rPr>
              <w:t xml:space="preserve">2.0%</w:t>
            </w:r>
          </w:p>
        </w:tc>
        <w:tc>
          <w:tcPr>
            <w:tcW w:type="dxa" w:w="1150"/>
          </w:tcPr>
          <w:p>
            <w:r>
              <w:rPr>
                <w:b w:val="false"/>
                <w:bCs w:val="false"/>
                <w:sz w:val="18"/>
                <w:szCs w:val="18"/>
              </w:rPr>
              <w:t xml:space="preserve">1.0%</w:t>
            </w:r>
          </w:p>
        </w:tc>
        <w:tc>
          <w:tcPr>
            <w:tcW w:type="dxa" w:w="1600"/>
          </w:tcPr>
          <w:p>
            <w:r>
              <w:rPr>
                <w:b w:val="false"/>
                <w:bCs w:val="false"/>
                <w:sz w:val="18"/>
                <w:szCs w:val="18"/>
              </w:rPr>
              <w:t xml:space="preserve">53.0%</w:t>
            </w:r>
          </w:p>
        </w:tc>
        <w:tc>
          <w:tcPr>
            <w:tcW w:type="dxa" w:w="1200"/>
          </w:tcPr>
          <w:p>
            <w:r>
              <w:rPr>
                <w:b w:val="false"/>
                <w:bCs w:val="false"/>
                <w:sz w:val="18"/>
                <w:szCs w:val="18"/>
              </w:rPr>
              <w:t xml:space="preserve">evaluate_generation.py</w:t>
            </w:r>
          </w:p>
        </w:tc>
      </w:tr>
    </w:tbl>
    <w:p>
      <w:pPr>
        <w:spacing w:after="140"/>
      </w:pPr>
      <w:r>
        <w:rPr>
          <w:b/>
          <w:bCs/>
          <w:i w:val="false"/>
          <w:iCs w:val="false"/>
          <w:sz w:val="22"/>
          <w:szCs w:val="22"/>
        </w:rPr>
        <w:t xml:space="preserve">Qwen2.5-Coder-1.5B was adopted as the new production generation model (main.py) after this result -- a ~50x improvement in execution accuracy (of full set) with zero fine-tuning. nsql-350M's LoRA adapter is archived to old_models/lora_adapter/. Latency tradeoff: Qwen is 4.4x larger, taking roughly 24-35 seconds per query on this project's CPU-only hardware, versus nsql-350M's much faster inference.</w:t>
      </w:r>
    </w:p>
    <w:p>
      <w:r>
        <w:br w:type="page"/>
      </w:r>
    </w:p>
    <w:p>
      <w:pPr>
        <w:pStyle w:val="Heading1"/>
        <w:spacing w:after="120" w:before="240"/>
      </w:pPr>
      <w:r>
        <w:t xml:space="preserve">Part B: RAG retrieval experiments</w:t>
      </w:r>
    </w:p>
    <w:p>
      <w:pPr>
        <w:spacing w:after="140"/>
      </w:pPr>
      <w:r>
        <w:rPr>
          <w:b w:val="false"/>
          <w:bCs w:val="false"/>
          <w:i/>
          <w:iCs/>
          <w:sz w:val="22"/>
          <w:szCs w:val="22"/>
        </w:rPr>
        <w:t xml:space="preserve">All numbers below are top-1 retrieval accuracy on the same 100-row held-out set unless noted otherwise.</w:t>
      </w:r>
    </w:p>
    <w:p>
      <w:pPr>
        <w:pStyle w:val="Heading2"/>
        <w:spacing w:after="120" w:before="240"/>
      </w:pPr>
      <w:r>
        <w:t xml:space="preserve">B1. Schema text representation</w:t>
      </w:r>
    </w:p>
    <w:p>
      <w:pPr>
        <w:spacing w:after="140"/>
      </w:pPr>
      <w:r>
        <w:rPr>
          <w:b w:val="false"/>
          <w:bCs w:val="false"/>
          <w:i w:val="false"/>
          <w:iCs w:val="false"/>
          <w:sz w:val="22"/>
          <w:szCs w:val="22"/>
        </w:rPr>
        <w:t xml:space="preserve">How much sample INSERT data to keep alongside the CREATE TABLE structure before embedding.</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4680"/>
        <w:gridCol w:w="2680"/>
      </w:tblGrid>
      <w:tr>
        <w:trPr>
          <w:tblHeader/>
        </w:trPr>
        <w:tc>
          <w:tcPr>
            <w:tcW w:type="dxa" w:w="4680"/>
            <w:shd w:fill="2C2C2A" w:val="clear"/>
          </w:tcPr>
          <w:p>
            <w:r>
              <w:rPr>
                <w:b/>
                <w:bCs/>
                <w:color w:val="FFFFFF"/>
                <w:sz w:val="18"/>
                <w:szCs w:val="18"/>
              </w:rPr>
              <w:t xml:space="preserve">Variant</w:t>
            </w:r>
          </w:p>
        </w:tc>
        <w:tc>
          <w:tcPr>
            <w:tcW w:type="dxa" w:w="2680"/>
            <w:shd w:fill="2C2C2A" w:val="clear"/>
          </w:tcPr>
          <w:p>
            <w:r>
              <w:rPr>
                <w:b/>
                <w:bCs/>
                <w:color w:val="FFFFFF"/>
                <w:sz w:val="18"/>
                <w:szCs w:val="18"/>
              </w:rPr>
              <w:t xml:space="preserve">Top-1 accuracy</w:t>
            </w:r>
          </w:p>
        </w:tc>
      </w:tr>
      <w:tr>
        <w:tc>
          <w:tcPr>
            <w:tcW w:type="dxa" w:w="4680"/>
          </w:tcPr>
          <w:p>
            <w:r>
              <w:rPr>
                <w:b w:val="false"/>
                <w:bCs w:val="false"/>
                <w:sz w:val="18"/>
                <w:szCs w:val="18"/>
              </w:rPr>
              <w:t xml:space="preserve">Raw schema (all sample rows kept)</w:t>
            </w:r>
          </w:p>
        </w:tc>
        <w:tc>
          <w:tcPr>
            <w:tcW w:type="dxa" w:w="2680"/>
          </w:tcPr>
          <w:p>
            <w:r>
              <w:rPr>
                <w:b w:val="false"/>
                <w:bCs w:val="false"/>
                <w:sz w:val="18"/>
                <w:szCs w:val="18"/>
              </w:rPr>
              <w:t xml:space="preserve">25.0%</w:t>
            </w:r>
          </w:p>
        </w:tc>
      </w:tr>
      <w:tr>
        <w:tc>
          <w:tcPr>
            <w:tcW w:type="dxa" w:w="4680"/>
          </w:tcPr>
          <w:p>
            <w:r>
              <w:rPr>
                <w:b w:val="false"/>
                <w:bCs w:val="false"/>
                <w:sz w:val="18"/>
                <w:szCs w:val="18"/>
              </w:rPr>
              <w:t xml:space="preserve">Fully stripped (no sample data)</w:t>
            </w:r>
          </w:p>
        </w:tc>
        <w:tc>
          <w:tcPr>
            <w:tcW w:type="dxa" w:w="2680"/>
          </w:tcPr>
          <w:p>
            <w:r>
              <w:rPr>
                <w:b w:val="false"/>
                <w:bCs w:val="false"/>
                <w:sz w:val="18"/>
                <w:szCs w:val="18"/>
              </w:rPr>
              <w:t xml:space="preserve">19.0%</w:t>
            </w:r>
          </w:p>
        </w:tc>
      </w:tr>
      <w:tr>
        <w:tc>
          <w:tcPr>
            <w:tcW w:type="dxa" w:w="4680"/>
            <w:shd w:fill="F1EFE8" w:val="clear"/>
          </w:tcPr>
          <w:p>
            <w:r>
              <w:rPr>
                <w:b/>
                <w:bCs/>
                <w:sz w:val="18"/>
                <w:szCs w:val="18"/>
              </w:rPr>
              <w:t xml:space="preserve">One sample row retained (winner)</w:t>
            </w:r>
          </w:p>
        </w:tc>
        <w:tc>
          <w:tcPr>
            <w:tcW w:type="dxa" w:w="2680"/>
            <w:shd w:fill="F1EFE8" w:val="clear"/>
          </w:tcPr>
          <w:p>
            <w:r>
              <w:rPr>
                <w:b/>
                <w:bCs/>
                <w:sz w:val="18"/>
                <w:szCs w:val="18"/>
              </w:rPr>
              <w:t xml:space="preserve">27.0%</w:t>
            </w:r>
          </w:p>
        </w:tc>
      </w:tr>
    </w:tbl>
    <w:p>
      <w:pPr>
        <w:spacing w:after="140"/>
      </w:pPr>
      <w:r>
        <w:rPr>
          <w:b w:val="false"/>
          <w:bCs w:val="false"/>
          <w:i/>
          <w:iCs/>
          <w:sz w:val="22"/>
          <w:szCs w:val="22"/>
        </w:rPr>
        <w:t xml:space="preserve">Conclusion: exactly one sample row is best -- zero rows removes useful semantic anchoring for the embedding model; all rows adds noise without benefit.</w:t>
      </w:r>
    </w:p>
    <w:p>
      <w:pPr>
        <w:pStyle w:val="Heading2"/>
        <w:spacing w:after="120" w:before="240"/>
      </w:pPr>
      <w:r>
        <w:t xml:space="preserve">B2. Similarity metric</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4680"/>
        <w:gridCol w:w="2680"/>
      </w:tblGrid>
      <w:tr>
        <w:trPr>
          <w:tblHeader/>
        </w:trPr>
        <w:tc>
          <w:tcPr>
            <w:tcW w:type="dxa" w:w="4680"/>
            <w:shd w:fill="2C2C2A" w:val="clear"/>
          </w:tcPr>
          <w:p>
            <w:r>
              <w:rPr>
                <w:b/>
                <w:bCs/>
                <w:color w:val="FFFFFF"/>
                <w:sz w:val="18"/>
                <w:szCs w:val="18"/>
              </w:rPr>
              <w:t xml:space="preserve">Metric</w:t>
            </w:r>
          </w:p>
        </w:tc>
        <w:tc>
          <w:tcPr>
            <w:tcW w:type="dxa" w:w="2680"/>
            <w:shd w:fill="2C2C2A" w:val="clear"/>
          </w:tcPr>
          <w:p>
            <w:r>
              <w:rPr>
                <w:b/>
                <w:bCs/>
                <w:color w:val="FFFFFF"/>
                <w:sz w:val="18"/>
                <w:szCs w:val="18"/>
              </w:rPr>
              <w:t xml:space="preserve">Top-1 accuracy</w:t>
            </w:r>
          </w:p>
        </w:tc>
      </w:tr>
      <w:tr>
        <w:tc>
          <w:tcPr>
            <w:tcW w:type="dxa" w:w="4680"/>
          </w:tcPr>
          <w:p>
            <w:r>
              <w:rPr>
                <w:b w:val="false"/>
                <w:bCs w:val="false"/>
                <w:sz w:val="18"/>
                <w:szCs w:val="18"/>
              </w:rPr>
              <w:t xml:space="preserve">L2 distance (IndexFlatL2)</w:t>
            </w:r>
          </w:p>
        </w:tc>
        <w:tc>
          <w:tcPr>
            <w:tcW w:type="dxa" w:w="2680"/>
          </w:tcPr>
          <w:p>
            <w:r>
              <w:rPr>
                <w:b w:val="false"/>
                <w:bCs w:val="false"/>
                <w:sz w:val="18"/>
                <w:szCs w:val="18"/>
              </w:rPr>
              <w:t xml:space="preserve">25.0%</w:t>
            </w:r>
          </w:p>
        </w:tc>
      </w:tr>
      <w:tr>
        <w:tc>
          <w:tcPr>
            <w:tcW w:type="dxa" w:w="4680"/>
          </w:tcPr>
          <w:p>
            <w:r>
              <w:rPr>
                <w:b w:val="false"/>
                <w:bCs w:val="false"/>
                <w:sz w:val="18"/>
                <w:szCs w:val="18"/>
              </w:rPr>
              <w:t xml:space="preserve">Cosine similarity (IndexFlatIP, normalized)</w:t>
            </w:r>
          </w:p>
        </w:tc>
        <w:tc>
          <w:tcPr>
            <w:tcW w:type="dxa" w:w="2680"/>
          </w:tcPr>
          <w:p>
            <w:r>
              <w:rPr>
                <w:b w:val="false"/>
                <w:bCs w:val="false"/>
                <w:sz w:val="18"/>
                <w:szCs w:val="18"/>
              </w:rPr>
              <w:t xml:space="preserve">25.0%</w:t>
            </w:r>
          </w:p>
        </w:tc>
      </w:tr>
    </w:tbl>
    <w:p>
      <w:pPr>
        <w:spacing w:after="140"/>
      </w:pPr>
      <w:r>
        <w:rPr>
          <w:b w:val="false"/>
          <w:bCs w:val="false"/>
          <w:i/>
          <w:iCs/>
          <w:sz w:val="22"/>
          <w:szCs w:val="22"/>
        </w:rPr>
        <w:t xml:space="preserve">Ruled out: identical results because all-MiniLM-L6-v2 already outputs unit-normalized vectors (measured norm: mean 1.0, std 4.4e-8) -- L2 ranking and cosine ranking are mathematically equivalent here.</w:t>
      </w:r>
    </w:p>
    <w:p>
      <w:pPr>
        <w:pStyle w:val="Heading2"/>
        <w:spacing w:after="120" w:before="240"/>
      </w:pPr>
      <w:r>
        <w:t xml:space="preserve">B3. Lexical reranking (top-10 candidates)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4680"/>
        <w:gridCol w:w="2680"/>
      </w:tblGrid>
      <w:tr>
        <w:trPr>
          <w:tblHeader/>
        </w:trPr>
        <w:tc>
          <w:tcPr>
            <w:tcW w:type="dxa" w:w="4680"/>
            <w:shd w:fill="2C2C2A" w:val="clear"/>
          </w:tcPr>
          <w:p>
            <w:r>
              <w:rPr>
                <w:b/>
                <w:bCs/>
                <w:color w:val="FFFFFF"/>
                <w:sz w:val="18"/>
                <w:szCs w:val="18"/>
              </w:rPr>
              <w:t xml:space="preserve">Method</w:t>
            </w:r>
          </w:p>
        </w:tc>
        <w:tc>
          <w:tcPr>
            <w:tcW w:type="dxa" w:w="2680"/>
            <w:shd w:fill="2C2C2A" w:val="clear"/>
          </w:tcPr>
          <w:p>
            <w:r>
              <w:rPr>
                <w:b/>
                <w:bCs/>
                <w:color w:val="FFFFFF"/>
                <w:sz w:val="18"/>
                <w:szCs w:val="18"/>
              </w:rPr>
              <w:t xml:space="preserve">Accuracy</w:t>
            </w:r>
          </w:p>
        </w:tc>
      </w:tr>
      <w:tr>
        <w:tc>
          <w:tcPr>
            <w:tcW w:type="dxa" w:w="4680"/>
          </w:tcPr>
          <w:p>
            <w:r>
              <w:rPr>
                <w:b w:val="false"/>
                <w:bCs w:val="false"/>
                <w:sz w:val="18"/>
                <w:szCs w:val="18"/>
              </w:rPr>
              <w:t xml:space="preserve">Top-1 baseline (no reranking)</w:t>
            </w:r>
          </w:p>
        </w:tc>
        <w:tc>
          <w:tcPr>
            <w:tcW w:type="dxa" w:w="2680"/>
          </w:tcPr>
          <w:p>
            <w:r>
              <w:rPr>
                <w:b w:val="false"/>
                <w:bCs w:val="false"/>
                <w:sz w:val="18"/>
                <w:szCs w:val="18"/>
              </w:rPr>
              <w:t xml:space="preserve">27.0%</w:t>
            </w:r>
          </w:p>
        </w:tc>
      </w:tr>
      <w:tr>
        <w:tc>
          <w:tcPr>
            <w:tcW w:type="dxa" w:w="4680"/>
          </w:tcPr>
          <w:p>
            <w:r>
              <w:rPr>
                <w:b w:val="false"/>
                <w:bCs w:val="false"/>
                <w:sz w:val="18"/>
                <w:szCs w:val="18"/>
              </w:rPr>
              <w:t xml:space="preserve">Raw column-name overlap count</w:t>
            </w:r>
          </w:p>
        </w:tc>
        <w:tc>
          <w:tcPr>
            <w:tcW w:type="dxa" w:w="2680"/>
          </w:tcPr>
          <w:p>
            <w:r>
              <w:rPr>
                <w:b w:val="false"/>
                <w:bCs w:val="false"/>
                <w:sz w:val="18"/>
                <w:szCs w:val="18"/>
              </w:rPr>
              <w:t xml:space="preserve">31.0%</w:t>
            </w:r>
          </w:p>
        </w:tc>
      </w:tr>
      <w:tr>
        <w:tc>
          <w:tcPr>
            <w:tcW w:type="dxa" w:w="4680"/>
          </w:tcPr>
          <w:p>
            <w:r>
              <w:rPr>
                <w:b w:val="false"/>
                <w:bCs w:val="false"/>
                <w:sz w:val="18"/>
                <w:szCs w:val="18"/>
              </w:rPr>
              <w:t xml:space="preserve">Jaccard-normalized keyword overlap</w:t>
            </w:r>
          </w:p>
        </w:tc>
        <w:tc>
          <w:tcPr>
            <w:tcW w:type="dxa" w:w="2680"/>
          </w:tcPr>
          <w:p>
            <w:r>
              <w:rPr>
                <w:b w:val="false"/>
                <w:bCs w:val="false"/>
                <w:sz w:val="18"/>
                <w:szCs w:val="18"/>
              </w:rPr>
              <w:t xml:space="preserve">29.0%</w:t>
            </w:r>
          </w:p>
        </w:tc>
      </w:tr>
      <w:tr>
        <w:tc>
          <w:tcPr>
            <w:tcW w:type="dxa" w:w="4680"/>
            <w:shd w:fill="F1EFE8" w:val="clear"/>
          </w:tcPr>
          <w:p>
            <w:r>
              <w:rPr>
                <w:b/>
                <w:bCs/>
                <w:sz w:val="18"/>
                <w:szCs w:val="18"/>
              </w:rPr>
              <w:t xml:space="preserve">Oracle ceiling (correct schema anywhere in top-10)</w:t>
            </w:r>
          </w:p>
        </w:tc>
        <w:tc>
          <w:tcPr>
            <w:tcW w:type="dxa" w:w="2680"/>
            <w:shd w:fill="F1EFE8" w:val="clear"/>
          </w:tcPr>
          <w:p>
            <w:r>
              <w:rPr>
                <w:b/>
                <w:bCs/>
                <w:sz w:val="18"/>
                <w:szCs w:val="18"/>
              </w:rPr>
              <w:t xml:space="preserve">57.0%</w:t>
            </w:r>
          </w:p>
        </w:tc>
      </w:tr>
    </w:tbl>
    <w:p>
      <w:pPr>
        <w:spacing w:after="140"/>
      </w:pPr>
      <w:r>
        <w:rPr>
          <w:b w:val="false"/>
          <w:bCs w:val="false"/>
          <w:i/>
          <w:iCs/>
          <w:sz w:val="22"/>
          <w:szCs w:val="22"/>
        </w:rPr>
        <w:t xml:space="preserve">Conclusion: lexical/keyword-matching approaches plateau around 27-31%, well below the 57% ceiling -- limited by inability to match on pure semantic overlap (e.g. "funding" vs "grants").</w:t>
      </w:r>
    </w:p>
    <w:p>
      <w:pPr>
        <w:pStyle w:val="Heading2"/>
        <w:spacing w:after="120" w:before="240"/>
      </w:pPr>
      <w:r>
        <w:t xml:space="preserve">B4. Cross-encoder reranking (generic ms-marco-MiniLM-L-6-v2, top-50)</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2160"/>
      </w:tblGrid>
      <w:tr>
        <w:trPr>
          <w:tblHeader/>
        </w:trPr>
        <w:tc>
          <w:tcPr>
            <w:tcW w:type="dxa" w:w="2200"/>
            <w:shd w:fill="2C2C2A" w:val="clear"/>
          </w:tcPr>
          <w:p>
            <w:r>
              <w:rPr>
                <w:b/>
                <w:bCs/>
                <w:color w:val="FFFFFF"/>
                <w:sz w:val="18"/>
                <w:szCs w:val="18"/>
              </w:rPr>
              <w:t xml:space="preserve">Embedding model</w:t>
            </w:r>
          </w:p>
        </w:tc>
        <w:tc>
          <w:tcPr>
            <w:tcW w:type="dxa" w:w="1400"/>
            <w:shd w:fill="2C2C2A" w:val="clear"/>
          </w:tcPr>
          <w:p>
            <w:r>
              <w:rPr>
                <w:b/>
                <w:bCs/>
                <w:color w:val="FFFFFF"/>
                <w:sz w:val="18"/>
                <w:szCs w:val="18"/>
              </w:rPr>
              <w:t xml:space="preserve">Top-1</w:t>
            </w:r>
          </w:p>
        </w:tc>
        <w:tc>
          <w:tcPr>
            <w:tcW w:type="dxa" w:w="1600"/>
            <w:shd w:fill="2C2C2A" w:val="clear"/>
          </w:tcPr>
          <w:p>
            <w:r>
              <w:rPr>
                <w:b/>
                <w:bCs/>
                <w:color w:val="FFFFFF"/>
                <w:sz w:val="18"/>
                <w:szCs w:val="18"/>
              </w:rPr>
              <w:t xml:space="preserve">Oracle (k=50)</w:t>
            </w:r>
          </w:p>
        </w:tc>
        <w:tc>
          <w:tcPr>
            <w:tcW w:type="dxa" w:w="2160"/>
            <w:shd w:fill="2C2C2A" w:val="clear"/>
          </w:tcPr>
          <w:p>
            <w:r>
              <w:rPr>
                <w:b/>
                <w:bCs/>
                <w:color w:val="FFFFFF"/>
                <w:sz w:val="18"/>
                <w:szCs w:val="18"/>
              </w:rPr>
              <w:t xml:space="preserve">+ Cross-encoder</w:t>
            </w:r>
          </w:p>
        </w:tc>
      </w:tr>
      <w:tr>
        <w:tc>
          <w:tcPr>
            <w:tcW w:type="dxa" w:w="2200"/>
          </w:tcPr>
          <w:p>
            <w:r>
              <w:rPr>
                <w:b w:val="false"/>
                <w:bCs w:val="false"/>
                <w:sz w:val="18"/>
                <w:szCs w:val="18"/>
              </w:rPr>
              <w:t xml:space="preserve">Base MiniLM</w:t>
            </w:r>
          </w:p>
        </w:tc>
        <w:tc>
          <w:tcPr>
            <w:tcW w:type="dxa" w:w="1400"/>
          </w:tcPr>
          <w:p>
            <w:r>
              <w:rPr>
                <w:b w:val="false"/>
                <w:bCs w:val="false"/>
                <w:sz w:val="18"/>
                <w:szCs w:val="18"/>
              </w:rPr>
              <w:t xml:space="preserve">27.0%</w:t>
            </w:r>
          </w:p>
        </w:tc>
        <w:tc>
          <w:tcPr>
            <w:tcW w:type="dxa" w:w="1600"/>
          </w:tcPr>
          <w:p>
            <w:r>
              <w:rPr>
                <w:b w:val="false"/>
                <w:bCs w:val="false"/>
                <w:sz w:val="18"/>
                <w:szCs w:val="18"/>
              </w:rPr>
              <w:t xml:space="preserve">81.0%</w:t>
            </w:r>
          </w:p>
        </w:tc>
        <w:tc>
          <w:tcPr>
            <w:tcW w:type="dxa" w:w="2160"/>
          </w:tcPr>
          <w:p>
            <w:r>
              <w:rPr>
                <w:b w:val="false"/>
                <w:bCs w:val="false"/>
                <w:sz w:val="18"/>
                <w:szCs w:val="18"/>
              </w:rPr>
              <w:t xml:space="preserve">41.0%</w:t>
            </w:r>
          </w:p>
        </w:tc>
      </w:tr>
      <w:tr>
        <w:tc>
          <w:tcPr>
            <w:tcW w:type="dxa" w:w="2200"/>
          </w:tcPr>
          <w:p>
            <w:r>
              <w:rPr>
                <w:b w:val="false"/>
                <w:bCs w:val="false"/>
                <w:sz w:val="18"/>
                <w:szCs w:val="18"/>
              </w:rPr>
              <w:t xml:space="preserve">Fine-tuned MiniLM</w:t>
            </w:r>
          </w:p>
        </w:tc>
        <w:tc>
          <w:tcPr>
            <w:tcW w:type="dxa" w:w="1400"/>
          </w:tcPr>
          <w:p>
            <w:r>
              <w:rPr>
                <w:b w:val="false"/>
                <w:bCs w:val="false"/>
                <w:sz w:val="18"/>
                <w:szCs w:val="18"/>
              </w:rPr>
              <w:t xml:space="preserve">39.0%</w:t>
            </w:r>
          </w:p>
        </w:tc>
        <w:tc>
          <w:tcPr>
            <w:tcW w:type="dxa" w:w="1600"/>
          </w:tcPr>
          <w:p>
            <w:r>
              <w:rPr>
                <w:b w:val="false"/>
                <w:bCs w:val="false"/>
                <w:sz w:val="18"/>
                <w:szCs w:val="18"/>
              </w:rPr>
              <w:t xml:space="preserve">88.0%</w:t>
            </w:r>
          </w:p>
        </w:tc>
        <w:tc>
          <w:tcPr>
            <w:tcW w:type="dxa" w:w="2160"/>
          </w:tcPr>
          <w:p>
            <w:r>
              <w:rPr>
                <w:b w:val="false"/>
                <w:bCs w:val="false"/>
                <w:sz w:val="18"/>
                <w:szCs w:val="18"/>
              </w:rPr>
              <w:t xml:space="preserve">42.0%</w:t>
            </w:r>
          </w:p>
        </w:tc>
      </w:tr>
      <w:tr>
        <w:tc>
          <w:tcPr>
            <w:tcW w:type="dxa" w:w="2200"/>
          </w:tcPr>
          <w:p>
            <w:r>
              <w:rPr>
                <w:b w:val="false"/>
                <w:bCs w:val="false"/>
                <w:sz w:val="18"/>
                <w:szCs w:val="18"/>
              </w:rPr>
              <w:t xml:space="preserve">Fine-tuned mpnet</w:t>
            </w:r>
          </w:p>
        </w:tc>
        <w:tc>
          <w:tcPr>
            <w:tcW w:type="dxa" w:w="1400"/>
          </w:tcPr>
          <w:p>
            <w:r>
              <w:rPr>
                <w:b w:val="false"/>
                <w:bCs w:val="false"/>
                <w:sz w:val="18"/>
                <w:szCs w:val="18"/>
              </w:rPr>
              <w:t xml:space="preserve">42.0%</w:t>
            </w:r>
          </w:p>
        </w:tc>
        <w:tc>
          <w:tcPr>
            <w:tcW w:type="dxa" w:w="1600"/>
          </w:tcPr>
          <w:p>
            <w:r>
              <w:rPr>
                <w:b w:val="false"/>
                <w:bCs w:val="false"/>
                <w:sz w:val="18"/>
                <w:szCs w:val="18"/>
              </w:rPr>
              <w:t xml:space="preserve">90.0%</w:t>
            </w:r>
          </w:p>
        </w:tc>
        <w:tc>
          <w:tcPr>
            <w:tcW w:type="dxa" w:w="2160"/>
          </w:tcPr>
          <w:p>
            <w:r>
              <w:rPr>
                <w:b w:val="false"/>
                <w:bCs w:val="false"/>
                <w:sz w:val="18"/>
                <w:szCs w:val="18"/>
              </w:rPr>
              <w:t xml:space="preserve">42.0%</w:t>
            </w:r>
          </w:p>
        </w:tc>
      </w:tr>
    </w:tbl>
    <w:p>
      <w:pPr>
        <w:spacing w:after="140"/>
      </w:pPr>
      <w:r>
        <w:rPr>
          <w:b w:val="false"/>
          <w:bCs w:val="false"/>
          <w:i/>
          <w:iCs/>
          <w:sz w:val="22"/>
          <w:szCs w:val="22"/>
        </w:rPr>
        <w:t xml:space="preserve">Note: the cross-encoder's own "success rate when the answer is available" (reranked / oracle) stayed roughly 48-51% across all three embedding variants -- the cross-encoder itself became the bottleneck, not retrieval.</w:t>
      </w:r>
    </w:p>
    <w:p>
      <w:pPr>
        <w:pStyle w:val="Heading2"/>
        <w:spacing w:after="120" w:before="240"/>
      </w:pPr>
      <w:r>
        <w:t xml:space="preserve">B5. Embedding model fine-tuning</w:t>
      </w:r>
    </w:p>
    <w:p>
      <w:pPr>
        <w:spacing w:after="140"/>
      </w:pPr>
      <w:r>
        <w:rPr>
          <w:b w:val="false"/>
          <w:bCs w:val="false"/>
          <w:i w:val="false"/>
          <w:iCs w:val="false"/>
          <w:sz w:val="22"/>
          <w:szCs w:val="22"/>
        </w:rPr>
        <w:t xml:space="preserve">Contrastive fine-tuning (MultipleNegativesRankingLoss) on 3,000 (question, schema) pairs, excluding both the LoRA training rows and the 100-row held-out set.</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2060"/>
      </w:tblGrid>
      <w:tr>
        <w:trPr>
          <w:tblHeader/>
        </w:trPr>
        <w:tc>
          <w:tcPr>
            <w:tcW w:type="dxa" w:w="3200"/>
            <w:shd w:fill="2C2C2A" w:val="clear"/>
          </w:tcPr>
          <w:p>
            <w:r>
              <w:rPr>
                <w:b/>
                <w:bCs/>
                <w:color w:val="FFFFFF"/>
                <w:sz w:val="18"/>
                <w:szCs w:val="18"/>
              </w:rPr>
              <w:t xml:space="preserve">Model</w:t>
            </w:r>
          </w:p>
        </w:tc>
        <w:tc>
          <w:tcPr>
            <w:tcW w:type="dxa" w:w="2100"/>
            <w:shd w:fill="2C2C2A" w:val="clear"/>
          </w:tcPr>
          <w:p>
            <w:r>
              <w:rPr>
                <w:b/>
                <w:bCs/>
                <w:color w:val="FFFFFF"/>
                <w:sz w:val="18"/>
                <w:szCs w:val="18"/>
              </w:rPr>
              <w:t xml:space="preserve">Top-1 accuracy</w:t>
            </w:r>
          </w:p>
        </w:tc>
        <w:tc>
          <w:tcPr>
            <w:tcW w:type="dxa" w:w="2060"/>
            <w:shd w:fill="2C2C2A" w:val="clear"/>
          </w:tcPr>
          <w:p>
            <w:r>
              <w:rPr>
                <w:b/>
                <w:bCs/>
                <w:color w:val="FFFFFF"/>
                <w:sz w:val="18"/>
                <w:szCs w:val="18"/>
              </w:rPr>
              <w:t xml:space="preserve">Oracle ceiling (k=50)</w:t>
            </w:r>
          </w:p>
        </w:tc>
      </w:tr>
      <w:tr>
        <w:tc>
          <w:tcPr>
            <w:tcW w:type="dxa" w:w="3200"/>
          </w:tcPr>
          <w:p>
            <w:r>
              <w:rPr>
                <w:b w:val="false"/>
                <w:bCs w:val="false"/>
                <w:sz w:val="18"/>
                <w:szCs w:val="18"/>
              </w:rPr>
              <w:t xml:space="preserve">Base all-MiniLM-L6-v2</w:t>
            </w:r>
          </w:p>
        </w:tc>
        <w:tc>
          <w:tcPr>
            <w:tcW w:type="dxa" w:w="2100"/>
          </w:tcPr>
          <w:p>
            <w:r>
              <w:rPr>
                <w:b w:val="false"/>
                <w:bCs w:val="false"/>
                <w:sz w:val="18"/>
                <w:szCs w:val="18"/>
              </w:rPr>
              <w:t xml:space="preserve">27.0%</w:t>
            </w:r>
          </w:p>
        </w:tc>
        <w:tc>
          <w:tcPr>
            <w:tcW w:type="dxa" w:w="2060"/>
          </w:tcPr>
          <w:p>
            <w:r>
              <w:rPr>
                <w:b w:val="false"/>
                <w:bCs w:val="false"/>
                <w:sz w:val="18"/>
                <w:szCs w:val="18"/>
              </w:rPr>
              <w:t xml:space="preserve">81.0%</w:t>
            </w:r>
          </w:p>
        </w:tc>
      </w:tr>
      <w:tr>
        <w:tc>
          <w:tcPr>
            <w:tcW w:type="dxa" w:w="3200"/>
          </w:tcPr>
          <w:p>
            <w:r>
              <w:rPr>
                <w:b w:val="false"/>
                <w:bCs w:val="false"/>
                <w:sz w:val="18"/>
                <w:szCs w:val="18"/>
              </w:rPr>
              <w:t xml:space="preserve">Fine-tuned all-MiniLM-L6-v2</w:t>
            </w:r>
          </w:p>
        </w:tc>
        <w:tc>
          <w:tcPr>
            <w:tcW w:type="dxa" w:w="2100"/>
          </w:tcPr>
          <w:p>
            <w:r>
              <w:rPr>
                <w:b w:val="false"/>
                <w:bCs w:val="false"/>
                <w:sz w:val="18"/>
                <w:szCs w:val="18"/>
              </w:rPr>
              <w:t xml:space="preserve">39.0%</w:t>
            </w:r>
          </w:p>
        </w:tc>
        <w:tc>
          <w:tcPr>
            <w:tcW w:type="dxa" w:w="2060"/>
          </w:tcPr>
          <w:p>
            <w:r>
              <w:rPr>
                <w:b w:val="false"/>
                <w:bCs w:val="false"/>
                <w:sz w:val="18"/>
                <w:szCs w:val="18"/>
              </w:rPr>
              <w:t xml:space="preserve">88.0%</w:t>
            </w:r>
          </w:p>
        </w:tc>
      </w:tr>
      <w:tr>
        <w:tc>
          <w:tcPr>
            <w:tcW w:type="dxa" w:w="3200"/>
          </w:tcPr>
          <w:p>
            <w:r>
              <w:rPr>
                <w:b w:val="false"/>
                <w:bCs w:val="false"/>
                <w:sz w:val="18"/>
                <w:szCs w:val="18"/>
              </w:rPr>
              <w:t xml:space="preserve">Fine-tuned all-mpnet-base-v2</w:t>
            </w:r>
          </w:p>
        </w:tc>
        <w:tc>
          <w:tcPr>
            <w:tcW w:type="dxa" w:w="2100"/>
          </w:tcPr>
          <w:p>
            <w:r>
              <w:rPr>
                <w:b w:val="false"/>
                <w:bCs w:val="false"/>
                <w:sz w:val="18"/>
                <w:szCs w:val="18"/>
              </w:rPr>
              <w:t xml:space="preserve">42.0%</w:t>
            </w:r>
          </w:p>
        </w:tc>
        <w:tc>
          <w:tcPr>
            <w:tcW w:type="dxa" w:w="2060"/>
          </w:tcPr>
          <w:p>
            <w:r>
              <w:rPr>
                <w:b w:val="false"/>
                <w:bCs w:val="false"/>
                <w:sz w:val="18"/>
                <w:szCs w:val="18"/>
              </w:rPr>
              <w:t xml:space="preserve">90.0%</w:t>
            </w:r>
          </w:p>
        </w:tc>
      </w:tr>
    </w:tbl>
    <w:p>
      <w:pPr>
        <w:spacing w:after="140"/>
      </w:pPr>
      <w:r>
        <w:rPr>
          <w:b/>
          <w:bCs/>
          <w:i w:val="false"/>
          <w:iCs w:val="false"/>
          <w:sz w:val="22"/>
          <w:szCs w:val="22"/>
        </w:rPr>
        <w:t xml:space="preserve">Fine-tuned all-mpnet-base-v2 is the current production configuration (wired into main.py).</w:t>
      </w:r>
    </w:p>
    <w:p>
      <w:pPr>
        <w:pStyle w:val="Heading2"/>
        <w:spacing w:after="120" w:before="240"/>
      </w:pPr>
      <w:r>
        <w:t xml:space="preserve">B6. Cross-encoder fine-tuning (hard negatives mined from retrieval)</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2760"/>
      </w:tblGrid>
      <w:tr>
        <w:trPr>
          <w:tblHeader/>
        </w:trPr>
        <w:tc>
          <w:tcPr>
            <w:tcW w:type="dxa" w:w="3000"/>
            <w:shd w:fill="2C2C2A" w:val="clear"/>
          </w:tcPr>
          <w:p>
            <w:r>
              <w:rPr>
                <w:b/>
                <w:bCs/>
                <w:color w:val="FFFFFF"/>
                <w:sz w:val="18"/>
                <w:szCs w:val="18"/>
              </w:rPr>
              <w:t xml:space="preserve">Retrieval used with</w:t>
            </w:r>
          </w:p>
        </w:tc>
        <w:tc>
          <w:tcPr>
            <w:tcW w:type="dxa" w:w="2600"/>
            <w:shd w:fill="2C2C2A" w:val="clear"/>
          </w:tcPr>
          <w:p>
            <w:r>
              <w:rPr>
                <w:b/>
                <w:bCs/>
                <w:color w:val="FFFFFF"/>
                <w:sz w:val="18"/>
                <w:szCs w:val="18"/>
              </w:rPr>
              <w:t xml:space="preserve">Generic cross-encoder</w:t>
            </w:r>
          </w:p>
        </w:tc>
        <w:tc>
          <w:tcPr>
            <w:tcW w:type="dxa" w:w="2760"/>
            <w:shd w:fill="2C2C2A" w:val="clear"/>
          </w:tcPr>
          <w:p>
            <w:r>
              <w:rPr>
                <w:b/>
                <w:bCs/>
                <w:color w:val="FFFFFF"/>
                <w:sz w:val="18"/>
                <w:szCs w:val="18"/>
              </w:rPr>
              <w:t xml:space="preserve">Fine-tuned cross-encoder</w:t>
            </w:r>
          </w:p>
        </w:tc>
      </w:tr>
      <w:tr>
        <w:tc>
          <w:tcPr>
            <w:tcW w:type="dxa" w:w="3000"/>
          </w:tcPr>
          <w:p>
            <w:r>
              <w:rPr>
                <w:b w:val="false"/>
                <w:bCs w:val="false"/>
                <w:sz w:val="18"/>
                <w:szCs w:val="18"/>
              </w:rPr>
              <w:t xml:space="preserve">Base MiniLM</w:t>
            </w:r>
          </w:p>
        </w:tc>
        <w:tc>
          <w:tcPr>
            <w:tcW w:type="dxa" w:w="2600"/>
          </w:tcPr>
          <w:p>
            <w:r>
              <w:rPr>
                <w:b w:val="false"/>
                <w:bCs w:val="false"/>
                <w:sz w:val="18"/>
                <w:szCs w:val="18"/>
              </w:rPr>
              <w:t xml:space="preserve">41.0%</w:t>
            </w:r>
          </w:p>
        </w:tc>
        <w:tc>
          <w:tcPr>
            <w:tcW w:type="dxa" w:w="2760"/>
          </w:tcPr>
          <w:p>
            <w:r>
              <w:rPr>
                <w:b w:val="false"/>
                <w:bCs w:val="false"/>
                <w:sz w:val="18"/>
                <w:szCs w:val="18"/>
              </w:rPr>
              <w:t xml:space="preserve">40.0%</w:t>
            </w:r>
          </w:p>
        </w:tc>
      </w:tr>
      <w:tr>
        <w:tc>
          <w:tcPr>
            <w:tcW w:type="dxa" w:w="3000"/>
          </w:tcPr>
          <w:p>
            <w:r>
              <w:rPr>
                <w:b w:val="false"/>
                <w:bCs w:val="false"/>
                <w:sz w:val="18"/>
                <w:szCs w:val="18"/>
              </w:rPr>
              <w:t xml:space="preserve">Fine-tuned MiniLM</w:t>
            </w:r>
          </w:p>
        </w:tc>
        <w:tc>
          <w:tcPr>
            <w:tcW w:type="dxa" w:w="2600"/>
          </w:tcPr>
          <w:p>
            <w:r>
              <w:rPr>
                <w:b w:val="false"/>
                <w:bCs w:val="false"/>
                <w:sz w:val="18"/>
                <w:szCs w:val="18"/>
              </w:rPr>
              <w:t xml:space="preserve">42.0%</w:t>
            </w:r>
          </w:p>
        </w:tc>
        <w:tc>
          <w:tcPr>
            <w:tcW w:type="dxa" w:w="2760"/>
          </w:tcPr>
          <w:p>
            <w:r>
              <w:rPr>
                <w:b w:val="false"/>
                <w:bCs w:val="false"/>
                <w:sz w:val="18"/>
                <w:szCs w:val="18"/>
              </w:rPr>
              <w:t xml:space="preserve">32.0% (worse)</w:t>
            </w:r>
          </w:p>
        </w:tc>
      </w:tr>
    </w:tbl>
    <w:p>
      <w:pPr>
        <w:spacing w:after="140"/>
      </w:pPr>
      <w:r>
        <w:rPr>
          <w:b w:val="false"/>
          <w:bCs w:val="false"/>
          <w:i/>
          <w:iCs/>
          <w:sz w:val="22"/>
          <w:szCs w:val="22"/>
        </w:rPr>
        <w:t xml:space="preserve">Reverted / not used: hard negatives were mined from base MiniLM's retrieval, which didn't transfer to the harder near-misses fine-tuned MiniLM surfaces -- a train/apply mismatch.</w:t>
      </w:r>
    </w:p>
    <w:p>
      <w:pPr>
        <w:pStyle w:val="Heading2"/>
        <w:spacing w:after="120" w:before="240"/>
      </w:pPr>
      <w:r>
        <w:t xml:space="preserve">B7. Natural-language schema summaries (reverted)</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600"/>
        <w:gridCol w:w="2160"/>
      </w:tblGrid>
      <w:tr>
        <w:trPr>
          <w:tblHeader/>
        </w:trPr>
        <w:tc>
          <w:tcPr>
            <w:tcW w:type="dxa" w:w="2600"/>
            <w:shd w:fill="2C2C2A" w:val="clear"/>
          </w:tcPr>
          <w:p>
            <w:r>
              <w:rPr>
                <w:b/>
                <w:bCs/>
                <w:color w:val="FFFFFF"/>
                <w:sz w:val="18"/>
                <w:szCs w:val="18"/>
              </w:rPr>
              <w:t xml:space="preserve">Schema representation</w:t>
            </w:r>
          </w:p>
        </w:tc>
        <w:tc>
          <w:tcPr>
            <w:tcW w:type="dxa" w:w="1400"/>
            <w:shd w:fill="2C2C2A" w:val="clear"/>
          </w:tcPr>
          <w:p>
            <w:r>
              <w:rPr>
                <w:b/>
                <w:bCs/>
                <w:color w:val="FFFFFF"/>
                <w:sz w:val="18"/>
                <w:szCs w:val="18"/>
              </w:rPr>
              <w:t xml:space="preserve">Top-1</w:t>
            </w:r>
          </w:p>
        </w:tc>
        <w:tc>
          <w:tcPr>
            <w:tcW w:type="dxa" w:w="1600"/>
            <w:shd w:fill="2C2C2A" w:val="clear"/>
          </w:tcPr>
          <w:p>
            <w:r>
              <w:rPr>
                <w:b/>
                <w:bCs/>
                <w:color w:val="FFFFFF"/>
                <w:sz w:val="18"/>
                <w:szCs w:val="18"/>
              </w:rPr>
              <w:t xml:space="preserve">Oracle (k=50)</w:t>
            </w:r>
          </w:p>
        </w:tc>
        <w:tc>
          <w:tcPr>
            <w:tcW w:type="dxa" w:w="2160"/>
            <w:shd w:fill="2C2C2A" w:val="clear"/>
          </w:tcPr>
          <w:p>
            <w:r>
              <w:rPr>
                <w:b/>
                <w:bCs/>
                <w:color w:val="FFFFFF"/>
                <w:sz w:val="18"/>
                <w:szCs w:val="18"/>
              </w:rPr>
              <w:t xml:space="preserve">+ Cross-encoder</w:t>
            </w:r>
          </w:p>
        </w:tc>
      </w:tr>
      <w:tr>
        <w:tc>
          <w:tcPr>
            <w:tcW w:type="dxa" w:w="2600"/>
          </w:tcPr>
          <w:p>
            <w:r>
              <w:rPr>
                <w:b w:val="false"/>
                <w:bCs w:val="false"/>
                <w:sz w:val="18"/>
                <w:szCs w:val="18"/>
              </w:rPr>
              <w:t xml:space="preserve">Raw DDL, one row retained (kept)</w:t>
            </w:r>
          </w:p>
        </w:tc>
        <w:tc>
          <w:tcPr>
            <w:tcW w:type="dxa" w:w="1400"/>
          </w:tcPr>
          <w:p>
            <w:r>
              <w:rPr>
                <w:b w:val="false"/>
                <w:bCs w:val="false"/>
                <w:sz w:val="18"/>
                <w:szCs w:val="18"/>
              </w:rPr>
              <w:t xml:space="preserve">27.0%</w:t>
            </w:r>
          </w:p>
        </w:tc>
        <w:tc>
          <w:tcPr>
            <w:tcW w:type="dxa" w:w="1600"/>
          </w:tcPr>
          <w:p>
            <w:r>
              <w:rPr>
                <w:b w:val="false"/>
                <w:bCs w:val="false"/>
                <w:sz w:val="18"/>
                <w:szCs w:val="18"/>
              </w:rPr>
              <w:t xml:space="preserve">81.0%</w:t>
            </w:r>
          </w:p>
        </w:tc>
        <w:tc>
          <w:tcPr>
            <w:tcW w:type="dxa" w:w="2160"/>
          </w:tcPr>
          <w:p>
            <w:r>
              <w:rPr>
                <w:b w:val="false"/>
                <w:bCs w:val="false"/>
                <w:sz w:val="18"/>
                <w:szCs w:val="18"/>
              </w:rPr>
              <w:t xml:space="preserve">41.0%</w:t>
            </w:r>
          </w:p>
        </w:tc>
      </w:tr>
      <w:tr>
        <w:tc>
          <w:tcPr>
            <w:tcW w:type="dxa" w:w="2600"/>
          </w:tcPr>
          <w:p>
            <w:r>
              <w:rPr>
                <w:b w:val="false"/>
                <w:bCs w:val="false"/>
                <w:sz w:val="18"/>
                <w:szCs w:val="18"/>
              </w:rPr>
              <w:t xml:space="preserve">Template-based NL summary (reverted)</w:t>
            </w:r>
          </w:p>
        </w:tc>
        <w:tc>
          <w:tcPr>
            <w:tcW w:type="dxa" w:w="1400"/>
          </w:tcPr>
          <w:p>
            <w:r>
              <w:rPr>
                <w:b w:val="false"/>
                <w:bCs w:val="false"/>
                <w:sz w:val="18"/>
                <w:szCs w:val="18"/>
              </w:rPr>
              <w:t xml:space="preserve">22.0%</w:t>
            </w:r>
          </w:p>
        </w:tc>
        <w:tc>
          <w:tcPr>
            <w:tcW w:type="dxa" w:w="1600"/>
          </w:tcPr>
          <w:p>
            <w:r>
              <w:rPr>
                <w:b w:val="false"/>
                <w:bCs w:val="false"/>
                <w:sz w:val="18"/>
                <w:szCs w:val="18"/>
              </w:rPr>
              <w:t xml:space="preserve">71.0%</w:t>
            </w:r>
          </w:p>
        </w:tc>
        <w:tc>
          <w:tcPr>
            <w:tcW w:type="dxa" w:w="2160"/>
          </w:tcPr>
          <w:p>
            <w:r>
              <w:rPr>
                <w:b w:val="false"/>
                <w:bCs w:val="false"/>
                <w:sz w:val="18"/>
                <w:szCs w:val="18"/>
              </w:rPr>
              <w:t xml:space="preserve">32.0%</w:t>
            </w:r>
          </w:p>
        </w:tc>
      </w:tr>
    </w:tbl>
    <w:p>
      <w:pPr>
        <w:spacing w:after="140"/>
      </w:pPr>
      <w:r>
        <w:rPr>
          <w:b w:val="false"/>
          <w:bCs w:val="false"/>
          <w:i/>
          <w:iCs/>
          <w:sz w:val="22"/>
          <w:szCs w:val="22"/>
        </w:rPr>
        <w:t xml:space="preserve">Reverted: worse on every metric. Diagnosis: dropping column types removed real semantic signal, and the repeated boilerplate template diluted distinctiveness between schemas.</w:t>
      </w:r>
    </w:p>
    <w:p>
      <w:r>
        <w:br w:type="page"/>
      </w:r>
    </w:p>
    <w:p>
      <w:pPr>
        <w:pStyle w:val="Heading2"/>
        <w:spacing w:after="120" w:before="240"/>
      </w:pPr>
      <w:r>
        <w:t xml:space="preserve">B8. Oracle ceiling vs. candidate pool size (k)</w:t>
      </w:r>
    </w:p>
    <w:tbl>
      <w:tblPr>
        <w:tblW w:type="dxa" w:w="6680"/>
        <w:tblBorders>
          <w:top w:val="single" w:color="auto" w:sz="4"/>
          <w:left w:val="single" w:color="auto" w:sz="4"/>
          <w:bottom w:val="single" w:color="auto" w:sz="4"/>
          <w:right w:val="single" w:color="auto" w:sz="4"/>
          <w:insideH w:val="single" w:color="auto" w:sz="4"/>
          <w:insideV w:val="single" w:color="auto" w:sz="4"/>
        </w:tblBorders>
      </w:tblPr>
      <w:tblGrid>
        <w:gridCol w:w="1680"/>
        <w:gridCol w:w="2500"/>
        <w:gridCol w:w="2500"/>
      </w:tblGrid>
      <w:tr>
        <w:trPr>
          <w:tblHeader/>
        </w:trPr>
        <w:tc>
          <w:tcPr>
            <w:tcW w:type="dxa" w:w="1680"/>
            <w:shd w:fill="2C2C2A" w:val="clear"/>
          </w:tcPr>
          <w:p>
            <w:r>
              <w:rPr>
                <w:b/>
                <w:bCs/>
                <w:color w:val="FFFFFF"/>
                <w:sz w:val="18"/>
                <w:szCs w:val="18"/>
              </w:rPr>
              <w:t xml:space="preserve">k</w:t>
            </w:r>
          </w:p>
        </w:tc>
        <w:tc>
          <w:tcPr>
            <w:tcW w:type="dxa" w:w="2500"/>
            <w:shd w:fill="2C2C2A" w:val="clear"/>
          </w:tcPr>
          <w:p>
            <w:r>
              <w:rPr>
                <w:b/>
                <w:bCs/>
                <w:color w:val="FFFFFF"/>
                <w:sz w:val="18"/>
                <w:szCs w:val="18"/>
              </w:rPr>
              <w:t xml:space="preserve">Base MiniLM</w:t>
            </w:r>
          </w:p>
        </w:tc>
        <w:tc>
          <w:tcPr>
            <w:tcW w:type="dxa" w:w="2500"/>
            <w:shd w:fill="2C2C2A" w:val="clear"/>
          </w:tcPr>
          <w:p>
            <w:r>
              <w:rPr>
                <w:b/>
                <w:bCs/>
                <w:color w:val="FFFFFF"/>
                <w:sz w:val="18"/>
                <w:szCs w:val="18"/>
              </w:rPr>
              <w:t xml:space="preserve">Fine-tuned mpnet</w:t>
            </w:r>
          </w:p>
        </w:tc>
      </w:tr>
      <w:tr>
        <w:tc>
          <w:tcPr>
            <w:tcW w:type="dxa" w:w="1680"/>
          </w:tcPr>
          <w:p>
            <w:r>
              <w:rPr>
                <w:b w:val="false"/>
                <w:bCs w:val="false"/>
                <w:sz w:val="18"/>
                <w:szCs w:val="18"/>
              </w:rPr>
              <w:t xml:space="preserve">1</w:t>
            </w:r>
          </w:p>
        </w:tc>
        <w:tc>
          <w:tcPr>
            <w:tcW w:type="dxa" w:w="2500"/>
          </w:tcPr>
          <w:p>
            <w:r>
              <w:rPr>
                <w:b w:val="false"/>
                <w:bCs w:val="false"/>
                <w:sz w:val="18"/>
                <w:szCs w:val="18"/>
              </w:rPr>
              <w:t xml:space="preserve">27.0%</w:t>
            </w:r>
          </w:p>
        </w:tc>
        <w:tc>
          <w:tcPr>
            <w:tcW w:type="dxa" w:w="2500"/>
          </w:tcPr>
          <w:p>
            <w:r>
              <w:rPr>
                <w:b w:val="false"/>
                <w:bCs w:val="false"/>
                <w:sz w:val="18"/>
                <w:szCs w:val="18"/>
              </w:rPr>
              <w:t xml:space="preserve">42.0%</w:t>
            </w:r>
          </w:p>
        </w:tc>
      </w:tr>
      <w:tr>
        <w:tc>
          <w:tcPr>
            <w:tcW w:type="dxa" w:w="1680"/>
          </w:tcPr>
          <w:p>
            <w:r>
              <w:rPr>
                <w:b w:val="false"/>
                <w:bCs w:val="false"/>
                <w:sz w:val="18"/>
                <w:szCs w:val="18"/>
              </w:rPr>
              <w:t xml:space="preserve">5</w:t>
            </w:r>
          </w:p>
        </w:tc>
        <w:tc>
          <w:tcPr>
            <w:tcW w:type="dxa" w:w="2500"/>
          </w:tcPr>
          <w:p>
            <w:r>
              <w:rPr>
                <w:b w:val="false"/>
                <w:bCs w:val="false"/>
                <w:sz w:val="18"/>
                <w:szCs w:val="18"/>
              </w:rPr>
              <w:t xml:space="preserve">46.0%</w:t>
            </w:r>
          </w:p>
        </w:tc>
        <w:tc>
          <w:tcPr>
            <w:tcW w:type="dxa" w:w="2500"/>
          </w:tcPr>
          <w:p>
            <w:r>
              <w:rPr>
                <w:b w:val="false"/>
                <w:bCs w:val="false"/>
                <w:sz w:val="18"/>
                <w:szCs w:val="18"/>
              </w:rPr>
              <w:t xml:space="preserve">70.0%</w:t>
            </w:r>
          </w:p>
        </w:tc>
      </w:tr>
      <w:tr>
        <w:tc>
          <w:tcPr>
            <w:tcW w:type="dxa" w:w="1680"/>
          </w:tcPr>
          <w:p>
            <w:r>
              <w:rPr>
                <w:b w:val="false"/>
                <w:bCs w:val="false"/>
                <w:sz w:val="18"/>
                <w:szCs w:val="18"/>
              </w:rPr>
              <w:t xml:space="preserve">10</w:t>
            </w:r>
          </w:p>
        </w:tc>
        <w:tc>
          <w:tcPr>
            <w:tcW w:type="dxa" w:w="2500"/>
          </w:tcPr>
          <w:p>
            <w:r>
              <w:rPr>
                <w:b w:val="false"/>
                <w:bCs w:val="false"/>
                <w:sz w:val="18"/>
                <w:szCs w:val="18"/>
              </w:rPr>
              <w:t xml:space="preserve">57.0%</w:t>
            </w:r>
          </w:p>
        </w:tc>
        <w:tc>
          <w:tcPr>
            <w:tcW w:type="dxa" w:w="2500"/>
          </w:tcPr>
          <w:p>
            <w:r>
              <w:rPr>
                <w:b w:val="false"/>
                <w:bCs w:val="false"/>
                <w:sz w:val="18"/>
                <w:szCs w:val="18"/>
              </w:rPr>
              <w:t xml:space="preserve">80.0%</w:t>
            </w:r>
          </w:p>
        </w:tc>
      </w:tr>
      <w:tr>
        <w:tc>
          <w:tcPr>
            <w:tcW w:type="dxa" w:w="1680"/>
          </w:tcPr>
          <w:p>
            <w:r>
              <w:rPr>
                <w:b w:val="false"/>
                <w:bCs w:val="false"/>
                <w:sz w:val="18"/>
                <w:szCs w:val="18"/>
              </w:rPr>
              <w:t xml:space="preserve">20</w:t>
            </w:r>
          </w:p>
        </w:tc>
        <w:tc>
          <w:tcPr>
            <w:tcW w:type="dxa" w:w="2500"/>
          </w:tcPr>
          <w:p>
            <w:r>
              <w:rPr>
                <w:b w:val="false"/>
                <w:bCs w:val="false"/>
                <w:sz w:val="18"/>
                <w:szCs w:val="18"/>
              </w:rPr>
              <w:t xml:space="preserve">66.0%</w:t>
            </w:r>
          </w:p>
        </w:tc>
        <w:tc>
          <w:tcPr>
            <w:tcW w:type="dxa" w:w="2500"/>
          </w:tcPr>
          <w:p>
            <w:r>
              <w:rPr>
                <w:b w:val="false"/>
                <w:bCs w:val="false"/>
                <w:sz w:val="18"/>
                <w:szCs w:val="18"/>
              </w:rPr>
              <w:t xml:space="preserve">83.0%</w:t>
            </w:r>
          </w:p>
        </w:tc>
      </w:tr>
      <w:tr>
        <w:tc>
          <w:tcPr>
            <w:tcW w:type="dxa" w:w="1680"/>
          </w:tcPr>
          <w:p>
            <w:r>
              <w:rPr>
                <w:b w:val="false"/>
                <w:bCs w:val="false"/>
                <w:sz w:val="18"/>
                <w:szCs w:val="18"/>
              </w:rPr>
              <w:t xml:space="preserve">50</w:t>
            </w:r>
          </w:p>
        </w:tc>
        <w:tc>
          <w:tcPr>
            <w:tcW w:type="dxa" w:w="2500"/>
          </w:tcPr>
          <w:p>
            <w:r>
              <w:rPr>
                <w:b w:val="false"/>
                <w:bCs w:val="false"/>
                <w:sz w:val="18"/>
                <w:szCs w:val="18"/>
              </w:rPr>
              <w:t xml:space="preserve">81.0%</w:t>
            </w:r>
          </w:p>
        </w:tc>
        <w:tc>
          <w:tcPr>
            <w:tcW w:type="dxa" w:w="2500"/>
          </w:tcPr>
          <w:p>
            <w:r>
              <w:rPr>
                <w:b w:val="false"/>
                <w:bCs w:val="false"/>
                <w:sz w:val="18"/>
                <w:szCs w:val="18"/>
              </w:rPr>
              <w:t xml:space="preserve">90.0%</w:t>
            </w:r>
          </w:p>
        </w:tc>
      </w:tr>
      <w:tr>
        <w:tc>
          <w:tcPr>
            <w:tcW w:type="dxa" w:w="1680"/>
          </w:tcPr>
          <w:p>
            <w:r>
              <w:rPr>
                <w:b w:val="false"/>
                <w:bCs w:val="false"/>
                <w:sz w:val="18"/>
                <w:szCs w:val="18"/>
              </w:rPr>
              <w:t xml:space="preserve">100</w:t>
            </w:r>
          </w:p>
        </w:tc>
        <w:tc>
          <w:tcPr>
            <w:tcW w:type="dxa" w:w="2500"/>
          </w:tcPr>
          <w:p>
            <w:r>
              <w:rPr>
                <w:b w:val="false"/>
                <w:bCs w:val="false"/>
                <w:sz w:val="18"/>
                <w:szCs w:val="18"/>
              </w:rPr>
              <w:t xml:space="preserve">85.0%</w:t>
            </w:r>
          </w:p>
        </w:tc>
        <w:tc>
          <w:tcPr>
            <w:tcW w:type="dxa" w:w="2500"/>
          </w:tcPr>
          <w:p>
            <w:r>
              <w:rPr>
                <w:b w:val="false"/>
                <w:bCs w:val="false"/>
                <w:sz w:val="18"/>
                <w:szCs w:val="18"/>
              </w:rPr>
              <w:t xml:space="preserve">95.0%</w:t>
            </w:r>
          </w:p>
        </w:tc>
      </w:tr>
    </w:tbl>
    <w:p>
      <w:pPr>
        <w:spacing w:after="140"/>
      </w:pPr>
      <w:r>
        <w:rPr>
          <w:b w:val="false"/>
          <w:bCs w:val="false"/>
          <w:i/>
          <w:iCs/>
          <w:sz w:val="22"/>
          <w:szCs w:val="22"/>
        </w:rPr>
        <w:t xml:space="preserve">Fine-tuned mpnet at k=10 (80%) already exceeds base MiniLM at k=50 (81%) is nearly matched with 5x fewer candidates -- a real latency advantage if paired with reranking or the validation pipeline in Part C.</w:t>
      </w:r>
    </w:p>
    <w:p>
      <w:pPr>
        <w:pStyle w:val="Heading2"/>
        <w:spacing w:after="120" w:before="240"/>
      </w:pPr>
      <w:r>
        <w:t xml:space="preserve">B9. Keyword-augmented cross-encoder reranking</w:t>
      </w:r>
    </w:p>
    <w:p>
      <w:pPr>
        <w:spacing w:after="140"/>
      </w:pPr>
      <w:r>
        <w:rPr>
          <w:b w:val="false"/>
          <w:bCs w:val="false"/>
          <w:i w:val="false"/>
          <w:iCs w:val="false"/>
          <w:sz w:val="22"/>
          <w:szCs w:val="22"/>
        </w:rPr>
        <w:t xml:space="preserve">Attempted to improve cross-encoder reranking (B4) by extracting query keywords and appending them to the query before scoring, using two different extractors.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1900"/>
        <w:gridCol w:w="2360"/>
      </w:tblGrid>
      <w:tr>
        <w:trPr>
          <w:tblHeader/>
        </w:trPr>
        <w:tc>
          <w:tcPr>
            <w:tcW w:type="dxa" w:w="3400"/>
            <w:shd w:fill="2C2C2A" w:val="clear"/>
          </w:tcPr>
          <w:p>
            <w:r>
              <w:rPr>
                <w:b/>
                <w:bCs/>
                <w:color w:val="FFFFFF"/>
                <w:sz w:val="18"/>
                <w:szCs w:val="18"/>
              </w:rPr>
              <w:t xml:space="preserve">Method</w:t>
            </w:r>
          </w:p>
        </w:tc>
        <w:tc>
          <w:tcPr>
            <w:tcW w:type="dxa" w:w="1700"/>
            <w:shd w:fill="2C2C2A" w:val="clear"/>
          </w:tcPr>
          <w:p>
            <w:r>
              <w:rPr>
                <w:b/>
                <w:bCs/>
                <w:color w:val="FFFFFF"/>
                <w:sz w:val="18"/>
                <w:szCs w:val="18"/>
              </w:rPr>
              <w:t xml:space="preserve">Top-1 (known)</w:t>
            </w:r>
          </w:p>
        </w:tc>
        <w:tc>
          <w:tcPr>
            <w:tcW w:type="dxa" w:w="1900"/>
            <w:shd w:fill="2C2C2A" w:val="clear"/>
          </w:tcPr>
          <w:p>
            <w:r>
              <w:rPr>
                <w:b/>
                <w:bCs/>
                <w:color w:val="FFFFFF"/>
                <w:sz w:val="18"/>
                <w:szCs w:val="18"/>
              </w:rPr>
              <w:t xml:space="preserve">Oracle k=50 (known)</w:t>
            </w:r>
          </w:p>
        </w:tc>
        <w:tc>
          <w:tcPr>
            <w:tcW w:type="dxa" w:w="2360"/>
            <w:shd w:fill="2C2C2A" w:val="clear"/>
          </w:tcPr>
          <w:p>
            <w:r>
              <w:rPr>
                <w:b/>
                <w:bCs/>
                <w:color w:val="FFFFFF"/>
                <w:sz w:val="18"/>
                <w:szCs w:val="18"/>
              </w:rPr>
              <w:t xml:space="preserve">+ CE + keywords</w:t>
            </w:r>
          </w:p>
        </w:tc>
      </w:tr>
      <w:tr>
        <w:tc>
          <w:tcPr>
            <w:tcW w:type="dxa" w:w="3400"/>
          </w:tcPr>
          <w:p>
            <w:r>
              <w:rPr>
                <w:b w:val="false"/>
                <w:bCs w:val="false"/>
                <w:sz w:val="18"/>
                <w:szCs w:val="18"/>
              </w:rPr>
              <w:t xml:space="preserve">Raw-question baseline (no augmentation, from B4)</w:t>
            </w:r>
          </w:p>
        </w:tc>
        <w:tc>
          <w:tcPr>
            <w:tcW w:type="dxa" w:w="1700"/>
          </w:tcPr>
          <w:p>
            <w:r>
              <w:rPr>
                <w:b w:val="false"/>
                <w:bCs w:val="false"/>
                <w:sz w:val="18"/>
                <w:szCs w:val="18"/>
              </w:rPr>
              <w:t xml:space="preserve">42.0%</w:t>
            </w:r>
          </w:p>
        </w:tc>
        <w:tc>
          <w:tcPr>
            <w:tcW w:type="dxa" w:w="1900"/>
          </w:tcPr>
          <w:p>
            <w:r>
              <w:rPr>
                <w:b w:val="false"/>
                <w:bCs w:val="false"/>
                <w:sz w:val="18"/>
                <w:szCs w:val="18"/>
              </w:rPr>
              <w:t xml:space="preserve">90.0%</w:t>
            </w:r>
          </w:p>
        </w:tc>
        <w:tc>
          <w:tcPr>
            <w:tcW w:type="dxa" w:w="2360"/>
          </w:tcPr>
          <w:p>
            <w:r>
              <w:rPr>
                <w:b w:val="false"/>
                <w:bCs w:val="false"/>
                <w:sz w:val="18"/>
                <w:szCs w:val="18"/>
              </w:rPr>
              <w:t xml:space="preserve">42.0%</w:t>
            </w:r>
          </w:p>
        </w:tc>
      </w:tr>
      <w:tr>
        <w:tc>
          <w:tcPr>
            <w:tcW w:type="dxa" w:w="3400"/>
          </w:tcPr>
          <w:p>
            <w:r>
              <w:rPr>
                <w:b w:val="false"/>
                <w:bCs w:val="false"/>
                <w:sz w:val="18"/>
                <w:szCs w:val="18"/>
              </w:rPr>
              <w:t xml:space="preserve">+ nsql-350M-extracted keywords</w:t>
            </w:r>
          </w:p>
        </w:tc>
        <w:tc>
          <w:tcPr>
            <w:tcW w:type="dxa" w:w="1700"/>
          </w:tcPr>
          <w:p>
            <w:r>
              <w:rPr>
                <w:b w:val="false"/>
                <w:bCs w:val="false"/>
                <w:sz w:val="18"/>
                <w:szCs w:val="18"/>
              </w:rPr>
              <w:t xml:space="preserve">42.0%</w:t>
            </w:r>
          </w:p>
        </w:tc>
        <w:tc>
          <w:tcPr>
            <w:tcW w:type="dxa" w:w="1900"/>
          </w:tcPr>
          <w:p>
            <w:r>
              <w:rPr>
                <w:b w:val="false"/>
                <w:bCs w:val="false"/>
                <w:sz w:val="18"/>
                <w:szCs w:val="18"/>
              </w:rPr>
              <w:t xml:space="preserve">90.0%</w:t>
            </w:r>
          </w:p>
        </w:tc>
        <w:tc>
          <w:tcPr>
            <w:tcW w:type="dxa" w:w="2360"/>
          </w:tcPr>
          <w:p>
            <w:r>
              <w:rPr>
                <w:b w:val="false"/>
                <w:bCs w:val="false"/>
                <w:sz w:val="18"/>
                <w:szCs w:val="18"/>
              </w:rPr>
              <w:t xml:space="preserve">35.0% (worse)</w:t>
            </w:r>
          </w:p>
        </w:tc>
      </w:tr>
      <w:tr>
        <w:tc>
          <w:tcPr>
            <w:tcW w:type="dxa" w:w="3400"/>
          </w:tcPr>
          <w:p>
            <w:r>
              <w:rPr>
                <w:b w:val="false"/>
                <w:bCs w:val="false"/>
                <w:sz w:val="18"/>
                <w:szCs w:val="18"/>
              </w:rPr>
              <w:t xml:space="preserve">+ KeyBERT-extracted keywords</w:t>
            </w:r>
          </w:p>
        </w:tc>
        <w:tc>
          <w:tcPr>
            <w:tcW w:type="dxa" w:w="1700"/>
          </w:tcPr>
          <w:p>
            <w:r>
              <w:rPr>
                <w:b w:val="false"/>
                <w:bCs w:val="false"/>
                <w:sz w:val="18"/>
                <w:szCs w:val="18"/>
              </w:rPr>
              <w:t xml:space="preserve">42.0%</w:t>
            </w:r>
          </w:p>
        </w:tc>
        <w:tc>
          <w:tcPr>
            <w:tcW w:type="dxa" w:w="1900"/>
          </w:tcPr>
          <w:p>
            <w:r>
              <w:rPr>
                <w:b w:val="false"/>
                <w:bCs w:val="false"/>
                <w:sz w:val="18"/>
                <w:szCs w:val="18"/>
              </w:rPr>
              <w:t xml:space="preserve">90.0%</w:t>
            </w:r>
          </w:p>
        </w:tc>
        <w:tc>
          <w:tcPr>
            <w:tcW w:type="dxa" w:w="2360"/>
          </w:tcPr>
          <w:p>
            <w:r>
              <w:rPr>
                <w:b w:val="false"/>
                <w:bCs w:val="false"/>
                <w:sz w:val="18"/>
                <w:szCs w:val="18"/>
              </w:rPr>
              <w:t xml:space="preserve">32.0% (worse)</w:t>
            </w:r>
          </w:p>
        </w:tc>
      </w:tr>
    </w:tbl>
    <w:p>
      <w:pPr>
        <w:spacing w:after="140"/>
      </w:pPr>
      <w:r>
        <w:rPr>
          <w:b w:val="false"/>
          <w:bCs w:val="false"/>
          <w:i/>
          <w:iCs/>
          <w:sz w:val="22"/>
          <w:szCs w:val="22"/>
        </w:rPr>
        <w:t xml:space="preserve">Both made reranking worse, not better -- including KeyBERT, which is purely extractive (keywords are always substrings of the question, so it cannot hallucinate) and produced clean, on-topic terms on manual inspection. This shows the problem isn't extractor quality: ms-marco-MiniLM-L-6-v2 was trained on plain search queries, and any augmentation shifts the query outside the distribution it knows how to score.</w:t>
      </w:r>
    </w:p>
    <w:p>
      <w:pPr>
        <w:pStyle w:val="Heading2"/>
        <w:spacing w:after="120" w:before="240"/>
      </w:pPr>
      <w:r>
        <w:t xml:space="preserve">B10. Hybrid dense + lexical (BM25) retrieval</w:t>
      </w:r>
    </w:p>
    <w:p>
      <w:pPr>
        <w:spacing w:after="140"/>
      </w:pPr>
      <w:r>
        <w:rPr>
          <w:b w:val="false"/>
          <w:bCs w:val="false"/>
          <w:i w:val="false"/>
          <w:iCs w:val="false"/>
          <w:sz w:val="22"/>
          <w:szCs w:val="22"/>
        </w:rPr>
        <w:t xml:space="preserve">Combined the fine-tuned mpnet dense retriever with a BM25 lexical index over the same 86,211-schema corpus, merged via Reciprocal Rank Fusion (RRF, k=60, pool size 100 per retriever).</w:t>
      </w:r>
    </w:p>
    <w:tbl>
      <w:tblPr>
        <w:tblW w:type="dxa" w:w="8480"/>
        <w:tblBorders>
          <w:top w:val="single" w:color="auto" w:sz="4"/>
          <w:left w:val="single" w:color="auto" w:sz="4"/>
          <w:bottom w:val="single" w:color="auto" w:sz="4"/>
          <w:right w:val="single" w:color="auto" w:sz="4"/>
          <w:insideH w:val="single" w:color="auto" w:sz="4"/>
          <w:insideV w:val="single" w:color="auto" w:sz="4"/>
        </w:tblBorders>
      </w:tblPr>
      <w:tblGrid>
        <w:gridCol w:w="1680"/>
        <w:gridCol w:w="3400"/>
        <w:gridCol w:w="3400"/>
      </w:tblGrid>
      <w:tr>
        <w:trPr>
          <w:tblHeader/>
        </w:trPr>
        <w:tc>
          <w:tcPr>
            <w:tcW w:type="dxa" w:w="1680"/>
            <w:shd w:fill="2C2C2A" w:val="clear"/>
          </w:tcPr>
          <w:p>
            <w:r>
              <w:rPr>
                <w:b/>
                <w:bCs/>
                <w:color w:val="FFFFFF"/>
                <w:sz w:val="18"/>
                <w:szCs w:val="18"/>
              </w:rPr>
              <w:t xml:space="preserve">k</w:t>
            </w:r>
          </w:p>
        </w:tc>
        <w:tc>
          <w:tcPr>
            <w:tcW w:type="dxa" w:w="3400"/>
            <w:shd w:fill="2C2C2A" w:val="clear"/>
          </w:tcPr>
          <w:p>
            <w:r>
              <w:rPr>
                <w:b/>
                <w:bCs/>
                <w:color w:val="FFFFFF"/>
                <w:sz w:val="18"/>
                <w:szCs w:val="18"/>
              </w:rPr>
              <w:t xml:space="preserve">Dense only (fine-tuned mpnet)</w:t>
            </w:r>
          </w:p>
        </w:tc>
        <w:tc>
          <w:tcPr>
            <w:tcW w:type="dxa" w:w="3400"/>
            <w:shd w:fill="2C2C2A" w:val="clear"/>
          </w:tcPr>
          <w:p>
            <w:r>
              <w:rPr>
                <w:b/>
                <w:bCs/>
                <w:color w:val="FFFFFF"/>
                <w:sz w:val="18"/>
                <w:szCs w:val="18"/>
              </w:rPr>
              <w:t xml:space="preserve">Hybrid (dense + BM25, RRF)</w:t>
            </w:r>
          </w:p>
        </w:tc>
      </w:tr>
      <w:tr>
        <w:tc>
          <w:tcPr>
            <w:tcW w:type="dxa" w:w="1680"/>
          </w:tcPr>
          <w:p>
            <w:r>
              <w:rPr>
                <w:b w:val="false"/>
                <w:bCs w:val="false"/>
                <w:sz w:val="18"/>
                <w:szCs w:val="18"/>
              </w:rPr>
              <w:t xml:space="preserve">1</w:t>
            </w:r>
          </w:p>
        </w:tc>
        <w:tc>
          <w:tcPr>
            <w:tcW w:type="dxa" w:w="3400"/>
          </w:tcPr>
          <w:p>
            <w:r>
              <w:rPr>
                <w:b w:val="false"/>
                <w:bCs w:val="false"/>
                <w:sz w:val="18"/>
                <w:szCs w:val="18"/>
              </w:rPr>
              <w:t xml:space="preserve">42.0%</w:t>
            </w:r>
          </w:p>
        </w:tc>
        <w:tc>
          <w:tcPr>
            <w:tcW w:type="dxa" w:w="3400"/>
          </w:tcPr>
          <w:p>
            <w:r>
              <w:rPr>
                <w:b w:val="false"/>
                <w:bCs w:val="false"/>
                <w:sz w:val="18"/>
                <w:szCs w:val="18"/>
              </w:rPr>
              <w:t xml:space="preserve">25.0% (worse)</w:t>
            </w:r>
          </w:p>
        </w:tc>
      </w:tr>
      <w:tr>
        <w:tc>
          <w:tcPr>
            <w:tcW w:type="dxa" w:w="1680"/>
          </w:tcPr>
          <w:p>
            <w:r>
              <w:rPr>
                <w:b w:val="false"/>
                <w:bCs w:val="false"/>
                <w:sz w:val="18"/>
                <w:szCs w:val="18"/>
              </w:rPr>
              <w:t xml:space="preserve">10</w:t>
            </w:r>
          </w:p>
        </w:tc>
        <w:tc>
          <w:tcPr>
            <w:tcW w:type="dxa" w:w="3400"/>
          </w:tcPr>
          <w:p>
            <w:r>
              <w:rPr>
                <w:b w:val="false"/>
                <w:bCs w:val="false"/>
                <w:sz w:val="18"/>
                <w:szCs w:val="18"/>
              </w:rPr>
              <w:t xml:space="preserve">80.0%</w:t>
            </w:r>
          </w:p>
        </w:tc>
        <w:tc>
          <w:tcPr>
            <w:tcW w:type="dxa" w:w="3400"/>
          </w:tcPr>
          <w:p>
            <w:r>
              <w:rPr>
                <w:b w:val="false"/>
                <w:bCs w:val="false"/>
                <w:sz w:val="18"/>
                <w:szCs w:val="18"/>
              </w:rPr>
              <w:t xml:space="preserve">60.0% (worse)</w:t>
            </w:r>
          </w:p>
        </w:tc>
      </w:tr>
      <w:tr>
        <w:tc>
          <w:tcPr>
            <w:tcW w:type="dxa" w:w="1680"/>
          </w:tcPr>
          <w:p>
            <w:r>
              <w:rPr>
                <w:b w:val="false"/>
                <w:bCs w:val="false"/>
                <w:sz w:val="18"/>
                <w:szCs w:val="18"/>
              </w:rPr>
              <w:t xml:space="preserve">50</w:t>
            </w:r>
          </w:p>
        </w:tc>
        <w:tc>
          <w:tcPr>
            <w:tcW w:type="dxa" w:w="3400"/>
          </w:tcPr>
          <w:p>
            <w:r>
              <w:rPr>
                <w:b w:val="false"/>
                <w:bCs w:val="false"/>
                <w:sz w:val="18"/>
                <w:szCs w:val="18"/>
              </w:rPr>
              <w:t xml:space="preserve">90.0%</w:t>
            </w:r>
          </w:p>
        </w:tc>
        <w:tc>
          <w:tcPr>
            <w:tcW w:type="dxa" w:w="3400"/>
          </w:tcPr>
          <w:p>
            <w:r>
              <w:rPr>
                <w:b w:val="false"/>
                <w:bCs w:val="false"/>
                <w:sz w:val="18"/>
                <w:szCs w:val="18"/>
              </w:rPr>
              <w:t xml:space="preserve">84.0% (worse)</w:t>
            </w:r>
          </w:p>
        </w:tc>
      </w:tr>
    </w:tbl>
    <w:p>
      <w:pPr>
        <w:spacing w:after="140"/>
      </w:pPr>
      <w:r>
        <w:rPr>
          <w:b w:val="false"/>
          <w:bCs w:val="false"/>
          <w:i/>
          <w:iCs/>
          <w:sz w:val="22"/>
          <w:szCs w:val="22"/>
        </w:rPr>
        <w:t xml:space="preserve">Worse at every k. Diagnosis: schemas share heavy syntactic boilerplate (CREATE TABLE, INT, VARCHAR) that dilutes BM25's discriminative signal, so a weak/noisy lexical ranker contaminates the fusion rather than complementing the much stronger dense retriever.</w:t>
      </w:r>
    </w:p>
    <w:p>
      <w:r>
        <w:br w:type="page"/>
      </w:r>
    </w:p>
    <w:p>
      <w:pPr>
        <w:pStyle w:val="Heading2"/>
        <w:spacing w:after="120" w:before="240"/>
      </w:pPr>
      <w:r>
        <w:t xml:space="preserve">B11. Cross-encoder reranking: top-1 pick vs. top-10 window</w:t>
      </w:r>
    </w:p>
    <w:p>
      <w:pPr>
        <w:spacing w:after="140"/>
      </w:pPr>
      <w:r>
        <w:rPr>
          <w:b w:val="false"/>
          <w:bCs w:val="false"/>
          <w:i w:val="false"/>
          <w:iCs w:val="false"/>
          <w:sz w:val="22"/>
          <w:szCs w:val="22"/>
        </w:rPr>
        <w:t xml:space="preserve">B4 measured whether the cross-encoder's #1 pick (from a top-50 pool) was correct. This checks a softer question: after reranking, is the correct schema anywhere in the top 10 of the reranked list, not just rank 1?</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4680"/>
        <w:gridCol w:w="2680"/>
      </w:tblGrid>
      <w:tr>
        <w:trPr>
          <w:tblHeader/>
        </w:trPr>
        <w:tc>
          <w:tcPr>
            <w:tcW w:type="dxa" w:w="4680"/>
            <w:shd w:fill="2C2C2A" w:val="clear"/>
          </w:tcPr>
          <w:p>
            <w:r>
              <w:rPr>
                <w:b/>
                <w:bCs/>
                <w:color w:val="FFFFFF"/>
                <w:sz w:val="18"/>
                <w:szCs w:val="18"/>
              </w:rPr>
              <w:t xml:space="preserve">Metric</w:t>
            </w:r>
          </w:p>
        </w:tc>
        <w:tc>
          <w:tcPr>
            <w:tcW w:type="dxa" w:w="2680"/>
            <w:shd w:fill="2C2C2A" w:val="clear"/>
          </w:tcPr>
          <w:p>
            <w:r>
              <w:rPr>
                <w:b/>
                <w:bCs/>
                <w:color w:val="FFFFFF"/>
                <w:sz w:val="18"/>
                <w:szCs w:val="18"/>
              </w:rPr>
              <w:t xml:space="preserve">Result</w:t>
            </w:r>
          </w:p>
        </w:tc>
      </w:tr>
      <w:tr>
        <w:tc>
          <w:tcPr>
            <w:tcW w:type="dxa" w:w="4680"/>
          </w:tcPr>
          <w:p>
            <w:r>
              <w:rPr>
                <w:b w:val="false"/>
                <w:bCs w:val="false"/>
                <w:sz w:val="18"/>
                <w:szCs w:val="18"/>
              </w:rPr>
              <w:t xml:space="preserve">Raw retriever top-1 (no reranking)</w:t>
            </w:r>
          </w:p>
        </w:tc>
        <w:tc>
          <w:tcPr>
            <w:tcW w:type="dxa" w:w="2680"/>
          </w:tcPr>
          <w:p>
            <w:r>
              <w:rPr>
                <w:b w:val="false"/>
                <w:bCs w:val="false"/>
                <w:sz w:val="18"/>
                <w:szCs w:val="18"/>
              </w:rPr>
              <w:t xml:space="preserve">42.0%</w:t>
            </w:r>
          </w:p>
        </w:tc>
      </w:tr>
      <w:tr>
        <w:tc>
          <w:tcPr>
            <w:tcW w:type="dxa" w:w="4680"/>
          </w:tcPr>
          <w:p>
            <w:r>
              <w:rPr>
                <w:b w:val="false"/>
                <w:bCs w:val="false"/>
                <w:sz w:val="18"/>
                <w:szCs w:val="18"/>
              </w:rPr>
              <w:t xml:space="preserve">Oracle ceiling (correct schema in raw top-50)</w:t>
            </w:r>
          </w:p>
        </w:tc>
        <w:tc>
          <w:tcPr>
            <w:tcW w:type="dxa" w:w="2680"/>
          </w:tcPr>
          <w:p>
            <w:r>
              <w:rPr>
                <w:b w:val="false"/>
                <w:bCs w:val="false"/>
                <w:sz w:val="18"/>
                <w:szCs w:val="18"/>
              </w:rPr>
              <w:t xml:space="preserve">90.0%</w:t>
            </w:r>
          </w:p>
        </w:tc>
      </w:tr>
      <w:tr>
        <w:tc>
          <w:tcPr>
            <w:tcW w:type="dxa" w:w="4680"/>
          </w:tcPr>
          <w:p>
            <w:r>
              <w:rPr>
                <w:b w:val="false"/>
                <w:bCs w:val="false"/>
                <w:sz w:val="18"/>
                <w:szCs w:val="18"/>
              </w:rPr>
              <w:t xml:space="preserve">After reranking, correct is the #1 pick</w:t>
            </w:r>
          </w:p>
        </w:tc>
        <w:tc>
          <w:tcPr>
            <w:tcW w:type="dxa" w:w="2680"/>
          </w:tcPr>
          <w:p>
            <w:r>
              <w:rPr>
                <w:b w:val="false"/>
                <w:bCs w:val="false"/>
                <w:sz w:val="18"/>
                <w:szCs w:val="18"/>
              </w:rPr>
              <w:t xml:space="preserve">42.0%</w:t>
            </w:r>
          </w:p>
        </w:tc>
      </w:tr>
      <w:tr>
        <w:tc>
          <w:tcPr>
            <w:tcW w:type="dxa" w:w="4680"/>
            <w:shd w:fill="F1EFE8" w:val="clear"/>
          </w:tcPr>
          <w:p>
            <w:r>
              <w:rPr>
                <w:b/>
                <w:bCs/>
                <w:sz w:val="18"/>
                <w:szCs w:val="18"/>
              </w:rPr>
              <w:t xml:space="preserve">After reranking, correct is anywhere in top-10</w:t>
            </w:r>
          </w:p>
        </w:tc>
        <w:tc>
          <w:tcPr>
            <w:tcW w:type="dxa" w:w="2680"/>
            <w:shd w:fill="F1EFE8" w:val="clear"/>
          </w:tcPr>
          <w:p>
            <w:r>
              <w:rPr>
                <w:b/>
                <w:bCs/>
                <w:sz w:val="18"/>
                <w:szCs w:val="18"/>
              </w:rPr>
              <w:t xml:space="preserve">69.0%</w:t>
            </w:r>
          </w:p>
        </w:tc>
      </w:tr>
    </w:tbl>
    <w:p>
      <w:pPr>
        <w:spacing w:after="140"/>
      </w:pPr>
      <w:r>
        <w:rPr>
          <w:b w:val="false"/>
          <w:bCs w:val="false"/>
          <w:i/>
          <w:iCs/>
          <w:sz w:val="22"/>
          <w:szCs w:val="22"/>
        </w:rPr>
        <w:t xml:space="preserve">The cross-encoder is weak at exact rank-1 selection but meaningfully better at coarse filtering -- useful if a downstream step can consider multiple candidates (e.g. feeding several schemas to a larger model), not useful if a single best guess is required.</w:t>
      </w:r>
    </w:p>
    <w:p>
      <w:r>
        <w:br w:type="page"/>
      </w:r>
    </w:p>
    <w:p>
      <w:pPr>
        <w:pStyle w:val="Heading1"/>
        <w:spacing w:after="120" w:before="240"/>
      </w:pPr>
      <w:r>
        <w:t xml:space="preserve">Part C: Combined pipeline — top-k retrieval + generation validation</w:t>
      </w:r>
    </w:p>
    <w:p>
      <w:pPr>
        <w:spacing w:after="140"/>
      </w:pPr>
      <w:r>
        <w:rPr>
          <w:b w:val="false"/>
          <w:bCs w:val="false"/>
          <w:i w:val="false"/>
          <w:iCs w:val="false"/>
          <w:sz w:val="22"/>
          <w:szCs w:val="22"/>
        </w:rPr>
        <w:t xml:space="preserve">Uses the EXISTING LoRA-fine-tuned model (no retraining) against the fine-tuned mpnet retriever. For each question, retrieves the top-10 candidate schemas, generates SQL against each in ranked order, and stops at the first candidate whose SQL parses, references only real tables in that candidate, and executes without error. Correctness is then checked only if the validated candidate was actually the ground-truth schema.</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4680"/>
        <w:gridCol w:w="2680"/>
      </w:tblGrid>
      <w:tr>
        <w:trPr>
          <w:tblHeader/>
        </w:trPr>
        <w:tc>
          <w:tcPr>
            <w:tcW w:type="dxa" w:w="4680"/>
            <w:shd w:fill="2C2C2A" w:val="clear"/>
          </w:tcPr>
          <w:p>
            <w:r>
              <w:rPr>
                <w:b/>
                <w:bCs/>
                <w:color w:val="FFFFFF"/>
                <w:sz w:val="18"/>
                <w:szCs w:val="18"/>
              </w:rPr>
              <w:t xml:space="preserve">Metric</w:t>
            </w:r>
          </w:p>
        </w:tc>
        <w:tc>
          <w:tcPr>
            <w:tcW w:type="dxa" w:w="2680"/>
            <w:shd w:fill="2C2C2A" w:val="clear"/>
          </w:tcPr>
          <w:p>
            <w:r>
              <w:rPr>
                <w:b/>
                <w:bCs/>
                <w:color w:val="FFFFFF"/>
                <w:sz w:val="18"/>
                <w:szCs w:val="18"/>
              </w:rPr>
              <w:t xml:space="preserve">Result</w:t>
            </w:r>
          </w:p>
        </w:tc>
      </w:tr>
      <w:tr>
        <w:tc>
          <w:tcPr>
            <w:tcW w:type="dxa" w:w="4680"/>
          </w:tcPr>
          <w:p>
            <w:r>
              <w:rPr>
                <w:b w:val="false"/>
                <w:bCs w:val="false"/>
                <w:sz w:val="18"/>
                <w:szCs w:val="18"/>
              </w:rPr>
              <w:t xml:space="preserve">Found a structurally validated candidate (of 100)</w:t>
            </w:r>
          </w:p>
        </w:tc>
        <w:tc>
          <w:tcPr>
            <w:tcW w:type="dxa" w:w="2680"/>
          </w:tcPr>
          <w:p>
            <w:r>
              <w:rPr>
                <w:b w:val="false"/>
                <w:bCs w:val="false"/>
                <w:sz w:val="18"/>
                <w:szCs w:val="18"/>
              </w:rPr>
              <w:t xml:space="preserve">27.0%</w:t>
            </w:r>
          </w:p>
        </w:tc>
      </w:tr>
      <w:tr>
        <w:tc>
          <w:tcPr>
            <w:tcW w:type="dxa" w:w="4680"/>
          </w:tcPr>
          <w:p>
            <w:r>
              <w:rPr>
                <w:b w:val="false"/>
                <w:bCs w:val="false"/>
                <w:sz w:val="18"/>
                <w:szCs w:val="18"/>
              </w:rPr>
              <w:t xml:space="preserve">Correct, matches ground truth (of full 100-row set)</w:t>
            </w:r>
          </w:p>
        </w:tc>
        <w:tc>
          <w:tcPr>
            <w:tcW w:type="dxa" w:w="2680"/>
          </w:tcPr>
          <w:p>
            <w:r>
              <w:rPr>
                <w:b w:val="false"/>
                <w:bCs w:val="false"/>
                <w:sz w:val="18"/>
                <w:szCs w:val="18"/>
              </w:rPr>
              <w:t xml:space="preserve">1.0%</w:t>
            </w:r>
          </w:p>
        </w:tc>
      </w:tr>
      <w:tr>
        <w:tc>
          <w:tcPr>
            <w:tcW w:type="dxa" w:w="4680"/>
          </w:tcPr>
          <w:p>
            <w:r>
              <w:rPr>
                <w:b w:val="false"/>
                <w:bCs w:val="false"/>
                <w:sz w:val="18"/>
                <w:szCs w:val="18"/>
              </w:rPr>
              <w:t xml:space="preserve">Correct (of validated candidates found)</w:t>
            </w:r>
          </w:p>
        </w:tc>
        <w:tc>
          <w:tcPr>
            <w:tcW w:type="dxa" w:w="2680"/>
          </w:tcPr>
          <w:p>
            <w:r>
              <w:rPr>
                <w:b w:val="false"/>
                <w:bCs w:val="false"/>
                <w:sz w:val="18"/>
                <w:szCs w:val="18"/>
              </w:rPr>
              <w:t xml:space="preserve">3.7%</w:t>
            </w:r>
          </w:p>
        </w:tc>
      </w:tr>
      <w:tr>
        <w:tc>
          <w:tcPr>
            <w:tcW w:type="dxa" w:w="4680"/>
          </w:tcPr>
          <w:p>
            <w:r>
              <w:rPr>
                <w:b w:val="false"/>
                <w:bCs w:val="false"/>
                <w:sz w:val="18"/>
                <w:szCs w:val="18"/>
              </w:rPr>
              <w:t xml:space="preserve">Average rank at which a candidate validated</w:t>
            </w:r>
          </w:p>
        </w:tc>
        <w:tc>
          <w:tcPr>
            <w:tcW w:type="dxa" w:w="2680"/>
          </w:tcPr>
          <w:p>
            <w:r>
              <w:rPr>
                <w:b w:val="false"/>
                <w:bCs w:val="false"/>
                <w:sz w:val="18"/>
                <w:szCs w:val="18"/>
              </w:rPr>
              <w:t xml:space="preserve">4.3</w:t>
            </w:r>
          </w:p>
        </w:tc>
      </w:tr>
    </w:tbl>
    <w:p>
      <w:pPr>
        <w:spacing w:after="140"/>
      </w:pPr>
      <w:r>
        <w:rPr>
          <w:b w:val="false"/>
          <w:bCs w:val="false"/>
          <w:i/>
          <w:iCs/>
          <w:sz w:val="22"/>
          <w:szCs w:val="22"/>
        </w:rPr>
        <w:t xml:space="preserve">Result: this did NOT improve on the existing ~1-2.7% execution accuracy baselines. Diagnosis: (1) the validation gate (parses + schema-grounded + executes without error) is a weak proxy for correctness -- only 3.7% of candidates that passed it were actually right, meaning a wrong schema frequently still produces SQL that runs without erroring; (2) the existing LoRA adapter was trained on correct schemas only and never learned to recognize a mismatched one -- the same train/apply mismatch seen with the fine-tuned cross-encoder in B6.</w:t>
      </w:r>
    </w:p>
    <w:p>
      <w:pPr>
        <w:pStyle w:val="Heading2"/>
        <w:spacing w:after="120" w:before="240"/>
      </w:pPr>
      <w:r>
        <w:t xml:space="preserve">C2. Retraining attempt: hard-negative refusal training</w:t>
      </w:r>
    </w:p>
    <w:p>
      <w:pPr>
        <w:spacing w:after="140"/>
      </w:pPr>
      <w:r>
        <w:rPr>
          <w:b w:val="false"/>
          <w:bCs w:val="false"/>
          <w:i w:val="false"/>
          <w:iCs w:val="false"/>
          <w:sz w:val="22"/>
          <w:szCs w:val="22"/>
        </w:rPr>
        <w:t xml:space="preserve">Retrained a new LoRA adapter ("v2") on the existing 500-question pool, adding one retrieval-mined wrong-schema example per question with a refusal target ("-- NO_MATCH: ..."), so the model would see mismatched (question, schema) pairs during training for the first time -- directly targeting the cause diagnosed in C1.</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tblGrid>
      <w:tr>
        <w:trPr>
          <w:tblHeader/>
        </w:trPr>
        <w:tc>
          <w:tcPr>
            <w:tcW w:type="dxa" w:w="3200"/>
            <w:shd w:fill="2C2C2A" w:val="clear"/>
          </w:tcPr>
          <w:p>
            <w:r>
              <w:rPr>
                <w:b/>
                <w:bCs/>
                <w:color w:val="FFFFFF"/>
                <w:sz w:val="18"/>
                <w:szCs w:val="18"/>
              </w:rPr>
              <w:t xml:space="preserve">Metric</w:t>
            </w:r>
          </w:p>
        </w:tc>
        <w:tc>
          <w:tcPr>
            <w:tcW w:type="dxa" w:w="2080"/>
            <w:shd w:fill="2C2C2A" w:val="clear"/>
          </w:tcPr>
          <w:p>
            <w:r>
              <w:rPr>
                <w:b/>
                <w:bCs/>
                <w:color w:val="FFFFFF"/>
                <w:sz w:val="18"/>
                <w:szCs w:val="18"/>
              </w:rPr>
              <w:t xml:space="preserve">Original adapter</w:t>
            </w:r>
          </w:p>
        </w:tc>
        <w:tc>
          <w:tcPr>
            <w:tcW w:type="dxa" w:w="2080"/>
            <w:shd w:fill="2C2C2A" w:val="clear"/>
          </w:tcPr>
          <w:p>
            <w:r>
              <w:rPr>
                <w:b/>
                <w:bCs/>
                <w:color w:val="FFFFFF"/>
                <w:sz w:val="18"/>
                <w:szCs w:val="18"/>
              </w:rPr>
              <w:t xml:space="preserve">New adapter (v2)</w:t>
            </w:r>
          </w:p>
        </w:tc>
      </w:tr>
      <w:tr>
        <w:tc>
          <w:tcPr>
            <w:tcW w:type="dxa" w:w="3200"/>
          </w:tcPr>
          <w:p>
            <w:r>
              <w:rPr>
                <w:b w:val="false"/>
                <w:bCs w:val="false"/>
                <w:sz w:val="18"/>
                <w:szCs w:val="18"/>
              </w:rPr>
              <w:t xml:space="preserve">Found a validated candidate</w:t>
            </w:r>
          </w:p>
        </w:tc>
        <w:tc>
          <w:tcPr>
            <w:tcW w:type="dxa" w:w="2080"/>
          </w:tcPr>
          <w:p>
            <w:r>
              <w:rPr>
                <w:b w:val="false"/>
                <w:bCs w:val="false"/>
                <w:sz w:val="18"/>
                <w:szCs w:val="18"/>
              </w:rPr>
              <w:t xml:space="preserve">27.0%</w:t>
            </w:r>
          </w:p>
        </w:tc>
        <w:tc>
          <w:tcPr>
            <w:tcW w:type="dxa" w:w="2080"/>
          </w:tcPr>
          <w:p>
            <w:r>
              <w:rPr>
                <w:b w:val="false"/>
                <w:bCs w:val="false"/>
                <w:sz w:val="18"/>
                <w:szCs w:val="18"/>
              </w:rPr>
              <w:t xml:space="preserve">11.0%</w:t>
            </w:r>
          </w:p>
        </w:tc>
      </w:tr>
      <w:tr>
        <w:tc>
          <w:tcPr>
            <w:tcW w:type="dxa" w:w="3200"/>
          </w:tcPr>
          <w:p>
            <w:r>
              <w:rPr>
                <w:b w:val="false"/>
                <w:bCs w:val="false"/>
                <w:sz w:val="18"/>
                <w:szCs w:val="18"/>
              </w:rPr>
              <w:t xml:space="preserve">Correct (of full set)</w:t>
            </w:r>
          </w:p>
        </w:tc>
        <w:tc>
          <w:tcPr>
            <w:tcW w:type="dxa" w:w="2080"/>
          </w:tcPr>
          <w:p>
            <w:r>
              <w:rPr>
                <w:b w:val="false"/>
                <w:bCs w:val="false"/>
                <w:sz w:val="18"/>
                <w:szCs w:val="18"/>
              </w:rPr>
              <w:t xml:space="preserve">1.0%</w:t>
            </w:r>
          </w:p>
        </w:tc>
        <w:tc>
          <w:tcPr>
            <w:tcW w:type="dxa" w:w="2080"/>
          </w:tcPr>
          <w:p>
            <w:r>
              <w:rPr>
                <w:b w:val="false"/>
                <w:bCs w:val="false"/>
                <w:sz w:val="18"/>
                <w:szCs w:val="18"/>
              </w:rPr>
              <w:t xml:space="preserve">0.0%</w:t>
            </w:r>
          </w:p>
        </w:tc>
      </w:tr>
      <w:tr>
        <w:tc>
          <w:tcPr>
            <w:tcW w:type="dxa" w:w="3200"/>
          </w:tcPr>
          <w:p>
            <w:r>
              <w:rPr>
                <w:b w:val="false"/>
                <w:bCs w:val="false"/>
                <w:sz w:val="18"/>
                <w:szCs w:val="18"/>
              </w:rPr>
              <w:t xml:space="preserve">Correct (of validated found)</w:t>
            </w:r>
          </w:p>
        </w:tc>
        <w:tc>
          <w:tcPr>
            <w:tcW w:type="dxa" w:w="2080"/>
          </w:tcPr>
          <w:p>
            <w:r>
              <w:rPr>
                <w:b w:val="false"/>
                <w:bCs w:val="false"/>
                <w:sz w:val="18"/>
                <w:szCs w:val="18"/>
              </w:rPr>
              <w:t xml:space="preserve">3.7%</w:t>
            </w:r>
          </w:p>
        </w:tc>
        <w:tc>
          <w:tcPr>
            <w:tcW w:type="dxa" w:w="2080"/>
          </w:tcPr>
          <w:p>
            <w:r>
              <w:rPr>
                <w:b w:val="false"/>
                <w:bCs w:val="false"/>
                <w:sz w:val="18"/>
                <w:szCs w:val="18"/>
              </w:rPr>
              <w:t xml:space="preserve">0.0%</w:t>
            </w:r>
          </w:p>
        </w:tc>
      </w:tr>
    </w:tbl>
    <w:p>
      <w:pPr>
        <w:spacing w:after="140"/>
      </w:pPr>
      <w:r>
        <w:rPr>
          <w:b/>
          <w:bCs/>
          <w:i w:val="false"/>
          <w:iCs w:val="false"/>
          <w:sz w:val="22"/>
          <w:szCs w:val="22"/>
        </w:rPr>
        <w:t xml:space="preserve">Result: WORSE, not better -- not deployed. The model over-generalized the refusal behavior (attempting real SQL far less often overall, including on schemas that were actually correct), and quality among attempts that did produce SQL also dropped. Likely cause: a LoRA adapter this small (0.27% of parameters) has limited capacity to learn two competing skills -- SQL writing and schema-relevance judgment -- from a hastily 2x'd dataset in a single epoch. This does not overturn the C1 diagnosis (generation quality is the real constraint); it shows this specific fix needs recalibration (a lower negative:positive ratio, more epochs, or a larger base model with more capacity to spare) rather than being a dead end.</w:t>
      </w:r>
    </w:p>
    <w:p>
      <w:r>
        <w:br w:type="page"/>
      </w:r>
    </w:p>
    <w:p>
      <w:pPr>
        <w:pStyle w:val="Heading1"/>
        <w:spacing w:after="120" w:before="240"/>
      </w:pPr>
      <w:r>
        <w:t xml:space="preserve">Summary: current production configuration</w:t>
      </w:r>
    </w:p>
    <w:p>
      <w:pPr>
        <w:pStyle w:val="ListParagraph"/>
        <w:numPr>
          <w:ilvl w:val="0"/>
          <w:numId w:val="1"/>
        </w:numPr>
        <w:spacing w:after="60"/>
      </w:pPr>
      <w:r>
        <w:rPr>
          <w:sz w:val="22"/>
          <w:szCs w:val="22"/>
        </w:rPr>
        <w:t xml:space="preserve">Retrieval: all-mpnet-base-v2, fine-tuned on 3,000 (question, schema) pairs -- 42% top-1 accuracy, 90% oracle ceiling at k=50 (up from 27% / 81% for the untuned base model).</w:t>
      </w:r>
    </w:p>
    <w:p>
      <w:pPr>
        <w:pStyle w:val="ListParagraph"/>
        <w:numPr>
          <w:ilvl w:val="0"/>
          <w:numId w:val="1"/>
        </w:numPr>
        <w:spacing w:after="60"/>
      </w:pPr>
      <w:r>
        <w:rPr>
          <w:sz w:val="22"/>
          <w:szCs w:val="22"/>
        </w:rPr>
        <w:t xml:space="preserve">Generation: Qwen2.5-Coder-1.5B-Instruct, zero-shot -- replaced NumbersStation/nsql-350M+LoRA after execution accuracy jumped from 1.0% to 53.0% (of full set) on the same held-out set. nsql's adapter is archived to old_models/lora_adapter/.</w:t>
      </w:r>
    </w:p>
    <w:p>
      <w:pPr>
        <w:pStyle w:val="ListParagraph"/>
        <w:numPr>
          <w:ilvl w:val="0"/>
          <w:numId w:val="1"/>
        </w:numPr>
        <w:spacing w:after="60"/>
      </w:pPr>
      <w:r>
        <w:rPr>
          <w:sz w:val="22"/>
          <w:szCs w:val="22"/>
        </w:rPr>
        <w:t xml:space="preserve">Cross-encoder reranking (generic, keyword-augmented, or hybrid with BM25): all tested, none deployed -- every variant either added 0pp or made retrieval worse than the plain fine-tuned mpnet retriever.</w:t>
      </w:r>
    </w:p>
    <w:p>
      <w:pPr>
        <w:pStyle w:val="ListParagraph"/>
        <w:numPr>
          <w:ilvl w:val="0"/>
          <w:numId w:val="1"/>
        </w:numPr>
        <w:spacing w:after="60"/>
      </w:pPr>
      <w:r>
        <w:rPr>
          <w:sz w:val="22"/>
          <w:szCs w:val="22"/>
        </w:rPr>
        <w:t xml:space="preserve">Top-k + validation pipeline (Part C) and LoRA v2 refusal training: tested only with the now-retired nsql-350M; both underperformed and are moot now that the generation model itself changed.</w:t>
      </w:r>
    </w:p>
    <w:p>
      <w:pPr>
        <w:pStyle w:val="Heading2"/>
        <w:spacing w:after="120" w:before="240"/>
      </w:pPr>
      <w:r>
        <w:t xml:space="preserve">Honest assessment</w:t>
      </w:r>
    </w:p>
    <w:p>
      <w:pPr>
        <w:spacing w:after="140"/>
      </w:pPr>
      <w:r>
        <w:rPr>
          <w:b w:val="false"/>
          <w:bCs w:val="false"/>
          <w:i w:val="false"/>
          <w:iCs w:val="false"/>
          <w:sz w:val="22"/>
          <w:szCs w:val="22"/>
        </w:rPr>
        <w:t xml:space="preserve">Retrieval: four independent, substantial techniques (embedding fine-tuning, a 5x larger base model, cross-encoder reranking, and hybrid dense+lexical search) all converged to the same 40-42% top-1 ceiling, or made things worse (B9, B10). This is evidence of a structural limit at this data scale (~86,000 candidate schemas, genuinely ambiguous natural-language questions), not a sign more tuning would help.</w:t>
      </w:r>
    </w:p>
    <w:p>
      <w:pPr>
        <w:spacing w:after="140"/>
      </w:pPr>
      <w:r>
        <w:rPr>
          <w:b/>
          <w:bCs/>
          <w:i w:val="false"/>
          <w:iCs w:val="false"/>
          <w:sz w:val="22"/>
          <w:szCs w:val="22"/>
        </w:rPr>
        <w:t xml:space="preserve">Generation: this WAS the binding constraint, exactly as diagnosed in Part C -- wrapping the existing nsql-350M model in a validation loop, or retraining it with refusal examples, both failed to move the needle (1.0% and 0.0% execution accuracy respectively). The fix wasn't more clever use of the same small model -- it was swapping the model itself (A2). Qwen2.5-Coder-1.5B, a modern general-purpose code model (not SQL-specific) evaluated with zero fine-tuning, raised execution accuracy from 1.0% to 53.0%. The lesson: for a 350M-parameter narrowly-trained model, no amount of retrieval engineering, validation wrapping, or hard-negative retraining substituted for base model capability.</w:t>
      </w:r>
    </w:p>
    <w:p>
      <w:pPr>
        <w:spacing w:after="140"/>
      </w:pPr>
      <w:r>
        <w:rPr>
          <w:b w:val="false"/>
          <w:bCs w:val="false"/>
          <w:i w:val="false"/>
          <w:iCs w:val="false"/>
          <w:sz w:val="22"/>
          <w:szCs w:val="22"/>
        </w:rPr>
        <w:t xml:space="preserve">Remaining gap: the generation numbers above are measured against the ground-truth schema directly, isolating generation quality from retrieval quality. Real end-to-end accuracy through the live API also depends on retrieval (42% top-1), so a rough estimate multiplies the two: 0.42 x 0.53 =~ 22% end-to-end -- not yet measured directly. Retrieval, not generation, is now the more likely next bottleneck.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2026-09-18T02:34:29.294Z</dcterms:created>
  <dcterms:modified xsi:type="dcterms:W3CDTF">2026-09-18T02:34:29.295Z</dcterms:modified>
</cp:coreProperties>
</file>

<file path=docProps/custom.xml><?xml version="1.0" encoding="utf-8"?>
<Properties xmlns="http://schemas.openxmlformats.org/officeDocument/2006/custom-properties" xmlns:vt="http://schemas.openxmlformats.org/officeDocument/2006/docPropsVTypes"/>
</file>