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092C148">
      <w:pPr>
        <w:pStyle w:val="2"/>
        <w:jc w:val="left"/>
        <w:rPr>
          <w:rFonts w:hint="default"/>
          <w:lang w:val="en-IN"/>
        </w:rPr>
      </w:pPr>
      <w:r>
        <w:rPr>
          <w:rFonts w:hint="default"/>
          <w:lang w:val="en-IN"/>
        </w:rPr>
        <w:t>Name : Drasti Shah</w:t>
      </w:r>
    </w:p>
    <w:p w14:paraId="3CAF8D9D">
      <w:pPr>
        <w:pStyle w:val="2"/>
        <w:jc w:val="left"/>
      </w:pPr>
      <w:r>
        <w:t>Microsoft Dynamics 365 Finance &amp; Operations</w:t>
      </w:r>
      <w:r>
        <w:rPr>
          <w:rFonts w:hint="default"/>
          <w:lang w:val="en-IN"/>
        </w:rPr>
        <w:t xml:space="preserve"> </w:t>
      </w:r>
      <w:bookmarkStart w:id="0" w:name="_GoBack"/>
      <w:bookmarkEnd w:id="0"/>
      <w:r>
        <w:br w:type="textWrapping"/>
      </w:r>
      <w:r>
        <w:t>Complete ERP Flow – Detailed Explanation</w:t>
      </w:r>
    </w:p>
    <w:p w14:paraId="7EB9BE7A"/>
    <w:p w14:paraId="7D3E8C98">
      <w:r>
        <w:t>This document provides a complete, structured, and detailed explanation of the Microsoft Dynamics 365 Finance &amp; Operations (D365 F&amp;O) ERP flow. Each module is explained with:</w:t>
      </w:r>
      <w:r>
        <w:br w:type="textWrapping"/>
      </w:r>
      <w:r>
        <w:t>• What it is</w:t>
      </w:r>
      <w:r>
        <w:br w:type="textWrapping"/>
      </w:r>
      <w:r>
        <w:t>• Why it is used</w:t>
      </w:r>
      <w:r>
        <w:br w:type="textWrapping"/>
      </w:r>
      <w:r>
        <w:t>• Key components (clearly defined)</w:t>
      </w:r>
      <w:r>
        <w:br w:type="textWrapping"/>
      </w:r>
      <w:r>
        <w:t>• Real business example</w:t>
      </w:r>
      <w:r>
        <w:br w:type="textWrapping"/>
      </w:r>
      <w:r>
        <w:t>• How it connects with other modules</w:t>
      </w:r>
    </w:p>
    <w:p w14:paraId="6BA1EA11"/>
    <w:p w14:paraId="4B62EB70">
      <w:pPr>
        <w:pStyle w:val="33"/>
        <w:keepNext w:val="0"/>
        <w:keepLines w:val="0"/>
        <w:widowControl/>
        <w:suppressLineNumbers w:val="0"/>
        <w:rPr>
          <w:b/>
          <w:bCs/>
          <w:color w:val="4F81BD" w:themeColor="accent1"/>
          <w14:textFill>
            <w14:solidFill>
              <w14:schemeClr w14:val="accent1"/>
            </w14:solidFill>
          </w14:textFill>
        </w:rPr>
      </w:pPr>
      <w:r>
        <w:rPr>
          <w:b/>
          <w:bCs/>
          <w:color w:val="4F81BD" w:themeColor="accent1"/>
          <w14:textFill>
            <w14:solidFill>
              <w14:schemeClr w14:val="accent1"/>
            </w14:solidFill>
          </w14:textFill>
        </w:rPr>
        <w:t xml:space="preserve">ERP works like a </w:t>
      </w:r>
      <w:r>
        <w:rPr>
          <w:rStyle w:val="34"/>
          <w:b/>
          <w:bCs/>
          <w:color w:val="4F81BD" w:themeColor="accent1"/>
          <w14:textFill>
            <w14:solidFill>
              <w14:schemeClr w14:val="accent1"/>
            </w14:solidFill>
          </w14:textFill>
        </w:rPr>
        <w:t>human body</w:t>
      </w:r>
      <w:r>
        <w:rPr>
          <w:b/>
          <w:bCs/>
          <w:color w:val="4F81BD" w:themeColor="accent1"/>
          <w14:textFill>
            <w14:solidFill>
              <w14:schemeClr w14:val="accent1"/>
            </w14:solidFill>
          </w14:textFill>
        </w:rPr>
        <w:t>:</w:t>
      </w:r>
    </w:p>
    <w:p w14:paraId="4B2FF394">
      <w:pPr>
        <w:pStyle w:val="33"/>
        <w:keepNext w:val="0"/>
        <w:keepLines w:val="0"/>
        <w:widowControl/>
        <w:suppressLineNumbers w:val="0"/>
      </w:pPr>
      <w:r>
        <w:t>Organization Admin = Skeleton</w:t>
      </w:r>
    </w:p>
    <w:p w14:paraId="12CE4EE5">
      <w:pPr>
        <w:pStyle w:val="33"/>
        <w:keepNext w:val="0"/>
        <w:keepLines w:val="0"/>
        <w:widowControl/>
        <w:suppressLineNumbers w:val="0"/>
      </w:pPr>
      <w:r>
        <w:t>General Ledger = Heart</w:t>
      </w:r>
    </w:p>
    <w:p w14:paraId="70042768">
      <w:pPr>
        <w:pStyle w:val="33"/>
        <w:keepNext w:val="0"/>
        <w:keepLines w:val="0"/>
        <w:widowControl/>
        <w:suppressLineNumbers w:val="0"/>
      </w:pPr>
      <w:r>
        <w:t>Products = Muscles</w:t>
      </w:r>
    </w:p>
    <w:p w14:paraId="5F379E60">
      <w:pPr>
        <w:pStyle w:val="33"/>
        <w:keepNext w:val="0"/>
        <w:keepLines w:val="0"/>
        <w:widowControl/>
        <w:suppressLineNumbers w:val="0"/>
      </w:pPr>
      <w:r>
        <w:t>Procurement &amp; Sales = Hands &amp; Legs</w:t>
      </w:r>
    </w:p>
    <w:p w14:paraId="5789E7D3">
      <w:pPr>
        <w:pStyle w:val="33"/>
        <w:keepNext w:val="0"/>
        <w:keepLines w:val="0"/>
        <w:widowControl/>
        <w:suppressLineNumbers w:val="0"/>
      </w:pPr>
      <w:r>
        <w:t>AP &amp; AR = Money Flow</w:t>
      </w:r>
      <w:r>
        <w:br w:type="textWrapping"/>
      </w:r>
    </w:p>
    <w:p w14:paraId="6B0ED9DC">
      <w:pPr>
        <w:pStyle w:val="3"/>
        <w:numPr>
          <w:ilvl w:val="0"/>
          <w:numId w:val="7"/>
        </w:numPr>
      </w:pPr>
      <w:r>
        <w:t>Organization Administration (Foundation Module)</w:t>
      </w:r>
      <w:r>
        <w:rPr>
          <w:rFonts w:hint="default"/>
          <w:lang w:val="en-IN"/>
        </w:rPr>
        <w:t>:</w:t>
      </w:r>
    </w:p>
    <w:p w14:paraId="5AF9B9FB">
      <w:pPr>
        <w:numPr>
          <w:ilvl w:val="0"/>
          <w:numId w:val="0"/>
        </w:numPr>
      </w:pPr>
    </w:p>
    <w:p w14:paraId="112DD000">
      <w:pPr>
        <w:spacing w:after="160"/>
      </w:pPr>
      <w:r>
        <w:rPr>
          <w:b/>
          <w:bCs/>
        </w:rPr>
        <w:t>WHAT IT IS:</w:t>
      </w:r>
      <w:r>
        <w:br w:type="textWrapping"/>
      </w:r>
      <w:r>
        <w:t>Organization Administration is the foundation module of D365 F&amp;O. It is used to define the company structure, system setup, and user environment. All other modules depend on this setup.</w:t>
      </w:r>
    </w:p>
    <w:p w14:paraId="172A0673">
      <w:pPr>
        <w:spacing w:after="160"/>
      </w:pPr>
    </w:p>
    <w:p w14:paraId="4FD1BD6B">
      <w:pPr>
        <w:spacing w:after="160"/>
      </w:pPr>
      <w:r>
        <w:rPr>
          <w:b/>
          <w:bCs/>
        </w:rPr>
        <w:t>WHY IT IS USED:</w:t>
      </w:r>
      <w:r>
        <w:br w:type="textWrapping"/>
      </w:r>
      <w:r>
        <w:t>This module is mandatory because D365 F&amp;O is a multi-company ERP system. Without organization setup, no transactions, accounting, or reporting can occur.</w:t>
      </w:r>
    </w:p>
    <w:p w14:paraId="20DD4320">
      <w:pPr>
        <w:spacing w:after="160"/>
      </w:pPr>
    </w:p>
    <w:p w14:paraId="2C940E73">
      <w:pPr>
        <w:spacing w:after="160"/>
      </w:pPr>
      <w:r>
        <w:rPr>
          <w:b/>
          <w:bCs/>
        </w:rPr>
        <w:t>KEY COMPONENTS:</w:t>
      </w:r>
      <w:r>
        <w:br w:type="textWrapping"/>
      </w:r>
      <w:r>
        <w:t>• Legal Entity – A registered company that maintains its own books of accounts.</w:t>
      </w:r>
      <w:r>
        <w:br w:type="textWrapping"/>
      </w:r>
      <w:r>
        <w:t>• Organization Hierarchy – Defines reporting and approval structures.</w:t>
      </w:r>
      <w:r>
        <w:br w:type="textWrapping"/>
      </w:r>
      <w:r>
        <w:t>• Number Sequences – Automatically generates document numbers.</w:t>
      </w:r>
      <w:r>
        <w:br w:type="textWrapping"/>
      </w:r>
      <w:r>
        <w:t>• Fiscal Calendar – Defines financial years and accounting periods.</w:t>
      </w:r>
      <w:r>
        <w:br w:type="textWrapping"/>
      </w:r>
      <w:r>
        <w:t>• Users &amp; Security Roles – Controls access and responsibilities.</w:t>
      </w:r>
    </w:p>
    <w:p w14:paraId="271CF24E">
      <w:pPr>
        <w:spacing w:after="160"/>
        <w:rPr>
          <w:b/>
          <w:bCs/>
        </w:rPr>
      </w:pPr>
    </w:p>
    <w:p w14:paraId="7D829DA2">
      <w:pPr>
        <w:spacing w:after="160"/>
      </w:pPr>
      <w:r>
        <w:rPr>
          <w:b/>
          <w:bCs/>
        </w:rPr>
        <w:t>BUSINESS EXAMPLE:</w:t>
      </w:r>
      <w:r>
        <w:br w:type="textWrapping"/>
      </w:r>
      <w:r>
        <w:t>ABC Pvt Ltd operates in India and the USA. Two legal entities are created:</w:t>
      </w:r>
      <w:r>
        <w:br w:type="textWrapping"/>
      </w:r>
      <w:r>
        <w:t>• ABCIN (INR currency)</w:t>
      </w:r>
      <w:r>
        <w:br w:type="textWrapping"/>
      </w:r>
      <w:r>
        <w:t>• ABCUS (USD currency).</w:t>
      </w:r>
      <w:r>
        <w:br w:type="textWrapping"/>
      </w:r>
      <w:r>
        <w:t>Each entity maintains separate accounting and compliance.</w:t>
      </w:r>
    </w:p>
    <w:p w14:paraId="6EE0A0C8">
      <w:pPr>
        <w:spacing w:after="160"/>
      </w:pPr>
    </w:p>
    <w:p w14:paraId="349CB4A0">
      <w:pPr>
        <w:spacing w:after="160"/>
      </w:pPr>
      <w:r>
        <w:rPr>
          <w:b/>
          <w:bCs/>
        </w:rPr>
        <w:t>CONNECTION:</w:t>
      </w:r>
      <w:r>
        <w:br w:type="textWrapping"/>
      </w:r>
      <w:r>
        <w:t>Once the legal entity and fiscal calendar are defined, the General Ledger can be configured for accounting.</w:t>
      </w:r>
    </w:p>
    <w:p w14:paraId="1291ECEC">
      <w:pPr>
        <w:pStyle w:val="3"/>
        <w:numPr>
          <w:ilvl w:val="0"/>
          <w:numId w:val="7"/>
        </w:numPr>
        <w:ind w:left="0" w:leftChars="0" w:firstLine="0" w:firstLineChars="0"/>
        <w:rPr>
          <w:rFonts w:hint="default"/>
          <w:lang w:val="en-IN"/>
        </w:rPr>
      </w:pPr>
      <w:r>
        <w:t>General Ledger (Accounting Backbone)</w:t>
      </w:r>
      <w:r>
        <w:rPr>
          <w:rFonts w:hint="default"/>
          <w:lang w:val="en-IN"/>
        </w:rPr>
        <w:t>:</w:t>
      </w:r>
    </w:p>
    <w:p w14:paraId="1E678808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4FF0DB64">
      <w:pPr>
        <w:spacing w:after="160"/>
      </w:pPr>
      <w:r>
        <w:rPr>
          <w:b/>
          <w:bCs/>
        </w:rPr>
        <w:t>WHAT IT IS:</w:t>
      </w:r>
      <w:r>
        <w:br w:type="textWrapping"/>
      </w:r>
      <w:r>
        <w:t>General Ledger (GL) is the core financial module where all accounting transactions from every module are recorded.</w:t>
      </w:r>
    </w:p>
    <w:p w14:paraId="35B215E8">
      <w:pPr>
        <w:spacing w:after="160"/>
      </w:pPr>
    </w:p>
    <w:p w14:paraId="72297FDF">
      <w:pPr>
        <w:spacing w:after="160"/>
      </w:pPr>
      <w:r>
        <w:rPr>
          <w:b/>
          <w:bCs/>
        </w:rPr>
        <w:t>WHY IT IS USED:</w:t>
      </w:r>
      <w:r>
        <w:br w:type="textWrapping"/>
      </w:r>
      <w:r>
        <w:t>GL is required to generate Profit &amp; Loss statements, Balance Sheets, financial reports, and to meet legal and audit requirements.</w:t>
      </w:r>
    </w:p>
    <w:p w14:paraId="39E14725">
      <w:pPr>
        <w:spacing w:after="160"/>
      </w:pPr>
    </w:p>
    <w:p w14:paraId="0D70812C">
      <w:pPr>
        <w:spacing w:after="160"/>
      </w:pPr>
      <w:r>
        <w:rPr>
          <w:b/>
          <w:bCs/>
        </w:rPr>
        <w:t>KEY COMPONENTS:</w:t>
      </w:r>
      <w:r>
        <w:br w:type="textWrapping"/>
      </w:r>
      <w:r>
        <w:t>• Chart of Accounts – Structured list of all ledger accounts.</w:t>
      </w:r>
      <w:r>
        <w:br w:type="textWrapping"/>
      </w:r>
      <w:r>
        <w:t>• Ledger – Links legal entity, currency, COA, and fiscal calendar.</w:t>
      </w:r>
      <w:r>
        <w:br w:type="textWrapping"/>
      </w:r>
      <w:r>
        <w:t>• Financial Dimensions – Enables detailed reporting (cost center, department).</w:t>
      </w:r>
      <w:r>
        <w:br w:type="textWrapping"/>
      </w:r>
      <w:r>
        <w:t>• Journals – Used to post accounting transactions.</w:t>
      </w:r>
    </w:p>
    <w:p w14:paraId="6A9D611B">
      <w:pPr>
        <w:spacing w:after="160"/>
      </w:pPr>
    </w:p>
    <w:p w14:paraId="23D2CC2A">
      <w:pPr>
        <w:spacing w:after="160"/>
      </w:pPr>
      <w:r>
        <w:rPr>
          <w:b/>
          <w:bCs/>
        </w:rPr>
        <w:t>BUSINESS EXAMPLE:</w:t>
      </w:r>
      <w:r>
        <w:br w:type="textWrapping"/>
      </w:r>
      <w:r>
        <w:t>When a vendor invoice of ₹50,000 is posted:</w:t>
      </w:r>
      <w:r>
        <w:br w:type="textWrapping"/>
      </w:r>
      <w:r>
        <w:t>Purchase Expense Dr 50,000</w:t>
      </w:r>
      <w:r>
        <w:br w:type="textWrapping"/>
      </w:r>
      <w:r>
        <w:t>Vendor Payable Cr 50,000</w:t>
      </w:r>
    </w:p>
    <w:p w14:paraId="47F96899">
      <w:pPr>
        <w:spacing w:after="160"/>
      </w:pPr>
    </w:p>
    <w:p w14:paraId="16F52029">
      <w:pPr>
        <w:spacing w:after="160"/>
      </w:pPr>
      <w:r>
        <w:rPr>
          <w:b/>
          <w:bCs/>
        </w:rPr>
        <w:t>CONNECTION:</w:t>
      </w:r>
      <w:r>
        <w:br w:type="textWrapping"/>
      </w:r>
      <w:r>
        <w:t>GL provides posting rules and account structures used by Procurement, Sales, Inventory, AP, and AR modules.</w:t>
      </w:r>
    </w:p>
    <w:p w14:paraId="25EAD1C0">
      <w:pPr>
        <w:pStyle w:val="3"/>
        <w:numPr>
          <w:ilvl w:val="0"/>
          <w:numId w:val="7"/>
        </w:numPr>
        <w:ind w:left="0" w:leftChars="0" w:firstLine="0" w:firstLineChars="0"/>
        <w:rPr>
          <w:rFonts w:hint="default"/>
          <w:lang w:val="en-IN"/>
        </w:rPr>
      </w:pPr>
      <w:r>
        <w:t>Product Information Management (PIM)</w:t>
      </w:r>
      <w:r>
        <w:rPr>
          <w:rFonts w:hint="default"/>
          <w:lang w:val="en-IN"/>
        </w:rPr>
        <w:t>:</w:t>
      </w:r>
    </w:p>
    <w:p w14:paraId="13979433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68B8A4BD">
      <w:pPr>
        <w:spacing w:after="160"/>
      </w:pPr>
      <w:r>
        <w:rPr>
          <w:b/>
          <w:bCs/>
        </w:rPr>
        <w:t>WHAT IT IS:</w:t>
      </w:r>
      <w:r>
        <w:br w:type="textWrapping"/>
      </w:r>
      <w:r>
        <w:t>PIM manages all product and item master data used across the ERP system.</w:t>
      </w:r>
    </w:p>
    <w:p w14:paraId="624928D2">
      <w:pPr>
        <w:spacing w:after="160"/>
      </w:pPr>
    </w:p>
    <w:p w14:paraId="5FD29DD3">
      <w:pPr>
        <w:spacing w:after="160"/>
      </w:pPr>
      <w:r>
        <w:rPr>
          <w:b/>
          <w:bCs/>
        </w:rPr>
        <w:t>WHY IT IS USED:</w:t>
      </w:r>
      <w:r>
        <w:br w:type="textWrapping"/>
      </w:r>
      <w:r>
        <w:t>Without product data, it is impossible to purchase, sell, or track inventory.</w:t>
      </w:r>
    </w:p>
    <w:p w14:paraId="3174C47E">
      <w:pPr>
        <w:spacing w:after="160"/>
      </w:pPr>
    </w:p>
    <w:p w14:paraId="2FD1930D">
      <w:pPr>
        <w:spacing w:after="160"/>
      </w:pPr>
      <w:r>
        <w:rPr>
          <w:b/>
          <w:bCs/>
        </w:rPr>
        <w:t>KEY COMPONENTS:</w:t>
      </w:r>
      <w:r>
        <w:br w:type="textWrapping"/>
      </w:r>
      <w:r>
        <w:t>• Product Master – Defines product identity.</w:t>
      </w:r>
      <w:r>
        <w:br w:type="textWrapping"/>
      </w:r>
      <w:r>
        <w:t>• Released Product – Makes the product available to a legal entity.</w:t>
      </w:r>
      <w:r>
        <w:br w:type="textWrapping"/>
      </w:r>
      <w:r>
        <w:t>• Item Model Group – Controls inventory valuation and updates.</w:t>
      </w:r>
      <w:r>
        <w:br w:type="textWrapping"/>
      </w:r>
      <w:r>
        <w:t>• Item Group – Used for accounting posting profiles.</w:t>
      </w:r>
      <w:r>
        <w:br w:type="textWrapping"/>
      </w:r>
      <w:r>
        <w:t>• Units of Measure – Defines how quantities are measured.</w:t>
      </w:r>
    </w:p>
    <w:p w14:paraId="397FA375">
      <w:pPr>
        <w:spacing w:after="160"/>
      </w:pPr>
    </w:p>
    <w:p w14:paraId="4CFE52A9">
      <w:pPr>
        <w:spacing w:after="160"/>
      </w:pPr>
      <w:r>
        <w:rPr>
          <w:b/>
          <w:bCs/>
        </w:rPr>
        <w:t>BUSINESS EXAMPLE:</w:t>
      </w:r>
      <w:r>
        <w:br w:type="textWrapping"/>
      </w:r>
      <w:r>
        <w:t>A product 'Laptop' is created and released to ABCIN. It can now be purchased from vendors and sold to customers.</w:t>
      </w:r>
    </w:p>
    <w:p w14:paraId="3FCEB5BB">
      <w:pPr>
        <w:spacing w:after="160"/>
      </w:pPr>
    </w:p>
    <w:p w14:paraId="38813BF9">
      <w:pPr>
        <w:spacing w:after="160"/>
      </w:pPr>
      <w:r>
        <w:rPr>
          <w:b/>
          <w:bCs/>
        </w:rPr>
        <w:t>CONNECTION:</w:t>
      </w:r>
      <w:r>
        <w:br w:type="textWrapping"/>
      </w:r>
      <w:r>
        <w:t>Products created here are used in Procurement and Sales transactions.</w:t>
      </w:r>
    </w:p>
    <w:p w14:paraId="6C3F686E">
      <w:pPr>
        <w:pStyle w:val="3"/>
        <w:numPr>
          <w:ilvl w:val="0"/>
          <w:numId w:val="7"/>
        </w:numPr>
        <w:ind w:left="0" w:leftChars="0" w:firstLine="0" w:firstLineChars="0"/>
        <w:rPr>
          <w:rFonts w:hint="default"/>
          <w:lang w:val="en-IN"/>
        </w:rPr>
      </w:pPr>
      <w:r>
        <w:t>Procurement &amp; Sourcing + Accounts Payable</w:t>
      </w:r>
      <w:r>
        <w:rPr>
          <w:rFonts w:hint="default"/>
          <w:lang w:val="en-IN"/>
        </w:rPr>
        <w:t>:</w:t>
      </w:r>
    </w:p>
    <w:p w14:paraId="593B593A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20D14A2F">
      <w:pPr>
        <w:spacing w:after="160"/>
      </w:pPr>
      <w:r>
        <w:rPr>
          <w:b/>
          <w:bCs/>
        </w:rPr>
        <w:t>WHAT IT IS:</w:t>
      </w:r>
      <w:r>
        <w:br w:type="textWrapping"/>
      </w:r>
      <w:r>
        <w:t>This module manages purchasing activities and vendor payments.</w:t>
      </w:r>
    </w:p>
    <w:p w14:paraId="6EB30D91">
      <w:pPr>
        <w:spacing w:after="160"/>
      </w:pPr>
    </w:p>
    <w:p w14:paraId="79CD78D8">
      <w:pPr>
        <w:spacing w:after="160"/>
      </w:pPr>
      <w:r>
        <w:rPr>
          <w:b/>
          <w:bCs/>
        </w:rPr>
        <w:t>WHY IT IS USED:</w:t>
      </w:r>
      <w:r>
        <w:br w:type="textWrapping"/>
      </w:r>
      <w:r>
        <w:t>Used to control vendor relationships, purchase orders, invoices, and payments.</w:t>
      </w:r>
    </w:p>
    <w:p w14:paraId="7BA8D245">
      <w:pPr>
        <w:spacing w:after="160"/>
      </w:pPr>
    </w:p>
    <w:p w14:paraId="1E114B61">
      <w:pPr>
        <w:spacing w:after="160"/>
      </w:pPr>
      <w:r>
        <w:rPr>
          <w:b/>
          <w:bCs/>
        </w:rPr>
        <w:t>KEY COMPONENTS:</w:t>
      </w:r>
      <w:r>
        <w:br w:type="textWrapping"/>
      </w:r>
      <w:r>
        <w:t>• Vendor Master – Stores vendor information.</w:t>
      </w:r>
      <w:r>
        <w:br w:type="textWrapping"/>
      </w:r>
      <w:r>
        <w:t>• Purchase Requisition – Internal request to buy.</w:t>
      </w:r>
      <w:r>
        <w:br w:type="textWrapping"/>
      </w:r>
      <w:r>
        <w:t>• Purchase Order – Official order sent to vendor.</w:t>
      </w:r>
      <w:r>
        <w:br w:type="textWrapping"/>
      </w:r>
      <w:r>
        <w:t>• Product Receipt – Confirms goods received.</w:t>
      </w:r>
      <w:r>
        <w:br w:type="textWrapping"/>
      </w:r>
      <w:r>
        <w:t>• Vendor Invoice – Records vendor bill.</w:t>
      </w:r>
      <w:r>
        <w:br w:type="textWrapping"/>
      </w:r>
      <w:r>
        <w:t>• Vendor Payment – Pays vendor dues.</w:t>
      </w:r>
    </w:p>
    <w:p w14:paraId="07858003">
      <w:pPr>
        <w:spacing w:after="160"/>
      </w:pPr>
    </w:p>
    <w:p w14:paraId="2B633F5B">
      <w:pPr>
        <w:spacing w:after="160"/>
      </w:pPr>
      <w:r>
        <w:rPr>
          <w:b/>
          <w:bCs/>
        </w:rPr>
        <w:t>BUSINESS EXAMPLE:</w:t>
      </w:r>
      <w:r>
        <w:br w:type="textWrapping"/>
      </w:r>
      <w:r>
        <w:t>ABC Pvt Ltd purchases 10 laptops from XYZ Supplier and posts a vendor invoice.</w:t>
      </w:r>
    </w:p>
    <w:p w14:paraId="58C36AA4">
      <w:pPr>
        <w:spacing w:after="160"/>
      </w:pPr>
    </w:p>
    <w:p w14:paraId="6F0A663E">
      <w:pPr>
        <w:spacing w:after="160"/>
      </w:pPr>
      <w:r>
        <w:rPr>
          <w:b/>
          <w:bCs/>
        </w:rPr>
        <w:t>CONNECTION:</w:t>
      </w:r>
      <w:r>
        <w:br w:type="textWrapping"/>
      </w:r>
      <w:r>
        <w:t>Creates inventory and vendor payable entries which are posted to General Ledger.</w:t>
      </w:r>
    </w:p>
    <w:p w14:paraId="7A9D239B">
      <w:pPr>
        <w:pStyle w:val="3"/>
        <w:numPr>
          <w:ilvl w:val="0"/>
          <w:numId w:val="7"/>
        </w:numPr>
        <w:ind w:left="0" w:leftChars="0" w:firstLine="0" w:firstLineChars="0"/>
        <w:rPr>
          <w:rFonts w:hint="default"/>
          <w:lang w:val="en-IN"/>
        </w:rPr>
      </w:pPr>
      <w:r>
        <w:t>Sales &amp; Marketing + Accounts Receivable</w:t>
      </w:r>
      <w:r>
        <w:rPr>
          <w:rFonts w:hint="default"/>
          <w:lang w:val="en-IN"/>
        </w:rPr>
        <w:t>:</w:t>
      </w:r>
    </w:p>
    <w:p w14:paraId="0B0F3EC2">
      <w:pPr>
        <w:numPr>
          <w:ilvl w:val="0"/>
          <w:numId w:val="0"/>
        </w:numPr>
        <w:ind w:leftChars="0"/>
        <w:rPr>
          <w:rFonts w:hint="default"/>
          <w:lang w:val="en-IN"/>
        </w:rPr>
      </w:pPr>
    </w:p>
    <w:p w14:paraId="3C742AB7">
      <w:pPr>
        <w:spacing w:after="160"/>
      </w:pPr>
      <w:r>
        <w:rPr>
          <w:b/>
          <w:bCs/>
        </w:rPr>
        <w:t>WHAT IT IS:</w:t>
      </w:r>
      <w:r>
        <w:br w:type="textWrapping"/>
      </w:r>
      <w:r>
        <w:t>This module manages customer sales, invoicing, and payment collection.</w:t>
      </w:r>
    </w:p>
    <w:p w14:paraId="126489BA">
      <w:pPr>
        <w:spacing w:after="160"/>
      </w:pPr>
    </w:p>
    <w:p w14:paraId="3C087014">
      <w:pPr>
        <w:spacing w:after="160"/>
      </w:pPr>
      <w:r>
        <w:rPr>
          <w:b/>
          <w:bCs/>
        </w:rPr>
        <w:t>WHY IT IS USED:</w:t>
      </w:r>
      <w:r>
        <w:br w:type="textWrapping"/>
      </w:r>
      <w:r>
        <w:t>It is the revenue-generating module of the organization.</w:t>
      </w:r>
    </w:p>
    <w:p w14:paraId="3871D539">
      <w:pPr>
        <w:spacing w:after="160"/>
      </w:pPr>
    </w:p>
    <w:p w14:paraId="697B686C">
      <w:pPr>
        <w:spacing w:after="160"/>
      </w:pPr>
      <w:r>
        <w:rPr>
          <w:b/>
          <w:bCs/>
        </w:rPr>
        <w:t>KEY COMPONENTS:</w:t>
      </w:r>
      <w:r>
        <w:br w:type="textWrapping"/>
      </w:r>
      <w:r>
        <w:t>• Customer Master – Stores customer information.</w:t>
      </w:r>
      <w:r>
        <w:br w:type="textWrapping"/>
      </w:r>
      <w:r>
        <w:t>• Sales Order – Customer order confirmation.</w:t>
      </w:r>
      <w:r>
        <w:br w:type="textWrapping"/>
      </w:r>
      <w:r>
        <w:t>• Packing Slip – Confirms delivery of goods.</w:t>
      </w:r>
      <w:r>
        <w:br w:type="textWrapping"/>
      </w:r>
      <w:r>
        <w:t>• Customer Invoice – Records sales revenue.</w:t>
      </w:r>
      <w:r>
        <w:br w:type="textWrapping"/>
      </w:r>
      <w:r>
        <w:t>• Customer Payment – Records received payment.</w:t>
      </w:r>
    </w:p>
    <w:p w14:paraId="57A6C812">
      <w:pPr>
        <w:spacing w:after="160"/>
        <w:rPr>
          <w:b/>
          <w:bCs/>
        </w:rPr>
      </w:pPr>
    </w:p>
    <w:p w14:paraId="7DFF3F2F">
      <w:pPr>
        <w:spacing w:after="160"/>
        <w:rPr>
          <w:color w:val="auto"/>
        </w:rPr>
      </w:pPr>
      <w:r>
        <w:rPr>
          <w:b/>
          <w:bCs/>
        </w:rPr>
        <w:t>BUSINESS EXAMPLE:</w:t>
      </w:r>
      <w:r>
        <w:rPr>
          <w:color w:val="4F81BD" w:themeColor="accent1"/>
          <w14:textFill>
            <w14:solidFill>
              <w14:schemeClr w14:val="accent1"/>
            </w14:solidFill>
          </w14:textFill>
        </w:rPr>
        <w:br w:type="textWrapping"/>
      </w:r>
      <w:r>
        <w:rPr>
          <w:color w:val="auto"/>
        </w:rPr>
        <w:t>ABC Pvt Ltd sells laptops to a retailer and receives payment after invoicing.</w:t>
      </w:r>
    </w:p>
    <w:p w14:paraId="298FF1EF">
      <w:pPr>
        <w:spacing w:after="160"/>
        <w:rPr>
          <w:color w:val="auto"/>
        </w:rPr>
      </w:pPr>
    </w:p>
    <w:p w14:paraId="1AE4EB04">
      <w:pPr>
        <w:spacing w:after="160"/>
        <w:rPr>
          <w:color w:val="auto"/>
        </w:rPr>
      </w:pPr>
      <w:r>
        <w:rPr>
          <w:b/>
          <w:bCs/>
          <w:color w:val="auto"/>
        </w:rPr>
        <w:t>CONNECTION:</w:t>
      </w:r>
      <w:r>
        <w:rPr>
          <w:color w:val="auto"/>
        </w:rPr>
        <w:br w:type="textWrapping"/>
      </w:r>
      <w:r>
        <w:rPr>
          <w:color w:val="auto"/>
        </w:rPr>
        <w:t>Sales revenue and receivables are posted to the General Ledger.</w:t>
      </w:r>
    </w:p>
    <w:p w14:paraId="4B25B854">
      <w:pPr>
        <w:pStyle w:val="3"/>
        <w:rPr>
          <w:color w:val="4F81BD" w:themeColor="accent1"/>
          <w14:textFill>
            <w14:solidFill>
              <w14:schemeClr w14:val="accent1"/>
            </w14:solidFill>
          </w14:textFill>
        </w:rPr>
      </w:pPr>
    </w:p>
    <w:p w14:paraId="0761B5B5">
      <w:pPr>
        <w:pStyle w:val="3"/>
        <w:rPr>
          <w:rFonts w:hint="default"/>
          <w:color w:val="4F81BD" w:themeColor="accent1"/>
          <w:lang w:val="en-IN"/>
          <w14:textFill>
            <w14:solidFill>
              <w14:schemeClr w14:val="accent1"/>
            </w14:solidFill>
          </w14:textFill>
        </w:rPr>
      </w:pPr>
      <w:r>
        <w:rPr>
          <w:color w:val="4F81BD" w:themeColor="accent1"/>
          <w14:textFill>
            <w14:solidFill>
              <w14:schemeClr w14:val="accent1"/>
            </w14:solidFill>
          </w14:textFill>
        </w:rPr>
        <w:t>End-to-End ERP Flow Summary</w:t>
      </w:r>
      <w:r>
        <w:rPr>
          <w:rFonts w:hint="default"/>
          <w:color w:val="4F81BD" w:themeColor="accent1"/>
          <w:lang w:val="en-IN"/>
          <w14:textFill>
            <w14:solidFill>
              <w14:schemeClr w14:val="accent1"/>
            </w14:solidFill>
          </w14:textFill>
        </w:rPr>
        <w:t>:</w:t>
      </w:r>
    </w:p>
    <w:p w14:paraId="2A1D742C">
      <w:pPr>
        <w:rPr>
          <w:rFonts w:hint="default"/>
          <w:color w:val="4F81BD" w:themeColor="accent1"/>
          <w:lang w:val="en-IN"/>
          <w14:textFill>
            <w14:solidFill>
              <w14:schemeClr w14:val="accent1"/>
            </w14:solidFill>
          </w14:textFill>
        </w:rPr>
      </w:pPr>
    </w:p>
    <w:p w14:paraId="22446D98">
      <w:pPr>
        <w:spacing w:after="160"/>
      </w:pPr>
      <w:r>
        <w:rPr>
          <w:b/>
          <w:bCs/>
        </w:rPr>
        <w:t>Organization Administration</w:t>
      </w:r>
      <w:r>
        <w:br w:type="textWrapping"/>
      </w:r>
      <w:r>
        <w:t>→ General Ledger</w:t>
      </w:r>
      <w:r>
        <w:br w:type="textWrapping"/>
      </w:r>
      <w:r>
        <w:t>→ Product Information Management</w:t>
      </w:r>
      <w:r>
        <w:br w:type="textWrapping"/>
      </w:r>
      <w:r>
        <w:t>→ Procurement &amp; Accounts Payable</w:t>
      </w:r>
      <w:r>
        <w:br w:type="textWrapping"/>
      </w:r>
      <w:r>
        <w:t>→ Sales &amp; Accounts Receivable</w:t>
      </w:r>
      <w:r>
        <w:br w:type="textWrapping"/>
      </w:r>
      <w:r>
        <w:t>→ All transactions finally post to General Ledger.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abstractNum w:abstractNumId="6">
    <w:nsid w:val="36720C9D"/>
    <w:multiLevelType w:val="singleLevel"/>
    <w:tmpl w:val="36720C9D"/>
    <w:lvl w:ilvl="0" w:tentative="0">
      <w:start w:val="1"/>
      <w:numFmt w:val="decimal"/>
      <w:suff w:val="space"/>
      <w:lvlText w:val="%1."/>
      <w:lvlJc w:val="left"/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  <w:num w:numId="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D3142B4"/>
    <w:rsid w:val="1BB273F5"/>
    <w:rsid w:val="2700682D"/>
    <w:rsid w:val="5AC44FC1"/>
    <w:rsid w:val="5B750E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9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40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1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6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5"/>
    <w:unhideWhenUsed/>
    <w:qFormat/>
    <w:uiPriority w:val="99"/>
    <w:pPr>
      <w:spacing w:after="120"/>
    </w:pPr>
  </w:style>
  <w:style w:type="paragraph" w:styleId="14">
    <w:name w:val="Body Text 2"/>
    <w:basedOn w:val="1"/>
    <w:link w:val="146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7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8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33">
    <w:name w:val="Normal (Web)"/>
    <w:semiHidden/>
    <w:unhideWhenUsed/>
    <w:uiPriority w:val="99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character" w:styleId="34">
    <w:name w:val="Strong"/>
    <w:basedOn w:val="11"/>
    <w:qFormat/>
    <w:uiPriority w:val="22"/>
    <w:rPr>
      <w:b/>
      <w:bCs/>
    </w:rPr>
  </w:style>
  <w:style w:type="paragraph" w:styleId="35">
    <w:name w:val="Subtitle"/>
    <w:basedOn w:val="1"/>
    <w:next w:val="1"/>
    <w:link w:val="143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6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7">
    <w:name w:val="Title"/>
    <w:basedOn w:val="1"/>
    <w:next w:val="1"/>
    <w:link w:val="142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8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9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40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1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2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3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4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5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6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7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8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9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50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1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2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3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4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5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6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7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8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9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6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3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4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5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6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7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8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9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80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7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8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9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90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1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2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3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4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1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2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3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4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5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6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7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8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9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10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1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2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3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4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5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9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2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3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4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5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6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7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8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9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30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1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2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3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4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5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6">
    <w:name w:val="Header Char"/>
    <w:basedOn w:val="11"/>
    <w:link w:val="19"/>
    <w:uiPriority w:val="99"/>
  </w:style>
  <w:style w:type="character" w:customStyle="1" w:styleId="137">
    <w:name w:val="Footer Char"/>
    <w:basedOn w:val="11"/>
    <w:link w:val="18"/>
    <w:uiPriority w:val="99"/>
  </w:style>
  <w:style w:type="paragraph" w:styleId="13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9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40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1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2">
    <w:name w:val="Title Char"/>
    <w:basedOn w:val="11"/>
    <w:link w:val="37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3">
    <w:name w:val="Subtitle Char"/>
    <w:basedOn w:val="11"/>
    <w:link w:val="35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4">
    <w:name w:val="List Paragraph"/>
    <w:basedOn w:val="1"/>
    <w:qFormat/>
    <w:uiPriority w:val="34"/>
    <w:pPr>
      <w:ind w:left="720"/>
      <w:contextualSpacing/>
    </w:pPr>
  </w:style>
  <w:style w:type="character" w:customStyle="1" w:styleId="145">
    <w:name w:val="Body Text Char"/>
    <w:basedOn w:val="11"/>
    <w:link w:val="13"/>
    <w:qFormat/>
    <w:uiPriority w:val="99"/>
  </w:style>
  <w:style w:type="character" w:customStyle="1" w:styleId="146">
    <w:name w:val="Body Text 2 Char"/>
    <w:basedOn w:val="11"/>
    <w:link w:val="14"/>
    <w:qFormat/>
    <w:uiPriority w:val="99"/>
  </w:style>
  <w:style w:type="character" w:customStyle="1" w:styleId="147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8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9">
    <w:name w:val="Quote"/>
    <w:basedOn w:val="1"/>
    <w:next w:val="1"/>
    <w:link w:val="150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Quote Char"/>
    <w:basedOn w:val="1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1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3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4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5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6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7">
    <w:name w:val="Intense Quote"/>
    <w:basedOn w:val="1"/>
    <w:next w:val="1"/>
    <w:link w:val="158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Intense Quote Char"/>
    <w:basedOn w:val="11"/>
    <w:link w:val="157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9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60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2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3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4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Office_12.2.0.23197_F1E327BC-269C-435d-A152-05C5408002CA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drast</cp:lastModifiedBy>
  <dcterms:modified xsi:type="dcterms:W3CDTF">2026-01-22T11:31:36Z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2057-12.2.0.23197</vt:lpwstr>
  </property>
  <property fmtid="{D5CDD505-2E9C-101B-9397-08002B2CF9AE}" pid="3" name="ICV">
    <vt:lpwstr>0C10E07174FD4947BC5D5008AC2CFC58_12</vt:lpwstr>
  </property>
</Properties>
</file>