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C8252" w14:textId="77777777" w:rsidR="005E0DB1" w:rsidRDefault="00AF1BC1">
      <w:pPr>
        <w:pStyle w:val="ab"/>
      </w:pPr>
      <w:bookmarkStart w:id="0" w:name="_Toc2609_WPSOffice_Level1"/>
      <w:r>
        <w:rPr>
          <w:noProof/>
        </w:rPr>
        <w:drawing>
          <wp:anchor distT="0" distB="0" distL="114300" distR="114300" simplePos="0" relativeHeight="251659264" behindDoc="0" locked="0" layoutInCell="1" allowOverlap="1" wp14:anchorId="297B955C" wp14:editId="051DC324">
            <wp:simplePos x="0" y="0"/>
            <wp:positionH relativeFrom="page">
              <wp:align>right</wp:align>
            </wp:positionH>
            <wp:positionV relativeFrom="page">
              <wp:align>top</wp:align>
            </wp:positionV>
            <wp:extent cx="7572375" cy="10714990"/>
            <wp:effectExtent l="0" t="0" r="1905" b="139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572375" cy="10714990"/>
                    </a:xfrm>
                    <a:prstGeom prst="rect">
                      <a:avLst/>
                    </a:prstGeom>
                    <a:noFill/>
                    <a:ln>
                      <a:noFill/>
                    </a:ln>
                  </pic:spPr>
                </pic:pic>
              </a:graphicData>
            </a:graphic>
          </wp:anchor>
        </w:drawing>
      </w:r>
      <w:r>
        <w:br w:type="page"/>
      </w:r>
    </w:p>
    <w:p w14:paraId="699071EE" w14:textId="77777777" w:rsidR="005E0DB1" w:rsidRDefault="005E0DB1">
      <w:pPr>
        <w:snapToGrid w:val="0"/>
        <w:spacing w:line="300" w:lineRule="auto"/>
        <w:rPr>
          <w:rFonts w:asciiTheme="minorEastAsia" w:eastAsiaTheme="minorEastAsia" w:hAnsiTheme="minorEastAsia" w:cstheme="minorEastAsia"/>
          <w:color w:val="000000"/>
          <w:sz w:val="24"/>
          <w:szCs w:val="24"/>
        </w:rPr>
      </w:pPr>
    </w:p>
    <w:bookmarkEnd w:id="0"/>
    <w:p w14:paraId="656FB843" w14:textId="77777777" w:rsidR="005E0DB1" w:rsidRDefault="005E0DB1">
      <w:pPr>
        <w:jc w:val="center"/>
        <w:rPr>
          <w:rFonts w:ascii="黑体" w:eastAsia="黑体" w:hAnsi="黑体" w:cs="黑体"/>
          <w:sz w:val="40"/>
          <w:szCs w:val="44"/>
        </w:rPr>
      </w:pPr>
    </w:p>
    <w:sdt>
      <w:sdtPr>
        <w:rPr>
          <w:rFonts w:ascii="黑体" w:eastAsia="黑体" w:hAnsi="黑体" w:cs="黑体" w:hint="eastAsia"/>
          <w:sz w:val="40"/>
          <w:szCs w:val="44"/>
        </w:rPr>
        <w:id w:val="147465129"/>
        <w15:color w:val="DBDBDB"/>
        <w:docPartObj>
          <w:docPartGallery w:val="Table of Contents"/>
          <w:docPartUnique/>
        </w:docPartObj>
      </w:sdtPr>
      <w:sdtEndPr>
        <w:rPr>
          <w:rFonts w:asciiTheme="minorEastAsia" w:eastAsiaTheme="minorEastAsia" w:hAnsiTheme="minorEastAsia" w:cstheme="minorEastAsia"/>
          <w:b/>
          <w:sz w:val="32"/>
          <w:szCs w:val="40"/>
        </w:rPr>
      </w:sdtEndPr>
      <w:sdtContent>
        <w:p w14:paraId="09FCC566" w14:textId="77777777" w:rsidR="005E0DB1" w:rsidRDefault="00AF1BC1">
          <w:pPr>
            <w:jc w:val="center"/>
            <w:rPr>
              <w:rFonts w:ascii="黑体" w:eastAsia="黑体" w:hAnsi="黑体" w:cs="黑体"/>
              <w:sz w:val="40"/>
              <w:szCs w:val="44"/>
            </w:rPr>
          </w:pPr>
          <w:r>
            <w:rPr>
              <w:rFonts w:ascii="黑体" w:eastAsia="黑体" w:hAnsi="黑体" w:cs="黑体" w:hint="eastAsia"/>
              <w:sz w:val="40"/>
              <w:szCs w:val="44"/>
            </w:rPr>
            <w:t>目录</w:t>
          </w:r>
        </w:p>
        <w:p w14:paraId="412D927A" w14:textId="4536FC89" w:rsidR="005E0DB1" w:rsidRDefault="00AF1BC1">
          <w:pPr>
            <w:pStyle w:val="TOC1"/>
            <w:tabs>
              <w:tab w:val="right" w:leader="dot" w:pos="8306"/>
            </w:tabs>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TOC \o "1-2" \h \u </w:instrText>
          </w:r>
          <w:r>
            <w:rPr>
              <w:rFonts w:asciiTheme="minorEastAsia" w:eastAsiaTheme="minorEastAsia" w:hAnsiTheme="minorEastAsia" w:cstheme="minorEastAsia" w:hint="eastAsia"/>
              <w:sz w:val="24"/>
              <w:szCs w:val="24"/>
            </w:rPr>
            <w:fldChar w:fldCharType="separate"/>
          </w:r>
          <w:hyperlink w:anchor="_Toc9741" w:history="1">
            <w:r>
              <w:rPr>
                <w:rFonts w:asciiTheme="minorEastAsia" w:eastAsiaTheme="minorEastAsia" w:hAnsiTheme="minorEastAsia" w:cstheme="minorEastAsia" w:hint="eastAsia"/>
                <w:sz w:val="24"/>
                <w:szCs w:val="24"/>
              </w:rPr>
              <w:t>一、项目概要</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_Toc9741 \h </w:instrText>
            </w:r>
            <w:r>
              <w:rPr>
                <w:rFonts w:asciiTheme="minorEastAsia" w:eastAsiaTheme="minorEastAsia" w:hAnsiTheme="minorEastAsia" w:cstheme="minorEastAsia" w:hint="eastAsia"/>
                <w:sz w:val="24"/>
                <w:szCs w:val="24"/>
              </w:rPr>
            </w:r>
            <w:r>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4</w:t>
            </w:r>
            <w:r>
              <w:rPr>
                <w:rFonts w:asciiTheme="minorEastAsia" w:eastAsiaTheme="minorEastAsia" w:hAnsiTheme="minorEastAsia" w:cstheme="minorEastAsia" w:hint="eastAsia"/>
                <w:sz w:val="24"/>
                <w:szCs w:val="24"/>
              </w:rPr>
              <w:fldChar w:fldCharType="end"/>
            </w:r>
          </w:hyperlink>
        </w:p>
        <w:p w14:paraId="0C59238C" w14:textId="6AC520B8" w:rsidR="005E0DB1" w:rsidRDefault="000011AC">
          <w:pPr>
            <w:pStyle w:val="TOC2"/>
            <w:tabs>
              <w:tab w:val="right" w:leader="dot" w:pos="8306"/>
            </w:tabs>
            <w:rPr>
              <w:rFonts w:asciiTheme="minorEastAsia" w:eastAsiaTheme="minorEastAsia" w:hAnsiTheme="minorEastAsia" w:cstheme="minorEastAsia"/>
              <w:sz w:val="24"/>
              <w:szCs w:val="24"/>
            </w:rPr>
          </w:pPr>
          <w:hyperlink w:anchor="_Toc3532" w:history="1">
            <w:r w:rsidR="00AF1BC1">
              <w:rPr>
                <w:rFonts w:asciiTheme="minorEastAsia" w:eastAsiaTheme="minorEastAsia" w:hAnsiTheme="minorEastAsia" w:cstheme="minorEastAsia" w:hint="eastAsia"/>
                <w:bCs/>
                <w:sz w:val="24"/>
                <w:szCs w:val="24"/>
              </w:rPr>
              <w:t>1.1. 项目简介</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_Toc3532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4</w:t>
            </w:r>
            <w:r w:rsidR="00AF1BC1">
              <w:rPr>
                <w:rFonts w:asciiTheme="minorEastAsia" w:eastAsiaTheme="minorEastAsia" w:hAnsiTheme="minorEastAsia" w:cstheme="minorEastAsia" w:hint="eastAsia"/>
                <w:sz w:val="24"/>
                <w:szCs w:val="24"/>
              </w:rPr>
              <w:fldChar w:fldCharType="end"/>
            </w:r>
          </w:hyperlink>
        </w:p>
        <w:p w14:paraId="52B56170" w14:textId="39358570" w:rsidR="005E0DB1" w:rsidRDefault="000011AC">
          <w:pPr>
            <w:pStyle w:val="TOC2"/>
            <w:tabs>
              <w:tab w:val="right" w:leader="dot" w:pos="8306"/>
            </w:tabs>
            <w:rPr>
              <w:rFonts w:asciiTheme="minorEastAsia" w:eastAsiaTheme="minorEastAsia" w:hAnsiTheme="minorEastAsia" w:cstheme="minorEastAsia"/>
              <w:sz w:val="24"/>
              <w:szCs w:val="24"/>
            </w:rPr>
          </w:pPr>
          <w:hyperlink w:anchor="_Toc4365" w:history="1">
            <w:r w:rsidR="00AF1BC1">
              <w:rPr>
                <w:rFonts w:asciiTheme="minorEastAsia" w:eastAsiaTheme="minorEastAsia" w:hAnsiTheme="minorEastAsia" w:cstheme="minorEastAsia" w:hint="eastAsia"/>
                <w:bCs/>
                <w:sz w:val="24"/>
                <w:szCs w:val="24"/>
              </w:rPr>
              <w:t>1.2. 团队介绍</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_Toc4365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4</w:t>
            </w:r>
            <w:r w:rsidR="00AF1BC1">
              <w:rPr>
                <w:rFonts w:asciiTheme="minorEastAsia" w:eastAsiaTheme="minorEastAsia" w:hAnsiTheme="minorEastAsia" w:cstheme="minorEastAsia" w:hint="eastAsia"/>
                <w:sz w:val="24"/>
                <w:szCs w:val="24"/>
              </w:rPr>
              <w:fldChar w:fldCharType="end"/>
            </w:r>
          </w:hyperlink>
        </w:p>
        <w:p w14:paraId="1367ECA4" w14:textId="044CB20A" w:rsidR="005E0DB1" w:rsidRDefault="000011AC">
          <w:pPr>
            <w:pStyle w:val="TOC2"/>
            <w:tabs>
              <w:tab w:val="right" w:leader="dot" w:pos="8306"/>
            </w:tabs>
            <w:rPr>
              <w:rFonts w:asciiTheme="minorEastAsia" w:eastAsiaTheme="minorEastAsia" w:hAnsiTheme="minorEastAsia" w:cstheme="minorEastAsia"/>
              <w:sz w:val="24"/>
              <w:szCs w:val="24"/>
            </w:rPr>
          </w:pPr>
          <w:hyperlink w:anchor="_Toc21759" w:history="1">
            <w:r w:rsidR="00AF1BC1">
              <w:rPr>
                <w:rFonts w:asciiTheme="minorEastAsia" w:eastAsiaTheme="minorEastAsia" w:hAnsiTheme="minorEastAsia" w:cstheme="minorEastAsia" w:hint="eastAsia"/>
                <w:bCs/>
                <w:sz w:val="24"/>
                <w:szCs w:val="24"/>
              </w:rPr>
              <w:t>1.3. 市场分析</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_Toc21759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4</w:t>
            </w:r>
            <w:r w:rsidR="00AF1BC1">
              <w:rPr>
                <w:rFonts w:asciiTheme="minorEastAsia" w:eastAsiaTheme="minorEastAsia" w:hAnsiTheme="minorEastAsia" w:cstheme="minorEastAsia" w:hint="eastAsia"/>
                <w:sz w:val="24"/>
                <w:szCs w:val="24"/>
              </w:rPr>
              <w:fldChar w:fldCharType="end"/>
            </w:r>
          </w:hyperlink>
        </w:p>
        <w:p w14:paraId="14EE1916" w14:textId="561487DF" w:rsidR="005E0DB1" w:rsidRDefault="000011AC">
          <w:pPr>
            <w:pStyle w:val="TOC2"/>
            <w:tabs>
              <w:tab w:val="right" w:leader="dot" w:pos="8306"/>
            </w:tabs>
            <w:rPr>
              <w:rFonts w:asciiTheme="minorEastAsia" w:eastAsiaTheme="minorEastAsia" w:hAnsiTheme="minorEastAsia" w:cstheme="minorEastAsia"/>
              <w:sz w:val="24"/>
              <w:szCs w:val="24"/>
            </w:rPr>
          </w:pPr>
          <w:hyperlink w:anchor="_Toc26740" w:history="1">
            <w:r w:rsidR="00AF1BC1">
              <w:rPr>
                <w:rFonts w:asciiTheme="minorEastAsia" w:eastAsiaTheme="minorEastAsia" w:hAnsiTheme="minorEastAsia" w:cstheme="minorEastAsia" w:hint="eastAsia"/>
                <w:bCs/>
                <w:sz w:val="24"/>
                <w:szCs w:val="24"/>
              </w:rPr>
              <w:t>1.4.</w:t>
            </w:r>
            <w:r w:rsidR="00AF1BC1">
              <w:rPr>
                <w:rFonts w:asciiTheme="minorEastAsia" w:eastAsiaTheme="minorEastAsia" w:hAnsiTheme="minorEastAsia" w:cstheme="minorEastAsia"/>
                <w:bCs/>
                <w:sz w:val="24"/>
                <w:szCs w:val="24"/>
              </w:rPr>
              <w:t xml:space="preserve"> </w:t>
            </w:r>
            <w:r w:rsidR="00AF1BC1">
              <w:rPr>
                <w:rFonts w:asciiTheme="minorEastAsia" w:eastAsiaTheme="minorEastAsia" w:hAnsiTheme="minorEastAsia" w:cstheme="minorEastAsia" w:hint="eastAsia"/>
                <w:bCs/>
                <w:sz w:val="24"/>
                <w:szCs w:val="24"/>
              </w:rPr>
              <w:t>竞争分析</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_Toc26740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5</w:t>
            </w:r>
            <w:r w:rsidR="00AF1BC1">
              <w:rPr>
                <w:rFonts w:asciiTheme="minorEastAsia" w:eastAsiaTheme="minorEastAsia" w:hAnsiTheme="minorEastAsia" w:cstheme="minorEastAsia" w:hint="eastAsia"/>
                <w:sz w:val="24"/>
                <w:szCs w:val="24"/>
              </w:rPr>
              <w:fldChar w:fldCharType="end"/>
            </w:r>
          </w:hyperlink>
        </w:p>
        <w:p w14:paraId="0D451BBD" w14:textId="5263F2C5" w:rsidR="005E0DB1" w:rsidRDefault="000011AC">
          <w:pPr>
            <w:pStyle w:val="TOC2"/>
            <w:tabs>
              <w:tab w:val="right" w:leader="dot" w:pos="8306"/>
            </w:tabs>
            <w:rPr>
              <w:rFonts w:asciiTheme="minorEastAsia" w:eastAsiaTheme="minorEastAsia" w:hAnsiTheme="minorEastAsia" w:cstheme="minorEastAsia"/>
              <w:sz w:val="24"/>
              <w:szCs w:val="24"/>
            </w:rPr>
          </w:pPr>
          <w:hyperlink w:anchor="_Toc30439" w:history="1">
            <w:r w:rsidR="00AF1BC1">
              <w:rPr>
                <w:rFonts w:asciiTheme="minorEastAsia" w:eastAsiaTheme="minorEastAsia" w:hAnsiTheme="minorEastAsia" w:cstheme="minorEastAsia" w:hint="eastAsia"/>
                <w:bCs/>
                <w:sz w:val="24"/>
                <w:szCs w:val="24"/>
              </w:rPr>
              <w:t>1.5. 商业模式</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_Toc30439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5</w:t>
            </w:r>
            <w:r w:rsidR="00AF1BC1">
              <w:rPr>
                <w:rFonts w:asciiTheme="minorEastAsia" w:eastAsiaTheme="minorEastAsia" w:hAnsiTheme="minorEastAsia" w:cstheme="minorEastAsia" w:hint="eastAsia"/>
                <w:sz w:val="24"/>
                <w:szCs w:val="24"/>
              </w:rPr>
              <w:fldChar w:fldCharType="end"/>
            </w:r>
          </w:hyperlink>
        </w:p>
        <w:p w14:paraId="2F45E4B9" w14:textId="4AB5785A" w:rsidR="005E0DB1" w:rsidRDefault="000011AC">
          <w:pPr>
            <w:pStyle w:val="TOC2"/>
            <w:tabs>
              <w:tab w:val="right" w:leader="dot" w:pos="8306"/>
            </w:tabs>
            <w:rPr>
              <w:rFonts w:asciiTheme="minorEastAsia" w:eastAsiaTheme="minorEastAsia" w:hAnsiTheme="minorEastAsia" w:cstheme="minorEastAsia"/>
              <w:sz w:val="24"/>
              <w:szCs w:val="24"/>
            </w:rPr>
          </w:pPr>
          <w:hyperlink w:anchor="_Toc32008" w:history="1">
            <w:r w:rsidR="00AF1BC1">
              <w:rPr>
                <w:rFonts w:asciiTheme="minorEastAsia" w:eastAsiaTheme="minorEastAsia" w:hAnsiTheme="minorEastAsia" w:cstheme="minorEastAsia" w:hint="eastAsia"/>
                <w:bCs/>
                <w:sz w:val="24"/>
                <w:szCs w:val="24"/>
              </w:rPr>
              <w:t>1.6. 营销战略</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_Toc32008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5</w:t>
            </w:r>
            <w:r w:rsidR="00AF1BC1">
              <w:rPr>
                <w:rFonts w:asciiTheme="minorEastAsia" w:eastAsiaTheme="minorEastAsia" w:hAnsiTheme="minorEastAsia" w:cstheme="minorEastAsia" w:hint="eastAsia"/>
                <w:sz w:val="24"/>
                <w:szCs w:val="24"/>
              </w:rPr>
              <w:fldChar w:fldCharType="end"/>
            </w:r>
          </w:hyperlink>
        </w:p>
        <w:p w14:paraId="2764567D" w14:textId="05CC17FB" w:rsidR="005E0DB1" w:rsidRDefault="000011AC">
          <w:pPr>
            <w:pStyle w:val="TOC2"/>
            <w:tabs>
              <w:tab w:val="right" w:leader="dot" w:pos="8306"/>
            </w:tabs>
            <w:rPr>
              <w:rFonts w:asciiTheme="minorEastAsia" w:eastAsiaTheme="minorEastAsia" w:hAnsiTheme="minorEastAsia" w:cstheme="minorEastAsia"/>
              <w:sz w:val="24"/>
              <w:szCs w:val="24"/>
            </w:rPr>
          </w:pPr>
          <w:hyperlink w:anchor="_Toc29288" w:history="1">
            <w:r w:rsidR="00AF1BC1">
              <w:rPr>
                <w:rFonts w:asciiTheme="minorEastAsia" w:eastAsiaTheme="minorEastAsia" w:hAnsiTheme="minorEastAsia" w:cstheme="minorEastAsia" w:hint="eastAsia"/>
                <w:bCs/>
                <w:sz w:val="24"/>
                <w:szCs w:val="24"/>
              </w:rPr>
              <w:t>1.7. 风险与风险管理</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_Toc29288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6</w:t>
            </w:r>
            <w:r w:rsidR="00AF1BC1">
              <w:rPr>
                <w:rFonts w:asciiTheme="minorEastAsia" w:eastAsiaTheme="minorEastAsia" w:hAnsiTheme="minorEastAsia" w:cstheme="minorEastAsia" w:hint="eastAsia"/>
                <w:sz w:val="24"/>
                <w:szCs w:val="24"/>
              </w:rPr>
              <w:fldChar w:fldCharType="end"/>
            </w:r>
          </w:hyperlink>
        </w:p>
        <w:p w14:paraId="4F56C59D" w14:textId="57F93EE4" w:rsidR="005E0DB1" w:rsidRDefault="000011AC">
          <w:pPr>
            <w:pStyle w:val="TOC2"/>
            <w:tabs>
              <w:tab w:val="right" w:leader="dot" w:pos="8306"/>
            </w:tabs>
            <w:rPr>
              <w:rFonts w:asciiTheme="minorEastAsia" w:eastAsiaTheme="minorEastAsia" w:hAnsiTheme="minorEastAsia" w:cstheme="minorEastAsia"/>
              <w:sz w:val="24"/>
              <w:szCs w:val="24"/>
            </w:rPr>
          </w:pPr>
          <w:hyperlink w:anchor="_Toc26221" w:history="1">
            <w:r w:rsidR="00AF1BC1">
              <w:rPr>
                <w:rFonts w:asciiTheme="minorEastAsia" w:eastAsiaTheme="minorEastAsia" w:hAnsiTheme="minorEastAsia" w:cstheme="minorEastAsia" w:hint="eastAsia"/>
                <w:bCs/>
                <w:sz w:val="24"/>
                <w:szCs w:val="24"/>
              </w:rPr>
              <w:t>1.8. 公司介绍</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_Toc26221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6</w:t>
            </w:r>
            <w:r w:rsidR="00AF1BC1">
              <w:rPr>
                <w:rFonts w:asciiTheme="minorEastAsia" w:eastAsiaTheme="minorEastAsia" w:hAnsiTheme="minorEastAsia" w:cstheme="minorEastAsia" w:hint="eastAsia"/>
                <w:sz w:val="24"/>
                <w:szCs w:val="24"/>
              </w:rPr>
              <w:fldChar w:fldCharType="end"/>
            </w:r>
          </w:hyperlink>
        </w:p>
        <w:p w14:paraId="4EE7E775" w14:textId="51443D04" w:rsidR="005E0DB1" w:rsidRDefault="000011AC">
          <w:pPr>
            <w:pStyle w:val="TOC2"/>
            <w:tabs>
              <w:tab w:val="right" w:leader="dot" w:pos="8306"/>
            </w:tabs>
            <w:rPr>
              <w:rFonts w:asciiTheme="minorEastAsia" w:eastAsiaTheme="minorEastAsia" w:hAnsiTheme="minorEastAsia" w:cstheme="minorEastAsia"/>
              <w:sz w:val="24"/>
              <w:szCs w:val="24"/>
            </w:rPr>
          </w:pPr>
          <w:hyperlink w:anchor="_Toc2978" w:history="1">
            <w:r w:rsidR="00AF1BC1">
              <w:rPr>
                <w:rFonts w:asciiTheme="minorEastAsia" w:eastAsiaTheme="minorEastAsia" w:hAnsiTheme="minorEastAsia" w:cstheme="minorEastAsia" w:hint="eastAsia"/>
                <w:bCs/>
                <w:sz w:val="24"/>
                <w:szCs w:val="24"/>
              </w:rPr>
              <w:t>1.9. 管理</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_Toc2978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6</w:t>
            </w:r>
            <w:r w:rsidR="00AF1BC1">
              <w:rPr>
                <w:rFonts w:asciiTheme="minorEastAsia" w:eastAsiaTheme="minorEastAsia" w:hAnsiTheme="minorEastAsia" w:cstheme="minorEastAsia" w:hint="eastAsia"/>
                <w:sz w:val="24"/>
                <w:szCs w:val="24"/>
              </w:rPr>
              <w:fldChar w:fldCharType="end"/>
            </w:r>
          </w:hyperlink>
        </w:p>
        <w:p w14:paraId="31A76206" w14:textId="1F146D28" w:rsidR="005E0DB1" w:rsidRDefault="000011AC">
          <w:pPr>
            <w:pStyle w:val="TOC2"/>
            <w:tabs>
              <w:tab w:val="right" w:leader="dot" w:pos="8306"/>
            </w:tabs>
            <w:rPr>
              <w:rFonts w:asciiTheme="minorEastAsia" w:eastAsiaTheme="minorEastAsia" w:hAnsiTheme="minorEastAsia" w:cstheme="minorEastAsia"/>
              <w:sz w:val="24"/>
              <w:szCs w:val="24"/>
            </w:rPr>
          </w:pPr>
          <w:hyperlink w:anchor="_Toc24355" w:history="1">
            <w:r w:rsidR="00AF1BC1">
              <w:rPr>
                <w:rFonts w:asciiTheme="minorEastAsia" w:eastAsiaTheme="minorEastAsia" w:hAnsiTheme="minorEastAsia" w:cstheme="minorEastAsia" w:hint="eastAsia"/>
                <w:bCs/>
                <w:sz w:val="24"/>
                <w:szCs w:val="24"/>
              </w:rPr>
              <w:t>1.10. 经营预测</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_Toc24355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6</w:t>
            </w:r>
            <w:r w:rsidR="00AF1BC1">
              <w:rPr>
                <w:rFonts w:asciiTheme="minorEastAsia" w:eastAsiaTheme="minorEastAsia" w:hAnsiTheme="minorEastAsia" w:cstheme="minorEastAsia" w:hint="eastAsia"/>
                <w:sz w:val="24"/>
                <w:szCs w:val="24"/>
              </w:rPr>
              <w:fldChar w:fldCharType="end"/>
            </w:r>
          </w:hyperlink>
        </w:p>
        <w:p w14:paraId="7D6856F1" w14:textId="068CB47B" w:rsidR="005E0DB1" w:rsidRDefault="000011AC">
          <w:pPr>
            <w:pStyle w:val="TOC2"/>
            <w:tabs>
              <w:tab w:val="right" w:leader="dot" w:pos="8306"/>
            </w:tabs>
            <w:rPr>
              <w:rFonts w:asciiTheme="minorEastAsia" w:eastAsiaTheme="minorEastAsia" w:hAnsiTheme="minorEastAsia" w:cstheme="minorEastAsia"/>
              <w:sz w:val="24"/>
              <w:szCs w:val="24"/>
            </w:rPr>
          </w:pPr>
          <w:hyperlink w:anchor="_Toc1645" w:history="1">
            <w:r w:rsidR="00AF1BC1">
              <w:rPr>
                <w:rFonts w:asciiTheme="minorEastAsia" w:eastAsiaTheme="minorEastAsia" w:hAnsiTheme="minorEastAsia" w:cstheme="minorEastAsia" w:hint="eastAsia"/>
                <w:bCs/>
                <w:sz w:val="24"/>
                <w:szCs w:val="24"/>
              </w:rPr>
              <w:t>1.11. 财务分析</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_Toc1645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7</w:t>
            </w:r>
            <w:r w:rsidR="00AF1BC1">
              <w:rPr>
                <w:rFonts w:asciiTheme="minorEastAsia" w:eastAsiaTheme="minorEastAsia" w:hAnsiTheme="minorEastAsia" w:cstheme="minorEastAsia" w:hint="eastAsia"/>
                <w:sz w:val="24"/>
                <w:szCs w:val="24"/>
              </w:rPr>
              <w:fldChar w:fldCharType="end"/>
            </w:r>
          </w:hyperlink>
        </w:p>
        <w:p w14:paraId="26DC68CB" w14:textId="635EC080" w:rsidR="005E0DB1" w:rsidRDefault="000011AC">
          <w:pPr>
            <w:pStyle w:val="TOC1"/>
            <w:tabs>
              <w:tab w:val="right" w:leader="dot" w:pos="8306"/>
            </w:tabs>
            <w:rPr>
              <w:rFonts w:asciiTheme="minorEastAsia" w:eastAsiaTheme="minorEastAsia" w:hAnsiTheme="minorEastAsia" w:cstheme="minorEastAsia"/>
              <w:sz w:val="24"/>
              <w:szCs w:val="24"/>
            </w:rPr>
          </w:pPr>
          <w:hyperlink w:anchor="_Toc10649" w:history="1">
            <w:r w:rsidR="00AF1BC1">
              <w:rPr>
                <w:rFonts w:asciiTheme="minorEastAsia" w:eastAsiaTheme="minorEastAsia" w:hAnsiTheme="minorEastAsia" w:cstheme="minorEastAsia" w:hint="eastAsia"/>
                <w:sz w:val="24"/>
                <w:szCs w:val="24"/>
              </w:rPr>
              <w:t>二、 团队介绍</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_Toc10649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7</w:t>
            </w:r>
            <w:r w:rsidR="00AF1BC1">
              <w:rPr>
                <w:rFonts w:asciiTheme="minorEastAsia" w:eastAsiaTheme="minorEastAsia" w:hAnsiTheme="minorEastAsia" w:cstheme="minorEastAsia" w:hint="eastAsia"/>
                <w:sz w:val="24"/>
                <w:szCs w:val="24"/>
              </w:rPr>
              <w:fldChar w:fldCharType="end"/>
            </w:r>
          </w:hyperlink>
        </w:p>
        <w:p w14:paraId="70ACF65B" w14:textId="712B369A" w:rsidR="005E0DB1" w:rsidRDefault="000011AC">
          <w:pPr>
            <w:pStyle w:val="TOC2"/>
            <w:tabs>
              <w:tab w:val="right" w:leader="dot" w:pos="8306"/>
            </w:tabs>
            <w:rPr>
              <w:rFonts w:asciiTheme="minorEastAsia" w:eastAsiaTheme="minorEastAsia" w:hAnsiTheme="minorEastAsia" w:cstheme="minorEastAsia"/>
              <w:sz w:val="24"/>
              <w:szCs w:val="24"/>
            </w:rPr>
          </w:pPr>
          <w:hyperlink w:anchor="_Toc14762" w:history="1">
            <w:r w:rsidR="00AF1BC1">
              <w:rPr>
                <w:rFonts w:asciiTheme="minorEastAsia" w:eastAsiaTheme="minorEastAsia" w:hAnsiTheme="minorEastAsia" w:cstheme="minorEastAsia" w:hint="eastAsia"/>
                <w:bCs/>
                <w:sz w:val="24"/>
                <w:szCs w:val="24"/>
              </w:rPr>
              <w:t>2.1. 核心团队</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_Toc14762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7</w:t>
            </w:r>
            <w:r w:rsidR="00AF1BC1">
              <w:rPr>
                <w:rFonts w:asciiTheme="minorEastAsia" w:eastAsiaTheme="minorEastAsia" w:hAnsiTheme="minorEastAsia" w:cstheme="minorEastAsia" w:hint="eastAsia"/>
                <w:sz w:val="24"/>
                <w:szCs w:val="24"/>
              </w:rPr>
              <w:fldChar w:fldCharType="end"/>
            </w:r>
          </w:hyperlink>
        </w:p>
        <w:p w14:paraId="3673ED42" w14:textId="5AD7D13E" w:rsidR="005E0DB1" w:rsidRDefault="000011AC">
          <w:pPr>
            <w:pStyle w:val="TOC1"/>
            <w:tabs>
              <w:tab w:val="right" w:leader="dot" w:pos="8306"/>
            </w:tabs>
            <w:rPr>
              <w:rFonts w:asciiTheme="minorEastAsia" w:eastAsiaTheme="minorEastAsia" w:hAnsiTheme="minorEastAsia" w:cstheme="minorEastAsia"/>
              <w:sz w:val="24"/>
              <w:szCs w:val="24"/>
            </w:rPr>
          </w:pPr>
          <w:hyperlink w:anchor="_Toc27194" w:history="1">
            <w:r w:rsidR="00AF1BC1">
              <w:rPr>
                <w:rFonts w:asciiTheme="minorEastAsia" w:eastAsiaTheme="minorEastAsia" w:hAnsiTheme="minorEastAsia" w:cstheme="minorEastAsia" w:hint="eastAsia"/>
                <w:sz w:val="24"/>
                <w:szCs w:val="24"/>
              </w:rPr>
              <w:t>三、市场分析</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_Toc27194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9</w:t>
            </w:r>
            <w:r w:rsidR="00AF1BC1">
              <w:rPr>
                <w:rFonts w:asciiTheme="minorEastAsia" w:eastAsiaTheme="minorEastAsia" w:hAnsiTheme="minorEastAsia" w:cstheme="minorEastAsia" w:hint="eastAsia"/>
                <w:sz w:val="24"/>
                <w:szCs w:val="24"/>
              </w:rPr>
              <w:fldChar w:fldCharType="end"/>
            </w:r>
          </w:hyperlink>
        </w:p>
        <w:p w14:paraId="1861BB8B" w14:textId="57F25845" w:rsidR="005E0DB1" w:rsidRDefault="000011AC">
          <w:pPr>
            <w:pStyle w:val="TOC2"/>
            <w:tabs>
              <w:tab w:val="right" w:leader="dot" w:pos="8306"/>
            </w:tabs>
            <w:rPr>
              <w:rFonts w:asciiTheme="minorEastAsia" w:eastAsiaTheme="minorEastAsia" w:hAnsiTheme="minorEastAsia" w:cstheme="minorEastAsia"/>
              <w:sz w:val="24"/>
              <w:szCs w:val="24"/>
            </w:rPr>
          </w:pPr>
          <w:hyperlink w:anchor="_Toc18760" w:history="1">
            <w:r w:rsidR="00AF1BC1">
              <w:rPr>
                <w:rFonts w:asciiTheme="minorEastAsia" w:eastAsiaTheme="minorEastAsia" w:hAnsiTheme="minorEastAsia" w:cstheme="minorEastAsia" w:hint="eastAsia"/>
                <w:bCs/>
                <w:sz w:val="24"/>
                <w:szCs w:val="24"/>
              </w:rPr>
              <w:t>3.1. PEST分析</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_Toc18760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9</w:t>
            </w:r>
            <w:r w:rsidR="00AF1BC1">
              <w:rPr>
                <w:rFonts w:asciiTheme="minorEastAsia" w:eastAsiaTheme="minorEastAsia" w:hAnsiTheme="minorEastAsia" w:cstheme="minorEastAsia" w:hint="eastAsia"/>
                <w:sz w:val="24"/>
                <w:szCs w:val="24"/>
              </w:rPr>
              <w:fldChar w:fldCharType="end"/>
            </w:r>
          </w:hyperlink>
        </w:p>
        <w:p w14:paraId="786490AB" w14:textId="03DB7F61" w:rsidR="005E0DB1" w:rsidRDefault="000011AC">
          <w:pPr>
            <w:pStyle w:val="TOC2"/>
            <w:tabs>
              <w:tab w:val="right" w:leader="dot" w:pos="8306"/>
            </w:tabs>
            <w:rPr>
              <w:rFonts w:asciiTheme="minorEastAsia" w:eastAsiaTheme="minorEastAsia" w:hAnsiTheme="minorEastAsia" w:cstheme="minorEastAsia"/>
              <w:sz w:val="24"/>
              <w:szCs w:val="24"/>
            </w:rPr>
          </w:pPr>
          <w:hyperlink w:anchor="_Toc4764" w:history="1">
            <w:r w:rsidR="00AF1BC1">
              <w:rPr>
                <w:rFonts w:asciiTheme="minorEastAsia" w:eastAsiaTheme="minorEastAsia" w:hAnsiTheme="minorEastAsia" w:cstheme="minorEastAsia" w:hint="eastAsia"/>
                <w:bCs/>
                <w:sz w:val="24"/>
                <w:szCs w:val="24"/>
              </w:rPr>
              <w:t>3.2. 行业背景</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_Toc4764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12</w:t>
            </w:r>
            <w:r w:rsidR="00AF1BC1">
              <w:rPr>
                <w:rFonts w:asciiTheme="minorEastAsia" w:eastAsiaTheme="minorEastAsia" w:hAnsiTheme="minorEastAsia" w:cstheme="minorEastAsia" w:hint="eastAsia"/>
                <w:sz w:val="24"/>
                <w:szCs w:val="24"/>
              </w:rPr>
              <w:fldChar w:fldCharType="end"/>
            </w:r>
          </w:hyperlink>
        </w:p>
        <w:p w14:paraId="450EF3C5" w14:textId="5508D5E6" w:rsidR="005E0DB1" w:rsidRDefault="000011AC">
          <w:pPr>
            <w:pStyle w:val="TOC2"/>
            <w:tabs>
              <w:tab w:val="right" w:leader="dot" w:pos="8306"/>
            </w:tabs>
            <w:rPr>
              <w:rFonts w:asciiTheme="minorEastAsia" w:eastAsiaTheme="minorEastAsia" w:hAnsiTheme="minorEastAsia" w:cstheme="minorEastAsia"/>
              <w:sz w:val="24"/>
              <w:szCs w:val="24"/>
            </w:rPr>
          </w:pPr>
          <w:hyperlink w:anchor="_Toc4117" w:history="1">
            <w:r w:rsidR="00AF1BC1">
              <w:rPr>
                <w:rFonts w:asciiTheme="minorEastAsia" w:eastAsiaTheme="minorEastAsia" w:hAnsiTheme="minorEastAsia" w:cstheme="minorEastAsia" w:hint="eastAsia"/>
                <w:bCs/>
                <w:sz w:val="24"/>
                <w:szCs w:val="24"/>
              </w:rPr>
              <w:t>3.3. 市场规模及增长趋势</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_Toc4117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13</w:t>
            </w:r>
            <w:r w:rsidR="00AF1BC1">
              <w:rPr>
                <w:rFonts w:asciiTheme="minorEastAsia" w:eastAsiaTheme="minorEastAsia" w:hAnsiTheme="minorEastAsia" w:cstheme="minorEastAsia" w:hint="eastAsia"/>
                <w:sz w:val="24"/>
                <w:szCs w:val="24"/>
              </w:rPr>
              <w:fldChar w:fldCharType="end"/>
            </w:r>
          </w:hyperlink>
        </w:p>
        <w:p w14:paraId="69AAABF3" w14:textId="393453D1" w:rsidR="005E0DB1" w:rsidRDefault="000011AC">
          <w:pPr>
            <w:pStyle w:val="TOC1"/>
            <w:tabs>
              <w:tab w:val="right" w:leader="dot" w:pos="8306"/>
            </w:tabs>
            <w:rPr>
              <w:rFonts w:asciiTheme="minorEastAsia" w:eastAsiaTheme="minorEastAsia" w:hAnsiTheme="minorEastAsia" w:cstheme="minorEastAsia"/>
              <w:sz w:val="24"/>
              <w:szCs w:val="24"/>
            </w:rPr>
          </w:pPr>
          <w:hyperlink w:anchor="_Toc9340" w:history="1">
            <w:r w:rsidR="00AF1BC1">
              <w:rPr>
                <w:rFonts w:asciiTheme="minorEastAsia" w:eastAsiaTheme="minorEastAsia" w:hAnsiTheme="minorEastAsia" w:cstheme="minorEastAsia" w:hint="eastAsia"/>
                <w:sz w:val="24"/>
                <w:szCs w:val="24"/>
              </w:rPr>
              <w:t>四、竞争分析</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_Toc9340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15</w:t>
            </w:r>
            <w:r w:rsidR="00AF1BC1">
              <w:rPr>
                <w:rFonts w:asciiTheme="minorEastAsia" w:eastAsiaTheme="minorEastAsia" w:hAnsiTheme="minorEastAsia" w:cstheme="minorEastAsia" w:hint="eastAsia"/>
                <w:sz w:val="24"/>
                <w:szCs w:val="24"/>
              </w:rPr>
              <w:fldChar w:fldCharType="end"/>
            </w:r>
          </w:hyperlink>
        </w:p>
        <w:p w14:paraId="53936BE2" w14:textId="7EEBB248" w:rsidR="005E0DB1" w:rsidRDefault="000011AC">
          <w:pPr>
            <w:pStyle w:val="TOC2"/>
            <w:tabs>
              <w:tab w:val="right" w:leader="dot" w:pos="8306"/>
            </w:tabs>
            <w:rPr>
              <w:rFonts w:asciiTheme="minorEastAsia" w:eastAsiaTheme="minorEastAsia" w:hAnsiTheme="minorEastAsia" w:cstheme="minorEastAsia"/>
              <w:sz w:val="24"/>
              <w:szCs w:val="24"/>
            </w:rPr>
          </w:pPr>
          <w:hyperlink w:anchor="_Toc13631" w:history="1">
            <w:r w:rsidR="00AF1BC1">
              <w:rPr>
                <w:rFonts w:asciiTheme="minorEastAsia" w:eastAsiaTheme="minorEastAsia" w:hAnsiTheme="minorEastAsia" w:cstheme="minorEastAsia" w:hint="eastAsia"/>
                <w:bCs/>
                <w:sz w:val="24"/>
                <w:szCs w:val="24"/>
              </w:rPr>
              <w:t xml:space="preserve">4.1. 行业竞争对手 </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_Toc13631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15</w:t>
            </w:r>
            <w:r w:rsidR="00AF1BC1">
              <w:rPr>
                <w:rFonts w:asciiTheme="minorEastAsia" w:eastAsiaTheme="minorEastAsia" w:hAnsiTheme="minorEastAsia" w:cstheme="minorEastAsia" w:hint="eastAsia"/>
                <w:sz w:val="24"/>
                <w:szCs w:val="24"/>
              </w:rPr>
              <w:fldChar w:fldCharType="end"/>
            </w:r>
          </w:hyperlink>
        </w:p>
        <w:p w14:paraId="599E9870" w14:textId="6EEF44BA" w:rsidR="005E0DB1" w:rsidRDefault="000011AC">
          <w:pPr>
            <w:pStyle w:val="TOC2"/>
            <w:tabs>
              <w:tab w:val="right" w:leader="dot" w:pos="8306"/>
            </w:tabs>
            <w:rPr>
              <w:rFonts w:asciiTheme="minorEastAsia" w:eastAsiaTheme="minorEastAsia" w:hAnsiTheme="minorEastAsia" w:cstheme="minorEastAsia"/>
              <w:sz w:val="24"/>
              <w:szCs w:val="24"/>
            </w:rPr>
          </w:pPr>
          <w:hyperlink w:anchor="_Toc31677" w:history="1">
            <w:r w:rsidR="00AF1BC1">
              <w:rPr>
                <w:rFonts w:asciiTheme="minorEastAsia" w:eastAsiaTheme="minorEastAsia" w:hAnsiTheme="minorEastAsia" w:cstheme="minorEastAsia" w:hint="eastAsia"/>
                <w:bCs/>
                <w:sz w:val="24"/>
                <w:szCs w:val="24"/>
              </w:rPr>
              <w:t>4.2. SWOT分析</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_Toc31677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16</w:t>
            </w:r>
            <w:r w:rsidR="00AF1BC1">
              <w:rPr>
                <w:rFonts w:asciiTheme="minorEastAsia" w:eastAsiaTheme="minorEastAsia" w:hAnsiTheme="minorEastAsia" w:cstheme="minorEastAsia" w:hint="eastAsia"/>
                <w:sz w:val="24"/>
                <w:szCs w:val="24"/>
              </w:rPr>
              <w:fldChar w:fldCharType="end"/>
            </w:r>
          </w:hyperlink>
        </w:p>
        <w:p w14:paraId="344AEAA3" w14:textId="00DB368C" w:rsidR="005E0DB1" w:rsidRDefault="000011AC">
          <w:pPr>
            <w:pStyle w:val="TOC1"/>
            <w:tabs>
              <w:tab w:val="right" w:leader="dot" w:pos="8306"/>
            </w:tabs>
            <w:rPr>
              <w:rFonts w:asciiTheme="minorEastAsia" w:eastAsiaTheme="minorEastAsia" w:hAnsiTheme="minorEastAsia" w:cstheme="minorEastAsia"/>
              <w:sz w:val="24"/>
              <w:szCs w:val="24"/>
            </w:rPr>
          </w:pPr>
          <w:hyperlink w:anchor="_Toc21988" w:history="1">
            <w:r w:rsidR="00AF1BC1">
              <w:rPr>
                <w:rFonts w:asciiTheme="minorEastAsia" w:eastAsiaTheme="minorEastAsia" w:hAnsiTheme="minorEastAsia" w:cstheme="minorEastAsia" w:hint="eastAsia"/>
                <w:sz w:val="24"/>
                <w:szCs w:val="24"/>
              </w:rPr>
              <w:t>五、商业模式</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_Toc21988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17</w:t>
            </w:r>
            <w:r w:rsidR="00AF1BC1">
              <w:rPr>
                <w:rFonts w:asciiTheme="minorEastAsia" w:eastAsiaTheme="minorEastAsia" w:hAnsiTheme="minorEastAsia" w:cstheme="minorEastAsia" w:hint="eastAsia"/>
                <w:sz w:val="24"/>
                <w:szCs w:val="24"/>
              </w:rPr>
              <w:fldChar w:fldCharType="end"/>
            </w:r>
          </w:hyperlink>
        </w:p>
        <w:p w14:paraId="391842E9" w14:textId="417BE40E" w:rsidR="005E0DB1" w:rsidRDefault="000011AC">
          <w:pPr>
            <w:pStyle w:val="TOC2"/>
            <w:tabs>
              <w:tab w:val="right" w:leader="dot" w:pos="8306"/>
            </w:tabs>
            <w:rPr>
              <w:rFonts w:asciiTheme="minorEastAsia" w:eastAsiaTheme="minorEastAsia" w:hAnsiTheme="minorEastAsia" w:cstheme="minorEastAsia"/>
              <w:sz w:val="24"/>
              <w:szCs w:val="24"/>
            </w:rPr>
          </w:pPr>
          <w:hyperlink w:anchor="_Toc14012" w:history="1">
            <w:r w:rsidR="00AF1BC1">
              <w:rPr>
                <w:rFonts w:asciiTheme="minorEastAsia" w:eastAsiaTheme="minorEastAsia" w:hAnsiTheme="minorEastAsia" w:cstheme="minorEastAsia" w:hint="eastAsia"/>
                <w:bCs/>
                <w:sz w:val="24"/>
                <w:szCs w:val="24"/>
              </w:rPr>
              <w:t>5.1. 商业模式描述</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_Toc14012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17</w:t>
            </w:r>
            <w:r w:rsidR="00AF1BC1">
              <w:rPr>
                <w:rFonts w:asciiTheme="minorEastAsia" w:eastAsiaTheme="minorEastAsia" w:hAnsiTheme="minorEastAsia" w:cstheme="minorEastAsia" w:hint="eastAsia"/>
                <w:sz w:val="24"/>
                <w:szCs w:val="24"/>
              </w:rPr>
              <w:fldChar w:fldCharType="end"/>
            </w:r>
          </w:hyperlink>
        </w:p>
        <w:p w14:paraId="72CBBA5C" w14:textId="2638375B" w:rsidR="005E0DB1" w:rsidRDefault="000011AC">
          <w:pPr>
            <w:pStyle w:val="TOC1"/>
            <w:tabs>
              <w:tab w:val="right" w:leader="dot" w:pos="8306"/>
            </w:tabs>
            <w:rPr>
              <w:rFonts w:asciiTheme="minorEastAsia" w:eastAsiaTheme="minorEastAsia" w:hAnsiTheme="minorEastAsia" w:cstheme="minorEastAsia"/>
              <w:sz w:val="24"/>
              <w:szCs w:val="24"/>
            </w:rPr>
          </w:pPr>
          <w:hyperlink w:anchor="_Toc7609" w:history="1">
            <w:r w:rsidR="00AF1BC1">
              <w:rPr>
                <w:rFonts w:asciiTheme="minorEastAsia" w:eastAsiaTheme="minorEastAsia" w:hAnsiTheme="minorEastAsia" w:cstheme="minorEastAsia" w:hint="eastAsia"/>
                <w:sz w:val="24"/>
                <w:szCs w:val="24"/>
              </w:rPr>
              <w:t>六、营销战略</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_Toc7609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18</w:t>
            </w:r>
            <w:r w:rsidR="00AF1BC1">
              <w:rPr>
                <w:rFonts w:asciiTheme="minorEastAsia" w:eastAsiaTheme="minorEastAsia" w:hAnsiTheme="minorEastAsia" w:cstheme="minorEastAsia" w:hint="eastAsia"/>
                <w:sz w:val="24"/>
                <w:szCs w:val="24"/>
              </w:rPr>
              <w:fldChar w:fldCharType="end"/>
            </w:r>
          </w:hyperlink>
        </w:p>
        <w:p w14:paraId="0CB953D6" w14:textId="6C1759B1" w:rsidR="005E0DB1" w:rsidRDefault="000011AC">
          <w:pPr>
            <w:pStyle w:val="TOC2"/>
            <w:tabs>
              <w:tab w:val="right" w:leader="dot" w:pos="8306"/>
            </w:tabs>
            <w:rPr>
              <w:rFonts w:asciiTheme="minorEastAsia" w:eastAsiaTheme="minorEastAsia" w:hAnsiTheme="minorEastAsia" w:cstheme="minorEastAsia"/>
              <w:sz w:val="24"/>
              <w:szCs w:val="24"/>
            </w:rPr>
          </w:pPr>
          <w:hyperlink w:anchor="_Toc1514" w:history="1">
            <w:r w:rsidR="00AF1BC1">
              <w:rPr>
                <w:rFonts w:asciiTheme="minorEastAsia" w:eastAsiaTheme="minorEastAsia" w:hAnsiTheme="minorEastAsia" w:cstheme="minorEastAsia" w:hint="eastAsia"/>
                <w:bCs/>
                <w:sz w:val="24"/>
                <w:szCs w:val="24"/>
              </w:rPr>
              <w:t>6.1. 营销理念</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_Toc1514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18</w:t>
            </w:r>
            <w:r w:rsidR="00AF1BC1">
              <w:rPr>
                <w:rFonts w:asciiTheme="minorEastAsia" w:eastAsiaTheme="minorEastAsia" w:hAnsiTheme="minorEastAsia" w:cstheme="minorEastAsia" w:hint="eastAsia"/>
                <w:sz w:val="24"/>
                <w:szCs w:val="24"/>
              </w:rPr>
              <w:fldChar w:fldCharType="end"/>
            </w:r>
          </w:hyperlink>
        </w:p>
        <w:p w14:paraId="3CD1E852" w14:textId="57614182" w:rsidR="005E0DB1" w:rsidRDefault="000011AC">
          <w:pPr>
            <w:pStyle w:val="TOC2"/>
            <w:tabs>
              <w:tab w:val="right" w:leader="dot" w:pos="8306"/>
            </w:tabs>
            <w:rPr>
              <w:rFonts w:asciiTheme="minorEastAsia" w:eastAsiaTheme="minorEastAsia" w:hAnsiTheme="minorEastAsia" w:cstheme="minorEastAsia"/>
              <w:sz w:val="24"/>
              <w:szCs w:val="24"/>
            </w:rPr>
          </w:pPr>
          <w:hyperlink w:anchor="_Toc21739" w:history="1">
            <w:r w:rsidR="00AF1BC1">
              <w:rPr>
                <w:rFonts w:asciiTheme="minorEastAsia" w:eastAsiaTheme="minorEastAsia" w:hAnsiTheme="minorEastAsia" w:cstheme="minorEastAsia" w:hint="eastAsia"/>
                <w:sz w:val="24"/>
                <w:szCs w:val="24"/>
              </w:rPr>
              <w:t>6.2. 营销目标</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_Toc21739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19</w:t>
            </w:r>
            <w:r w:rsidR="00AF1BC1">
              <w:rPr>
                <w:rFonts w:asciiTheme="minorEastAsia" w:eastAsiaTheme="minorEastAsia" w:hAnsiTheme="minorEastAsia" w:cstheme="minorEastAsia" w:hint="eastAsia"/>
                <w:sz w:val="24"/>
                <w:szCs w:val="24"/>
              </w:rPr>
              <w:fldChar w:fldCharType="end"/>
            </w:r>
          </w:hyperlink>
        </w:p>
        <w:p w14:paraId="5BCA78BD" w14:textId="2A12E45C" w:rsidR="005E0DB1" w:rsidRDefault="000011AC">
          <w:pPr>
            <w:pStyle w:val="TOC2"/>
            <w:tabs>
              <w:tab w:val="right" w:leader="dot" w:pos="8306"/>
            </w:tabs>
            <w:rPr>
              <w:rFonts w:asciiTheme="minorEastAsia" w:eastAsiaTheme="minorEastAsia" w:hAnsiTheme="minorEastAsia" w:cstheme="minorEastAsia"/>
              <w:sz w:val="24"/>
              <w:szCs w:val="24"/>
            </w:rPr>
          </w:pPr>
          <w:hyperlink w:anchor="_Toc7339" w:history="1">
            <w:r w:rsidR="00AF1BC1">
              <w:rPr>
                <w:rFonts w:asciiTheme="minorEastAsia" w:eastAsiaTheme="minorEastAsia" w:hAnsiTheme="minorEastAsia" w:cstheme="minorEastAsia" w:hint="eastAsia"/>
                <w:sz w:val="24"/>
                <w:szCs w:val="24"/>
              </w:rPr>
              <w:t>6.3. 促销方式</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_Toc7339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19</w:t>
            </w:r>
            <w:r w:rsidR="00AF1BC1">
              <w:rPr>
                <w:rFonts w:asciiTheme="minorEastAsia" w:eastAsiaTheme="minorEastAsia" w:hAnsiTheme="minorEastAsia" w:cstheme="minorEastAsia" w:hint="eastAsia"/>
                <w:sz w:val="24"/>
                <w:szCs w:val="24"/>
              </w:rPr>
              <w:fldChar w:fldCharType="end"/>
            </w:r>
          </w:hyperlink>
        </w:p>
        <w:p w14:paraId="0186DA88" w14:textId="79E0B367" w:rsidR="005E0DB1" w:rsidRDefault="000011AC">
          <w:pPr>
            <w:pStyle w:val="TOC2"/>
            <w:tabs>
              <w:tab w:val="right" w:leader="dot" w:pos="8306"/>
            </w:tabs>
            <w:rPr>
              <w:rFonts w:asciiTheme="minorEastAsia" w:eastAsiaTheme="minorEastAsia" w:hAnsiTheme="minorEastAsia" w:cstheme="minorEastAsia"/>
              <w:sz w:val="24"/>
              <w:szCs w:val="24"/>
            </w:rPr>
          </w:pPr>
          <w:hyperlink w:anchor="_Toc466" w:history="1">
            <w:r w:rsidR="00AF1BC1">
              <w:rPr>
                <w:rFonts w:asciiTheme="minorEastAsia" w:eastAsiaTheme="minorEastAsia" w:hAnsiTheme="minorEastAsia" w:cstheme="minorEastAsia" w:hint="eastAsia"/>
                <w:sz w:val="24"/>
                <w:szCs w:val="24"/>
              </w:rPr>
              <w:t>6.4. 优惠活动</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_Toc466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20</w:t>
            </w:r>
            <w:r w:rsidR="00AF1BC1">
              <w:rPr>
                <w:rFonts w:asciiTheme="minorEastAsia" w:eastAsiaTheme="minorEastAsia" w:hAnsiTheme="minorEastAsia" w:cstheme="minorEastAsia" w:hint="eastAsia"/>
                <w:sz w:val="24"/>
                <w:szCs w:val="24"/>
              </w:rPr>
              <w:fldChar w:fldCharType="end"/>
            </w:r>
          </w:hyperlink>
        </w:p>
        <w:p w14:paraId="2D7A4E27" w14:textId="5069995E" w:rsidR="005E0DB1" w:rsidRDefault="000011AC">
          <w:pPr>
            <w:pStyle w:val="TOC1"/>
            <w:tabs>
              <w:tab w:val="right" w:leader="dot" w:pos="8306"/>
            </w:tabs>
            <w:rPr>
              <w:rFonts w:asciiTheme="minorEastAsia" w:eastAsiaTheme="minorEastAsia" w:hAnsiTheme="minorEastAsia" w:cstheme="minorEastAsia"/>
              <w:sz w:val="24"/>
              <w:szCs w:val="24"/>
            </w:rPr>
          </w:pPr>
          <w:hyperlink w:anchor="_Toc6938" w:history="1">
            <w:r w:rsidR="00AF1BC1">
              <w:rPr>
                <w:rFonts w:asciiTheme="minorEastAsia" w:eastAsiaTheme="minorEastAsia" w:hAnsiTheme="minorEastAsia" w:cstheme="minorEastAsia" w:hint="eastAsia"/>
                <w:sz w:val="24"/>
                <w:szCs w:val="24"/>
              </w:rPr>
              <w:t>七、风险与风险管理</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_Toc6938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20</w:t>
            </w:r>
            <w:r w:rsidR="00AF1BC1">
              <w:rPr>
                <w:rFonts w:asciiTheme="minorEastAsia" w:eastAsiaTheme="minorEastAsia" w:hAnsiTheme="minorEastAsia" w:cstheme="minorEastAsia" w:hint="eastAsia"/>
                <w:sz w:val="24"/>
                <w:szCs w:val="24"/>
              </w:rPr>
              <w:fldChar w:fldCharType="end"/>
            </w:r>
          </w:hyperlink>
        </w:p>
        <w:p w14:paraId="4814F13B" w14:textId="328D5882" w:rsidR="005E0DB1" w:rsidRDefault="000011AC">
          <w:pPr>
            <w:pStyle w:val="TOC2"/>
            <w:tabs>
              <w:tab w:val="right" w:leader="dot" w:pos="8306"/>
            </w:tabs>
            <w:rPr>
              <w:rFonts w:asciiTheme="minorEastAsia" w:eastAsiaTheme="minorEastAsia" w:hAnsiTheme="minorEastAsia" w:cstheme="minorEastAsia"/>
              <w:sz w:val="24"/>
              <w:szCs w:val="24"/>
            </w:rPr>
          </w:pPr>
          <w:hyperlink w:anchor="_Toc15166" w:history="1">
            <w:r w:rsidR="00AF1BC1">
              <w:rPr>
                <w:rFonts w:asciiTheme="minorEastAsia" w:eastAsiaTheme="minorEastAsia" w:hAnsiTheme="minorEastAsia" w:cstheme="minorEastAsia" w:hint="eastAsia"/>
                <w:bCs/>
                <w:sz w:val="24"/>
                <w:szCs w:val="24"/>
              </w:rPr>
              <w:t>7.1. 财务风险</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_Toc15166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20</w:t>
            </w:r>
            <w:r w:rsidR="00AF1BC1">
              <w:rPr>
                <w:rFonts w:asciiTheme="minorEastAsia" w:eastAsiaTheme="minorEastAsia" w:hAnsiTheme="minorEastAsia" w:cstheme="minorEastAsia" w:hint="eastAsia"/>
                <w:sz w:val="24"/>
                <w:szCs w:val="24"/>
              </w:rPr>
              <w:fldChar w:fldCharType="end"/>
            </w:r>
          </w:hyperlink>
        </w:p>
        <w:p w14:paraId="66773937" w14:textId="71EEBE6B" w:rsidR="005E0DB1" w:rsidRDefault="000011AC">
          <w:pPr>
            <w:pStyle w:val="TOC2"/>
            <w:tabs>
              <w:tab w:val="right" w:leader="dot" w:pos="8306"/>
            </w:tabs>
            <w:rPr>
              <w:rFonts w:asciiTheme="minorEastAsia" w:eastAsiaTheme="minorEastAsia" w:hAnsiTheme="minorEastAsia" w:cstheme="minorEastAsia"/>
              <w:sz w:val="24"/>
              <w:szCs w:val="24"/>
            </w:rPr>
          </w:pPr>
          <w:hyperlink w:anchor="_Toc1100" w:history="1">
            <w:r w:rsidR="00AF1BC1">
              <w:rPr>
                <w:rFonts w:asciiTheme="minorEastAsia" w:eastAsiaTheme="minorEastAsia" w:hAnsiTheme="minorEastAsia" w:cstheme="minorEastAsia" w:hint="eastAsia"/>
                <w:bCs/>
                <w:sz w:val="24"/>
                <w:szCs w:val="24"/>
              </w:rPr>
              <w:t>7.2. 竞争风险</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_Toc1100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20</w:t>
            </w:r>
            <w:r w:rsidR="00AF1BC1">
              <w:rPr>
                <w:rFonts w:asciiTheme="minorEastAsia" w:eastAsiaTheme="minorEastAsia" w:hAnsiTheme="minorEastAsia" w:cstheme="minorEastAsia" w:hint="eastAsia"/>
                <w:sz w:val="24"/>
                <w:szCs w:val="24"/>
              </w:rPr>
              <w:fldChar w:fldCharType="end"/>
            </w:r>
          </w:hyperlink>
        </w:p>
        <w:p w14:paraId="06DACDCC" w14:textId="3BDC26F6" w:rsidR="005E0DB1" w:rsidRDefault="000011AC">
          <w:pPr>
            <w:pStyle w:val="TOC2"/>
            <w:tabs>
              <w:tab w:val="right" w:leader="dot" w:pos="8306"/>
            </w:tabs>
            <w:rPr>
              <w:rFonts w:asciiTheme="minorEastAsia" w:eastAsiaTheme="minorEastAsia" w:hAnsiTheme="minorEastAsia" w:cstheme="minorEastAsia"/>
              <w:sz w:val="24"/>
              <w:szCs w:val="24"/>
            </w:rPr>
          </w:pPr>
          <w:hyperlink w:anchor="_Toc9314" w:history="1">
            <w:r w:rsidR="00AF1BC1">
              <w:rPr>
                <w:rFonts w:asciiTheme="minorEastAsia" w:eastAsiaTheme="minorEastAsia" w:hAnsiTheme="minorEastAsia" w:cstheme="minorEastAsia" w:hint="eastAsia"/>
                <w:bCs/>
                <w:sz w:val="24"/>
                <w:szCs w:val="24"/>
              </w:rPr>
              <w:t>7.3. 技术安全</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_Toc9314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21</w:t>
            </w:r>
            <w:r w:rsidR="00AF1BC1">
              <w:rPr>
                <w:rFonts w:asciiTheme="minorEastAsia" w:eastAsiaTheme="minorEastAsia" w:hAnsiTheme="minorEastAsia" w:cstheme="minorEastAsia" w:hint="eastAsia"/>
                <w:sz w:val="24"/>
                <w:szCs w:val="24"/>
              </w:rPr>
              <w:fldChar w:fldCharType="end"/>
            </w:r>
          </w:hyperlink>
        </w:p>
        <w:p w14:paraId="1315C448" w14:textId="3EAC1A22" w:rsidR="005E0DB1" w:rsidRDefault="000011AC">
          <w:pPr>
            <w:pStyle w:val="TOC2"/>
            <w:tabs>
              <w:tab w:val="right" w:leader="dot" w:pos="8306"/>
            </w:tabs>
            <w:rPr>
              <w:rFonts w:asciiTheme="minorEastAsia" w:eastAsiaTheme="minorEastAsia" w:hAnsiTheme="minorEastAsia" w:cstheme="minorEastAsia"/>
              <w:sz w:val="24"/>
              <w:szCs w:val="24"/>
            </w:rPr>
          </w:pPr>
          <w:hyperlink w:anchor="_Toc11084" w:history="1">
            <w:r w:rsidR="00AF1BC1">
              <w:rPr>
                <w:rFonts w:asciiTheme="minorEastAsia" w:eastAsiaTheme="minorEastAsia" w:hAnsiTheme="minorEastAsia" w:cstheme="minorEastAsia" w:hint="eastAsia"/>
                <w:bCs/>
                <w:sz w:val="24"/>
                <w:szCs w:val="24"/>
              </w:rPr>
              <w:t>7.4. 资源（原材料/供应商）风险</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_Toc11084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21</w:t>
            </w:r>
            <w:r w:rsidR="00AF1BC1">
              <w:rPr>
                <w:rFonts w:asciiTheme="minorEastAsia" w:eastAsiaTheme="minorEastAsia" w:hAnsiTheme="minorEastAsia" w:cstheme="minorEastAsia" w:hint="eastAsia"/>
                <w:sz w:val="24"/>
                <w:szCs w:val="24"/>
              </w:rPr>
              <w:fldChar w:fldCharType="end"/>
            </w:r>
          </w:hyperlink>
        </w:p>
        <w:p w14:paraId="4517C856" w14:textId="45AC33E7" w:rsidR="005E0DB1" w:rsidRDefault="000011AC">
          <w:pPr>
            <w:pStyle w:val="TOC2"/>
            <w:tabs>
              <w:tab w:val="right" w:leader="dot" w:pos="8306"/>
            </w:tabs>
            <w:rPr>
              <w:rFonts w:asciiTheme="minorEastAsia" w:eastAsiaTheme="minorEastAsia" w:hAnsiTheme="minorEastAsia" w:cstheme="minorEastAsia"/>
              <w:sz w:val="24"/>
              <w:szCs w:val="24"/>
            </w:rPr>
          </w:pPr>
          <w:hyperlink w:anchor="_Toc5692" w:history="1">
            <w:r w:rsidR="00AF1BC1">
              <w:rPr>
                <w:rFonts w:asciiTheme="minorEastAsia" w:eastAsiaTheme="minorEastAsia" w:hAnsiTheme="minorEastAsia" w:cstheme="minorEastAsia" w:hint="eastAsia"/>
                <w:bCs/>
                <w:sz w:val="24"/>
                <w:szCs w:val="24"/>
              </w:rPr>
              <w:t>7.5. 破产风险</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_Toc5692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21</w:t>
            </w:r>
            <w:r w:rsidR="00AF1BC1">
              <w:rPr>
                <w:rFonts w:asciiTheme="minorEastAsia" w:eastAsiaTheme="minorEastAsia" w:hAnsiTheme="minorEastAsia" w:cstheme="minorEastAsia" w:hint="eastAsia"/>
                <w:sz w:val="24"/>
                <w:szCs w:val="24"/>
              </w:rPr>
              <w:fldChar w:fldCharType="end"/>
            </w:r>
          </w:hyperlink>
        </w:p>
        <w:p w14:paraId="3C6D5E57" w14:textId="6A26A78F" w:rsidR="005E0DB1" w:rsidRDefault="000011AC">
          <w:pPr>
            <w:pStyle w:val="TOC2"/>
            <w:tabs>
              <w:tab w:val="right" w:leader="dot" w:pos="8306"/>
            </w:tabs>
            <w:rPr>
              <w:rFonts w:asciiTheme="minorEastAsia" w:eastAsiaTheme="minorEastAsia" w:hAnsiTheme="minorEastAsia" w:cstheme="minorEastAsia"/>
              <w:sz w:val="24"/>
              <w:szCs w:val="24"/>
            </w:rPr>
          </w:pPr>
          <w:hyperlink w:anchor="_Toc30421" w:history="1">
            <w:r w:rsidR="00AF1BC1">
              <w:rPr>
                <w:rFonts w:asciiTheme="minorEastAsia" w:eastAsiaTheme="minorEastAsia" w:hAnsiTheme="minorEastAsia" w:cstheme="minorEastAsia" w:hint="eastAsia"/>
                <w:bCs/>
                <w:sz w:val="24"/>
                <w:szCs w:val="24"/>
              </w:rPr>
              <w:t>7.6. 管理风险</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_Toc30421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21</w:t>
            </w:r>
            <w:r w:rsidR="00AF1BC1">
              <w:rPr>
                <w:rFonts w:asciiTheme="minorEastAsia" w:eastAsiaTheme="minorEastAsia" w:hAnsiTheme="minorEastAsia" w:cstheme="minorEastAsia" w:hint="eastAsia"/>
                <w:sz w:val="24"/>
                <w:szCs w:val="24"/>
              </w:rPr>
              <w:fldChar w:fldCharType="end"/>
            </w:r>
          </w:hyperlink>
        </w:p>
        <w:p w14:paraId="4AC8F3F1" w14:textId="0CA6C930" w:rsidR="005E0DB1" w:rsidRDefault="000011AC">
          <w:pPr>
            <w:pStyle w:val="TOC2"/>
            <w:tabs>
              <w:tab w:val="right" w:leader="dot" w:pos="8306"/>
            </w:tabs>
            <w:rPr>
              <w:rFonts w:asciiTheme="minorEastAsia" w:eastAsiaTheme="minorEastAsia" w:hAnsiTheme="minorEastAsia" w:cstheme="minorEastAsia"/>
              <w:sz w:val="24"/>
              <w:szCs w:val="24"/>
            </w:rPr>
          </w:pPr>
          <w:hyperlink w:anchor="_Toc20353" w:history="1">
            <w:r w:rsidR="00AF1BC1">
              <w:rPr>
                <w:rFonts w:asciiTheme="minorEastAsia" w:eastAsiaTheme="minorEastAsia" w:hAnsiTheme="minorEastAsia" w:cstheme="minorEastAsia" w:hint="eastAsia"/>
                <w:bCs/>
                <w:sz w:val="24"/>
                <w:szCs w:val="24"/>
              </w:rPr>
              <w:t>7.7. 政策风险</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_Toc20353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22</w:t>
            </w:r>
            <w:r w:rsidR="00AF1BC1">
              <w:rPr>
                <w:rFonts w:asciiTheme="minorEastAsia" w:eastAsiaTheme="minorEastAsia" w:hAnsiTheme="minorEastAsia" w:cstheme="minorEastAsia" w:hint="eastAsia"/>
                <w:sz w:val="24"/>
                <w:szCs w:val="24"/>
              </w:rPr>
              <w:fldChar w:fldCharType="end"/>
            </w:r>
          </w:hyperlink>
        </w:p>
        <w:p w14:paraId="1A433134" w14:textId="70F32123" w:rsidR="005E0DB1" w:rsidRDefault="000011AC">
          <w:pPr>
            <w:pStyle w:val="TOC1"/>
            <w:tabs>
              <w:tab w:val="right" w:leader="dot" w:pos="8306"/>
            </w:tabs>
            <w:rPr>
              <w:rFonts w:asciiTheme="minorEastAsia" w:eastAsiaTheme="minorEastAsia" w:hAnsiTheme="minorEastAsia" w:cstheme="minorEastAsia"/>
              <w:sz w:val="24"/>
              <w:szCs w:val="24"/>
            </w:rPr>
          </w:pPr>
          <w:hyperlink w:anchor="_Toc31236" w:history="1">
            <w:r w:rsidR="00AF1BC1">
              <w:rPr>
                <w:rFonts w:asciiTheme="minorEastAsia" w:eastAsiaTheme="minorEastAsia" w:hAnsiTheme="minorEastAsia" w:cstheme="minorEastAsia" w:hint="eastAsia"/>
                <w:sz w:val="24"/>
                <w:szCs w:val="24"/>
              </w:rPr>
              <w:t>八、公司介绍</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_Toc31236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22</w:t>
            </w:r>
            <w:r w:rsidR="00AF1BC1">
              <w:rPr>
                <w:rFonts w:asciiTheme="minorEastAsia" w:eastAsiaTheme="minorEastAsia" w:hAnsiTheme="minorEastAsia" w:cstheme="minorEastAsia" w:hint="eastAsia"/>
                <w:sz w:val="24"/>
                <w:szCs w:val="24"/>
              </w:rPr>
              <w:fldChar w:fldCharType="end"/>
            </w:r>
          </w:hyperlink>
        </w:p>
        <w:p w14:paraId="1EC36AC3" w14:textId="7323F9AB" w:rsidR="005E0DB1" w:rsidRDefault="000011AC">
          <w:pPr>
            <w:pStyle w:val="TOC1"/>
            <w:tabs>
              <w:tab w:val="right" w:leader="dot" w:pos="8306"/>
            </w:tabs>
            <w:ind w:firstLineChars="200" w:firstLine="420"/>
            <w:rPr>
              <w:rFonts w:asciiTheme="minorEastAsia" w:eastAsiaTheme="minorEastAsia" w:hAnsiTheme="minorEastAsia" w:cstheme="minorEastAsia"/>
              <w:sz w:val="24"/>
              <w:szCs w:val="24"/>
            </w:rPr>
          </w:pPr>
          <w:hyperlink w:anchor="_Toc12565" w:history="1">
            <w:r w:rsidR="00AF1BC1">
              <w:rPr>
                <w:rFonts w:asciiTheme="minorEastAsia" w:eastAsiaTheme="minorEastAsia" w:hAnsiTheme="minorEastAsia" w:cstheme="minorEastAsia" w:hint="eastAsia"/>
                <w:sz w:val="24"/>
                <w:szCs w:val="24"/>
              </w:rPr>
              <w:t>8.1. 公司宗旨</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_Toc12565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22</w:t>
            </w:r>
            <w:r w:rsidR="00AF1BC1">
              <w:rPr>
                <w:rFonts w:asciiTheme="minorEastAsia" w:eastAsiaTheme="minorEastAsia" w:hAnsiTheme="minorEastAsia" w:cstheme="minorEastAsia" w:hint="eastAsia"/>
                <w:sz w:val="24"/>
                <w:szCs w:val="24"/>
              </w:rPr>
              <w:fldChar w:fldCharType="end"/>
            </w:r>
          </w:hyperlink>
        </w:p>
        <w:p w14:paraId="49E390A2" w14:textId="6DD8A6CB" w:rsidR="005E0DB1" w:rsidRDefault="000011AC">
          <w:pPr>
            <w:pStyle w:val="TOC1"/>
            <w:tabs>
              <w:tab w:val="right" w:leader="dot" w:pos="8306"/>
            </w:tabs>
            <w:ind w:firstLineChars="200" w:firstLine="420"/>
            <w:rPr>
              <w:rFonts w:asciiTheme="minorEastAsia" w:eastAsiaTheme="minorEastAsia" w:hAnsiTheme="minorEastAsia" w:cstheme="minorEastAsia"/>
              <w:sz w:val="24"/>
              <w:szCs w:val="24"/>
            </w:rPr>
          </w:pPr>
          <w:hyperlink w:anchor="_Toc11141" w:history="1">
            <w:r w:rsidR="00AF1BC1">
              <w:rPr>
                <w:rFonts w:asciiTheme="minorEastAsia" w:eastAsiaTheme="minorEastAsia" w:hAnsiTheme="minorEastAsia" w:cstheme="minorEastAsia" w:hint="eastAsia"/>
                <w:sz w:val="24"/>
                <w:szCs w:val="24"/>
              </w:rPr>
              <w:t>8.2. 公司简介资料</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_Toc11141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22</w:t>
            </w:r>
            <w:r w:rsidR="00AF1BC1">
              <w:rPr>
                <w:rFonts w:asciiTheme="minorEastAsia" w:eastAsiaTheme="minorEastAsia" w:hAnsiTheme="minorEastAsia" w:cstheme="minorEastAsia" w:hint="eastAsia"/>
                <w:sz w:val="24"/>
                <w:szCs w:val="24"/>
              </w:rPr>
              <w:fldChar w:fldCharType="end"/>
            </w:r>
          </w:hyperlink>
        </w:p>
        <w:p w14:paraId="3A306FDE" w14:textId="781F89FC" w:rsidR="005E0DB1" w:rsidRDefault="000011AC">
          <w:pPr>
            <w:pStyle w:val="TOC2"/>
            <w:tabs>
              <w:tab w:val="right" w:leader="dot" w:pos="8306"/>
            </w:tabs>
            <w:ind w:leftChars="0" w:left="0" w:firstLineChars="200" w:firstLine="420"/>
            <w:rPr>
              <w:rFonts w:asciiTheme="minorEastAsia" w:eastAsiaTheme="minorEastAsia" w:hAnsiTheme="minorEastAsia" w:cstheme="minorEastAsia"/>
              <w:sz w:val="24"/>
              <w:szCs w:val="24"/>
            </w:rPr>
          </w:pPr>
          <w:hyperlink w:anchor="_Toc21246" w:history="1">
            <w:r w:rsidR="00AF1BC1">
              <w:rPr>
                <w:rFonts w:asciiTheme="minorEastAsia" w:eastAsiaTheme="minorEastAsia" w:hAnsiTheme="minorEastAsia" w:cstheme="minorEastAsia" w:hint="eastAsia"/>
                <w:bCs/>
                <w:sz w:val="24"/>
                <w:szCs w:val="24"/>
              </w:rPr>
              <w:t>8.3. 经营目标</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_Toc21246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23</w:t>
            </w:r>
            <w:r w:rsidR="00AF1BC1">
              <w:rPr>
                <w:rFonts w:asciiTheme="minorEastAsia" w:eastAsiaTheme="minorEastAsia" w:hAnsiTheme="minorEastAsia" w:cstheme="minorEastAsia" w:hint="eastAsia"/>
                <w:sz w:val="24"/>
                <w:szCs w:val="24"/>
              </w:rPr>
              <w:fldChar w:fldCharType="end"/>
            </w:r>
          </w:hyperlink>
        </w:p>
        <w:p w14:paraId="6F406965" w14:textId="5240C46E" w:rsidR="005E0DB1" w:rsidRDefault="000011AC">
          <w:pPr>
            <w:pStyle w:val="TOC2"/>
            <w:tabs>
              <w:tab w:val="right" w:leader="dot" w:pos="8306"/>
            </w:tabs>
            <w:rPr>
              <w:rFonts w:asciiTheme="minorEastAsia" w:eastAsiaTheme="minorEastAsia" w:hAnsiTheme="minorEastAsia" w:cstheme="minorEastAsia"/>
              <w:sz w:val="24"/>
              <w:szCs w:val="24"/>
            </w:rPr>
          </w:pPr>
          <w:hyperlink w:anchor="_Toc30500" w:history="1">
            <w:r w:rsidR="00AF1BC1">
              <w:rPr>
                <w:rFonts w:asciiTheme="minorEastAsia" w:eastAsiaTheme="minorEastAsia" w:hAnsiTheme="minorEastAsia" w:cstheme="minorEastAsia" w:hint="eastAsia"/>
                <w:bCs/>
                <w:sz w:val="24"/>
                <w:szCs w:val="24"/>
              </w:rPr>
              <w:t>8.4. 外部支持</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_Toc30500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23</w:t>
            </w:r>
            <w:r w:rsidR="00AF1BC1">
              <w:rPr>
                <w:rFonts w:asciiTheme="minorEastAsia" w:eastAsiaTheme="minorEastAsia" w:hAnsiTheme="minorEastAsia" w:cstheme="minorEastAsia" w:hint="eastAsia"/>
                <w:sz w:val="24"/>
                <w:szCs w:val="24"/>
              </w:rPr>
              <w:fldChar w:fldCharType="end"/>
            </w:r>
          </w:hyperlink>
        </w:p>
        <w:p w14:paraId="1518280D" w14:textId="70D15136" w:rsidR="005E0DB1" w:rsidRDefault="000011AC">
          <w:pPr>
            <w:pStyle w:val="TOC2"/>
            <w:tabs>
              <w:tab w:val="right" w:leader="dot" w:pos="8306"/>
            </w:tabs>
            <w:rPr>
              <w:rFonts w:asciiTheme="minorEastAsia" w:eastAsiaTheme="minorEastAsia" w:hAnsiTheme="minorEastAsia" w:cstheme="minorEastAsia"/>
              <w:sz w:val="24"/>
              <w:szCs w:val="24"/>
            </w:rPr>
          </w:pPr>
          <w:hyperlink w:anchor="_Toc24117" w:history="1">
            <w:r w:rsidR="00AF1BC1">
              <w:rPr>
                <w:rFonts w:asciiTheme="minorEastAsia" w:eastAsiaTheme="minorEastAsia" w:hAnsiTheme="minorEastAsia" w:cstheme="minorEastAsia" w:hint="eastAsia"/>
                <w:bCs/>
                <w:sz w:val="24"/>
                <w:szCs w:val="24"/>
              </w:rPr>
              <w:t>8.5. 发展战略</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_Toc24117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23</w:t>
            </w:r>
            <w:r w:rsidR="00AF1BC1">
              <w:rPr>
                <w:rFonts w:asciiTheme="minorEastAsia" w:eastAsiaTheme="minorEastAsia" w:hAnsiTheme="minorEastAsia" w:cstheme="minorEastAsia" w:hint="eastAsia"/>
                <w:sz w:val="24"/>
                <w:szCs w:val="24"/>
              </w:rPr>
              <w:fldChar w:fldCharType="end"/>
            </w:r>
          </w:hyperlink>
        </w:p>
        <w:p w14:paraId="5AC544FA" w14:textId="1DB61170" w:rsidR="005E0DB1" w:rsidRDefault="000011AC">
          <w:pPr>
            <w:pStyle w:val="TOC1"/>
            <w:tabs>
              <w:tab w:val="right" w:leader="dot" w:pos="8306"/>
            </w:tabs>
            <w:rPr>
              <w:rFonts w:asciiTheme="minorEastAsia" w:eastAsiaTheme="minorEastAsia" w:hAnsiTheme="minorEastAsia" w:cstheme="minorEastAsia"/>
              <w:sz w:val="24"/>
              <w:szCs w:val="24"/>
            </w:rPr>
          </w:pPr>
          <w:hyperlink w:anchor="_Toc1257" w:history="1">
            <w:r w:rsidR="00AF1BC1">
              <w:rPr>
                <w:rFonts w:asciiTheme="minorEastAsia" w:eastAsiaTheme="minorEastAsia" w:hAnsiTheme="minorEastAsia" w:cstheme="minorEastAsia" w:hint="eastAsia"/>
                <w:sz w:val="24"/>
                <w:szCs w:val="24"/>
              </w:rPr>
              <w:t>九、管理</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_Toc1257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24</w:t>
            </w:r>
            <w:r w:rsidR="00AF1BC1">
              <w:rPr>
                <w:rFonts w:asciiTheme="minorEastAsia" w:eastAsiaTheme="minorEastAsia" w:hAnsiTheme="minorEastAsia" w:cstheme="minorEastAsia" w:hint="eastAsia"/>
                <w:sz w:val="24"/>
                <w:szCs w:val="24"/>
              </w:rPr>
              <w:fldChar w:fldCharType="end"/>
            </w:r>
          </w:hyperlink>
        </w:p>
        <w:p w14:paraId="5CF404E2" w14:textId="44524F2D" w:rsidR="005E0DB1" w:rsidRDefault="000011AC">
          <w:pPr>
            <w:pStyle w:val="TOC2"/>
            <w:tabs>
              <w:tab w:val="right" w:leader="dot" w:pos="8306"/>
            </w:tabs>
            <w:rPr>
              <w:rFonts w:asciiTheme="minorEastAsia" w:eastAsiaTheme="minorEastAsia" w:hAnsiTheme="minorEastAsia" w:cstheme="minorEastAsia"/>
              <w:sz w:val="24"/>
              <w:szCs w:val="24"/>
            </w:rPr>
          </w:pPr>
          <w:hyperlink w:anchor="_Toc14790" w:history="1">
            <w:r w:rsidR="00AF1BC1">
              <w:rPr>
                <w:rFonts w:asciiTheme="minorEastAsia" w:eastAsiaTheme="minorEastAsia" w:hAnsiTheme="minorEastAsia" w:cstheme="minorEastAsia" w:hint="eastAsia"/>
                <w:bCs/>
                <w:sz w:val="24"/>
                <w:szCs w:val="24"/>
              </w:rPr>
              <w:t>9.1. 公司组织结构</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_Toc14790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24</w:t>
            </w:r>
            <w:r w:rsidR="00AF1BC1">
              <w:rPr>
                <w:rFonts w:asciiTheme="minorEastAsia" w:eastAsiaTheme="minorEastAsia" w:hAnsiTheme="minorEastAsia" w:cstheme="minorEastAsia" w:hint="eastAsia"/>
                <w:sz w:val="24"/>
                <w:szCs w:val="24"/>
              </w:rPr>
              <w:fldChar w:fldCharType="end"/>
            </w:r>
          </w:hyperlink>
        </w:p>
        <w:p w14:paraId="186C38AE" w14:textId="3616A6B1" w:rsidR="005E0DB1" w:rsidRDefault="000011AC">
          <w:pPr>
            <w:pStyle w:val="TOC2"/>
            <w:tabs>
              <w:tab w:val="right" w:leader="dot" w:pos="8306"/>
            </w:tabs>
            <w:rPr>
              <w:rFonts w:asciiTheme="minorEastAsia" w:eastAsiaTheme="minorEastAsia" w:hAnsiTheme="minorEastAsia" w:cstheme="minorEastAsia"/>
              <w:sz w:val="24"/>
              <w:szCs w:val="24"/>
            </w:rPr>
          </w:pPr>
          <w:hyperlink w:anchor="_Toc10801" w:history="1">
            <w:r w:rsidR="00AF1BC1">
              <w:rPr>
                <w:rFonts w:asciiTheme="minorEastAsia" w:eastAsiaTheme="minorEastAsia" w:hAnsiTheme="minorEastAsia" w:cstheme="minorEastAsia" w:hint="eastAsia"/>
                <w:bCs/>
                <w:sz w:val="24"/>
                <w:szCs w:val="24"/>
              </w:rPr>
              <w:t>9.2. 各部门职能</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_Toc10801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25</w:t>
            </w:r>
            <w:r w:rsidR="00AF1BC1">
              <w:rPr>
                <w:rFonts w:asciiTheme="minorEastAsia" w:eastAsiaTheme="minorEastAsia" w:hAnsiTheme="minorEastAsia" w:cstheme="minorEastAsia" w:hint="eastAsia"/>
                <w:sz w:val="24"/>
                <w:szCs w:val="24"/>
              </w:rPr>
              <w:fldChar w:fldCharType="end"/>
            </w:r>
          </w:hyperlink>
        </w:p>
        <w:p w14:paraId="0AC7383E" w14:textId="5C329E86" w:rsidR="005E0DB1" w:rsidRDefault="000011AC">
          <w:pPr>
            <w:pStyle w:val="TOC2"/>
            <w:tabs>
              <w:tab w:val="right" w:leader="dot" w:pos="8306"/>
            </w:tabs>
            <w:rPr>
              <w:rFonts w:asciiTheme="minorEastAsia" w:eastAsiaTheme="minorEastAsia" w:hAnsiTheme="minorEastAsia" w:cstheme="minorEastAsia"/>
              <w:sz w:val="24"/>
              <w:szCs w:val="24"/>
            </w:rPr>
          </w:pPr>
          <w:hyperlink w:anchor="_Toc19993" w:history="1">
            <w:r w:rsidR="00AF1BC1">
              <w:rPr>
                <w:rFonts w:asciiTheme="minorEastAsia" w:eastAsiaTheme="minorEastAsia" w:hAnsiTheme="minorEastAsia" w:cstheme="minorEastAsia" w:hint="eastAsia"/>
                <w:bCs/>
                <w:sz w:val="24"/>
                <w:szCs w:val="24"/>
              </w:rPr>
              <w:t>9.3. 人事计划</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_Toc19993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25</w:t>
            </w:r>
            <w:r w:rsidR="00AF1BC1">
              <w:rPr>
                <w:rFonts w:asciiTheme="minorEastAsia" w:eastAsiaTheme="minorEastAsia" w:hAnsiTheme="minorEastAsia" w:cstheme="minorEastAsia" w:hint="eastAsia"/>
                <w:sz w:val="24"/>
                <w:szCs w:val="24"/>
              </w:rPr>
              <w:fldChar w:fldCharType="end"/>
            </w:r>
          </w:hyperlink>
        </w:p>
        <w:p w14:paraId="17C54B83" w14:textId="7ECC389B" w:rsidR="005E0DB1" w:rsidRDefault="000011AC">
          <w:pPr>
            <w:pStyle w:val="TOC2"/>
            <w:tabs>
              <w:tab w:val="right" w:leader="dot" w:pos="8306"/>
            </w:tabs>
            <w:rPr>
              <w:rFonts w:asciiTheme="minorEastAsia" w:eastAsiaTheme="minorEastAsia" w:hAnsiTheme="minorEastAsia" w:cstheme="minorEastAsia"/>
              <w:sz w:val="24"/>
              <w:szCs w:val="24"/>
            </w:rPr>
          </w:pPr>
          <w:hyperlink w:anchor="_Toc23642" w:history="1">
            <w:r w:rsidR="00AF1BC1">
              <w:rPr>
                <w:rFonts w:asciiTheme="minorEastAsia" w:eastAsiaTheme="minorEastAsia" w:hAnsiTheme="minorEastAsia" w:cstheme="minorEastAsia" w:hint="eastAsia"/>
                <w:bCs/>
                <w:sz w:val="24"/>
                <w:szCs w:val="24"/>
              </w:rPr>
              <w:t>9.4. 职务描述</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_Toc23642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26</w:t>
            </w:r>
            <w:r w:rsidR="00AF1BC1">
              <w:rPr>
                <w:rFonts w:asciiTheme="minorEastAsia" w:eastAsiaTheme="minorEastAsia" w:hAnsiTheme="minorEastAsia" w:cstheme="minorEastAsia" w:hint="eastAsia"/>
                <w:sz w:val="24"/>
                <w:szCs w:val="24"/>
              </w:rPr>
              <w:fldChar w:fldCharType="end"/>
            </w:r>
          </w:hyperlink>
        </w:p>
        <w:p w14:paraId="06EEA1C8" w14:textId="70E95C1D" w:rsidR="005E0DB1" w:rsidRDefault="000011AC">
          <w:pPr>
            <w:pStyle w:val="TOC1"/>
            <w:tabs>
              <w:tab w:val="right" w:leader="dot" w:pos="8306"/>
            </w:tabs>
            <w:rPr>
              <w:rFonts w:asciiTheme="minorEastAsia" w:eastAsiaTheme="minorEastAsia" w:hAnsiTheme="minorEastAsia" w:cstheme="minorEastAsia"/>
              <w:sz w:val="24"/>
              <w:szCs w:val="24"/>
            </w:rPr>
          </w:pPr>
          <w:hyperlink w:anchor="_Toc30555" w:history="1">
            <w:r w:rsidR="00AF1BC1">
              <w:rPr>
                <w:rFonts w:asciiTheme="minorEastAsia" w:eastAsiaTheme="minorEastAsia" w:hAnsiTheme="minorEastAsia" w:cstheme="minorEastAsia" w:hint="eastAsia"/>
                <w:sz w:val="24"/>
                <w:szCs w:val="24"/>
              </w:rPr>
              <w:t>十、经营预测</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_Toc30555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26</w:t>
            </w:r>
            <w:r w:rsidR="00AF1BC1">
              <w:rPr>
                <w:rFonts w:asciiTheme="minorEastAsia" w:eastAsiaTheme="minorEastAsia" w:hAnsiTheme="minorEastAsia" w:cstheme="minorEastAsia" w:hint="eastAsia"/>
                <w:sz w:val="24"/>
                <w:szCs w:val="24"/>
              </w:rPr>
              <w:fldChar w:fldCharType="end"/>
            </w:r>
          </w:hyperlink>
        </w:p>
        <w:p w14:paraId="0BC12A2F" w14:textId="162A29BD" w:rsidR="005E0DB1" w:rsidRDefault="000011AC">
          <w:pPr>
            <w:pStyle w:val="TOC2"/>
            <w:tabs>
              <w:tab w:val="right" w:leader="dot" w:pos="8306"/>
            </w:tabs>
            <w:rPr>
              <w:rFonts w:asciiTheme="minorEastAsia" w:eastAsiaTheme="minorEastAsia" w:hAnsiTheme="minorEastAsia" w:cstheme="minorEastAsia"/>
              <w:sz w:val="24"/>
              <w:szCs w:val="24"/>
            </w:rPr>
          </w:pPr>
          <w:hyperlink w:anchor="_Toc31228" w:history="1">
            <w:r w:rsidR="00AF1BC1">
              <w:rPr>
                <w:rFonts w:asciiTheme="minorEastAsia" w:eastAsiaTheme="minorEastAsia" w:hAnsiTheme="minorEastAsia" w:cstheme="minorEastAsia" w:hint="eastAsia"/>
                <w:bCs/>
                <w:sz w:val="24"/>
                <w:szCs w:val="24"/>
              </w:rPr>
              <w:t>10.1. 第一年</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_Toc31228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26</w:t>
            </w:r>
            <w:r w:rsidR="00AF1BC1">
              <w:rPr>
                <w:rFonts w:asciiTheme="minorEastAsia" w:eastAsiaTheme="minorEastAsia" w:hAnsiTheme="minorEastAsia" w:cstheme="minorEastAsia" w:hint="eastAsia"/>
                <w:sz w:val="24"/>
                <w:szCs w:val="24"/>
              </w:rPr>
              <w:fldChar w:fldCharType="end"/>
            </w:r>
          </w:hyperlink>
        </w:p>
        <w:p w14:paraId="0C7C0D37" w14:textId="317B2A03" w:rsidR="005E0DB1" w:rsidRDefault="000011AC">
          <w:pPr>
            <w:pStyle w:val="TOC2"/>
            <w:tabs>
              <w:tab w:val="right" w:leader="dot" w:pos="8306"/>
            </w:tabs>
            <w:rPr>
              <w:rFonts w:asciiTheme="minorEastAsia" w:eastAsiaTheme="minorEastAsia" w:hAnsiTheme="minorEastAsia" w:cstheme="minorEastAsia"/>
              <w:sz w:val="24"/>
              <w:szCs w:val="24"/>
            </w:rPr>
          </w:pPr>
          <w:hyperlink w:anchor="_Toc18529" w:history="1">
            <w:r w:rsidR="00AF1BC1">
              <w:rPr>
                <w:rFonts w:asciiTheme="minorEastAsia" w:eastAsiaTheme="minorEastAsia" w:hAnsiTheme="minorEastAsia" w:cstheme="minorEastAsia" w:hint="eastAsia"/>
                <w:bCs/>
                <w:sz w:val="24"/>
                <w:szCs w:val="24"/>
              </w:rPr>
              <w:t>10.2. 第二年</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_Toc18529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26</w:t>
            </w:r>
            <w:r w:rsidR="00AF1BC1">
              <w:rPr>
                <w:rFonts w:asciiTheme="minorEastAsia" w:eastAsiaTheme="minorEastAsia" w:hAnsiTheme="minorEastAsia" w:cstheme="minorEastAsia" w:hint="eastAsia"/>
                <w:sz w:val="24"/>
                <w:szCs w:val="24"/>
              </w:rPr>
              <w:fldChar w:fldCharType="end"/>
            </w:r>
          </w:hyperlink>
        </w:p>
        <w:p w14:paraId="0E13BD0B" w14:textId="05AFB5E3" w:rsidR="005E0DB1" w:rsidRDefault="000011AC">
          <w:pPr>
            <w:pStyle w:val="TOC2"/>
            <w:tabs>
              <w:tab w:val="right" w:leader="dot" w:pos="8306"/>
            </w:tabs>
            <w:rPr>
              <w:rFonts w:asciiTheme="minorEastAsia" w:eastAsiaTheme="minorEastAsia" w:hAnsiTheme="minorEastAsia" w:cstheme="minorEastAsia"/>
              <w:sz w:val="24"/>
              <w:szCs w:val="24"/>
            </w:rPr>
          </w:pPr>
          <w:hyperlink w:anchor="_Toc9927" w:history="1">
            <w:r w:rsidR="00AF1BC1">
              <w:rPr>
                <w:rFonts w:asciiTheme="minorEastAsia" w:eastAsiaTheme="minorEastAsia" w:hAnsiTheme="minorEastAsia" w:cstheme="minorEastAsia" w:hint="eastAsia"/>
                <w:bCs/>
                <w:sz w:val="24"/>
                <w:szCs w:val="24"/>
              </w:rPr>
              <w:t>10.3. 第三年</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_Toc9927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27</w:t>
            </w:r>
            <w:r w:rsidR="00AF1BC1">
              <w:rPr>
                <w:rFonts w:asciiTheme="minorEastAsia" w:eastAsiaTheme="minorEastAsia" w:hAnsiTheme="minorEastAsia" w:cstheme="minorEastAsia" w:hint="eastAsia"/>
                <w:sz w:val="24"/>
                <w:szCs w:val="24"/>
              </w:rPr>
              <w:fldChar w:fldCharType="end"/>
            </w:r>
          </w:hyperlink>
        </w:p>
        <w:p w14:paraId="2647FC1B" w14:textId="2581E05F" w:rsidR="005E0DB1" w:rsidRDefault="000011AC">
          <w:pPr>
            <w:pStyle w:val="TOC2"/>
            <w:tabs>
              <w:tab w:val="right" w:leader="dot" w:pos="8306"/>
            </w:tabs>
            <w:rPr>
              <w:rFonts w:asciiTheme="minorEastAsia" w:eastAsiaTheme="minorEastAsia" w:hAnsiTheme="minorEastAsia" w:cstheme="minorEastAsia"/>
              <w:sz w:val="24"/>
              <w:szCs w:val="24"/>
            </w:rPr>
          </w:pPr>
          <w:hyperlink w:anchor="_Toc6017" w:history="1">
            <w:r w:rsidR="00AF1BC1">
              <w:rPr>
                <w:rFonts w:asciiTheme="minorEastAsia" w:eastAsiaTheme="minorEastAsia" w:hAnsiTheme="minorEastAsia" w:cstheme="minorEastAsia" w:hint="eastAsia"/>
                <w:bCs/>
                <w:sz w:val="24"/>
                <w:szCs w:val="24"/>
              </w:rPr>
              <w:t>10.4. 预期效益</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_Toc6017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27</w:t>
            </w:r>
            <w:r w:rsidR="00AF1BC1">
              <w:rPr>
                <w:rFonts w:asciiTheme="minorEastAsia" w:eastAsiaTheme="minorEastAsia" w:hAnsiTheme="minorEastAsia" w:cstheme="minorEastAsia" w:hint="eastAsia"/>
                <w:sz w:val="24"/>
                <w:szCs w:val="24"/>
              </w:rPr>
              <w:fldChar w:fldCharType="end"/>
            </w:r>
          </w:hyperlink>
        </w:p>
        <w:p w14:paraId="329F589F" w14:textId="6A807B0D" w:rsidR="005E0DB1" w:rsidRDefault="000011AC">
          <w:pPr>
            <w:pStyle w:val="TOC1"/>
            <w:tabs>
              <w:tab w:val="right" w:leader="dot" w:pos="8306"/>
            </w:tabs>
            <w:rPr>
              <w:rFonts w:asciiTheme="minorEastAsia" w:eastAsiaTheme="minorEastAsia" w:hAnsiTheme="minorEastAsia" w:cstheme="minorEastAsia"/>
              <w:sz w:val="24"/>
              <w:szCs w:val="24"/>
            </w:rPr>
          </w:pPr>
          <w:hyperlink w:anchor="_Toc31527" w:history="1">
            <w:r w:rsidR="00AF1BC1">
              <w:rPr>
                <w:rFonts w:asciiTheme="minorEastAsia" w:eastAsiaTheme="minorEastAsia" w:hAnsiTheme="minorEastAsia" w:cstheme="minorEastAsia" w:hint="eastAsia"/>
                <w:sz w:val="24"/>
                <w:szCs w:val="24"/>
              </w:rPr>
              <w:t>十一、财务分析</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_Toc31527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28</w:t>
            </w:r>
            <w:r w:rsidR="00AF1BC1">
              <w:rPr>
                <w:rFonts w:asciiTheme="minorEastAsia" w:eastAsiaTheme="minorEastAsia" w:hAnsiTheme="minorEastAsia" w:cstheme="minorEastAsia" w:hint="eastAsia"/>
                <w:sz w:val="24"/>
                <w:szCs w:val="24"/>
              </w:rPr>
              <w:fldChar w:fldCharType="end"/>
            </w:r>
          </w:hyperlink>
        </w:p>
        <w:p w14:paraId="2617AA2C" w14:textId="64E3D929" w:rsidR="005E0DB1" w:rsidRDefault="000011AC">
          <w:pPr>
            <w:pStyle w:val="TOC2"/>
            <w:tabs>
              <w:tab w:val="right" w:leader="dot" w:pos="8306"/>
            </w:tabs>
            <w:rPr>
              <w:rFonts w:asciiTheme="minorEastAsia" w:eastAsiaTheme="minorEastAsia" w:hAnsiTheme="minorEastAsia" w:cstheme="minorEastAsia"/>
              <w:sz w:val="24"/>
              <w:szCs w:val="24"/>
            </w:rPr>
          </w:pPr>
          <w:hyperlink w:anchor="_Toc22197" w:history="1">
            <w:r w:rsidR="00AF1BC1">
              <w:rPr>
                <w:rFonts w:asciiTheme="minorEastAsia" w:eastAsiaTheme="minorEastAsia" w:hAnsiTheme="minorEastAsia" w:cstheme="minorEastAsia" w:hint="eastAsia"/>
                <w:bCs/>
                <w:sz w:val="24"/>
                <w:szCs w:val="24"/>
              </w:rPr>
              <w:t>11.1. 资产负债表</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_Toc22197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28</w:t>
            </w:r>
            <w:r w:rsidR="00AF1BC1">
              <w:rPr>
                <w:rFonts w:asciiTheme="minorEastAsia" w:eastAsiaTheme="minorEastAsia" w:hAnsiTheme="minorEastAsia" w:cstheme="minorEastAsia" w:hint="eastAsia"/>
                <w:sz w:val="24"/>
                <w:szCs w:val="24"/>
              </w:rPr>
              <w:fldChar w:fldCharType="end"/>
            </w:r>
          </w:hyperlink>
        </w:p>
        <w:p w14:paraId="74E82EBA" w14:textId="1AF14189" w:rsidR="005E0DB1" w:rsidRDefault="000011AC">
          <w:pPr>
            <w:pStyle w:val="TOC2"/>
            <w:tabs>
              <w:tab w:val="right" w:leader="dot" w:pos="8306"/>
            </w:tabs>
            <w:rPr>
              <w:rFonts w:asciiTheme="minorEastAsia" w:eastAsiaTheme="minorEastAsia" w:hAnsiTheme="minorEastAsia" w:cstheme="minorEastAsia"/>
              <w:sz w:val="24"/>
              <w:szCs w:val="24"/>
            </w:rPr>
          </w:pPr>
          <w:hyperlink w:anchor="_Toc25147" w:history="1">
            <w:r w:rsidR="00AF1BC1">
              <w:rPr>
                <w:rFonts w:asciiTheme="minorEastAsia" w:eastAsiaTheme="minorEastAsia" w:hAnsiTheme="minorEastAsia" w:cstheme="minorEastAsia" w:hint="eastAsia"/>
                <w:bCs/>
                <w:sz w:val="24"/>
                <w:szCs w:val="24"/>
              </w:rPr>
              <w:t>11.2. 收益表</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_Toc25147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29</w:t>
            </w:r>
            <w:r w:rsidR="00AF1BC1">
              <w:rPr>
                <w:rFonts w:asciiTheme="minorEastAsia" w:eastAsiaTheme="minorEastAsia" w:hAnsiTheme="minorEastAsia" w:cstheme="minorEastAsia" w:hint="eastAsia"/>
                <w:sz w:val="24"/>
                <w:szCs w:val="24"/>
              </w:rPr>
              <w:fldChar w:fldCharType="end"/>
            </w:r>
          </w:hyperlink>
        </w:p>
        <w:p w14:paraId="0A55801F" w14:textId="2B8415D5" w:rsidR="005E0DB1" w:rsidRDefault="000011AC">
          <w:pPr>
            <w:pStyle w:val="TOC2"/>
            <w:tabs>
              <w:tab w:val="right" w:leader="dot" w:pos="8306"/>
            </w:tabs>
            <w:rPr>
              <w:rFonts w:asciiTheme="minorEastAsia" w:eastAsiaTheme="minorEastAsia" w:hAnsiTheme="minorEastAsia" w:cstheme="minorEastAsia"/>
              <w:sz w:val="24"/>
              <w:szCs w:val="24"/>
            </w:rPr>
          </w:pPr>
          <w:hyperlink w:anchor="_Toc4111" w:history="1">
            <w:r w:rsidR="00AF1BC1">
              <w:rPr>
                <w:rFonts w:asciiTheme="minorEastAsia" w:eastAsiaTheme="minorEastAsia" w:hAnsiTheme="minorEastAsia" w:cstheme="minorEastAsia" w:hint="eastAsia"/>
                <w:bCs/>
                <w:sz w:val="24"/>
                <w:szCs w:val="24"/>
              </w:rPr>
              <w:t>11.3. 现金流量表</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_Toc4111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30</w:t>
            </w:r>
            <w:r w:rsidR="00AF1BC1">
              <w:rPr>
                <w:rFonts w:asciiTheme="minorEastAsia" w:eastAsiaTheme="minorEastAsia" w:hAnsiTheme="minorEastAsia" w:cstheme="minorEastAsia" w:hint="eastAsia"/>
                <w:sz w:val="24"/>
                <w:szCs w:val="24"/>
              </w:rPr>
              <w:fldChar w:fldCharType="end"/>
            </w:r>
          </w:hyperlink>
        </w:p>
        <w:p w14:paraId="0D20E421" w14:textId="75CFA66A" w:rsidR="005E0DB1" w:rsidRDefault="000011AC">
          <w:pPr>
            <w:pStyle w:val="TOC2"/>
            <w:tabs>
              <w:tab w:val="right" w:leader="dot" w:pos="8306"/>
            </w:tabs>
            <w:rPr>
              <w:rFonts w:asciiTheme="minorEastAsia" w:eastAsiaTheme="minorEastAsia" w:hAnsiTheme="minorEastAsia" w:cstheme="minorEastAsia"/>
              <w:sz w:val="24"/>
              <w:szCs w:val="24"/>
            </w:rPr>
          </w:pPr>
          <w:hyperlink w:anchor="_Toc21648" w:history="1">
            <w:r w:rsidR="00AF1BC1">
              <w:rPr>
                <w:rFonts w:asciiTheme="minorEastAsia" w:eastAsiaTheme="minorEastAsia" w:hAnsiTheme="minorEastAsia" w:cstheme="minorEastAsia" w:hint="eastAsia"/>
                <w:bCs/>
                <w:sz w:val="24"/>
                <w:szCs w:val="24"/>
              </w:rPr>
              <w:t>11.4. 财务报表分析</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_Toc21648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31</w:t>
            </w:r>
            <w:r w:rsidR="00AF1BC1">
              <w:rPr>
                <w:rFonts w:asciiTheme="minorEastAsia" w:eastAsiaTheme="minorEastAsia" w:hAnsiTheme="minorEastAsia" w:cstheme="minorEastAsia" w:hint="eastAsia"/>
                <w:sz w:val="24"/>
                <w:szCs w:val="24"/>
              </w:rPr>
              <w:fldChar w:fldCharType="end"/>
            </w:r>
          </w:hyperlink>
        </w:p>
        <w:p w14:paraId="41DC88AD" w14:textId="6345A4D5" w:rsidR="005E0DB1" w:rsidRDefault="000011AC">
          <w:pPr>
            <w:pStyle w:val="TOC1"/>
            <w:tabs>
              <w:tab w:val="right" w:leader="dot" w:pos="8306"/>
            </w:tabs>
            <w:rPr>
              <w:rFonts w:asciiTheme="minorEastAsia" w:eastAsiaTheme="minorEastAsia" w:hAnsiTheme="minorEastAsia" w:cstheme="minorEastAsia"/>
              <w:sz w:val="24"/>
              <w:szCs w:val="24"/>
            </w:rPr>
          </w:pPr>
          <w:hyperlink w:anchor="_Toc8067" w:history="1">
            <w:r w:rsidR="00AF1BC1">
              <w:rPr>
                <w:rFonts w:asciiTheme="minorEastAsia" w:eastAsiaTheme="minorEastAsia" w:hAnsiTheme="minorEastAsia" w:cstheme="minorEastAsia" w:hint="eastAsia"/>
                <w:sz w:val="24"/>
                <w:szCs w:val="24"/>
              </w:rPr>
              <w:t>十二、附录</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_Toc8067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32</w:t>
            </w:r>
            <w:r w:rsidR="00AF1BC1">
              <w:rPr>
                <w:rFonts w:asciiTheme="minorEastAsia" w:eastAsiaTheme="minorEastAsia" w:hAnsiTheme="minorEastAsia" w:cstheme="minorEastAsia" w:hint="eastAsia"/>
                <w:sz w:val="24"/>
                <w:szCs w:val="24"/>
              </w:rPr>
              <w:fldChar w:fldCharType="end"/>
            </w:r>
          </w:hyperlink>
        </w:p>
        <w:p w14:paraId="447421A6" w14:textId="58AE9BA0" w:rsidR="005E0DB1" w:rsidRDefault="000011AC">
          <w:pPr>
            <w:pStyle w:val="TOC2"/>
            <w:tabs>
              <w:tab w:val="right" w:leader="dot" w:pos="8306"/>
            </w:tabs>
            <w:rPr>
              <w:rFonts w:asciiTheme="minorEastAsia" w:eastAsiaTheme="minorEastAsia" w:hAnsiTheme="minorEastAsia" w:cstheme="minorEastAsia"/>
              <w:sz w:val="24"/>
              <w:szCs w:val="24"/>
            </w:rPr>
          </w:pPr>
          <w:hyperlink w:anchor="_Toc11765" w:history="1">
            <w:r w:rsidR="00AF1BC1">
              <w:rPr>
                <w:rFonts w:asciiTheme="minorEastAsia" w:eastAsiaTheme="minorEastAsia" w:hAnsiTheme="minorEastAsia" w:cstheme="minorEastAsia" w:hint="eastAsia"/>
                <w:bCs/>
                <w:sz w:val="24"/>
                <w:szCs w:val="24"/>
              </w:rPr>
              <w:t>12.1. 数据采集流程</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_Toc11765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32</w:t>
            </w:r>
            <w:r w:rsidR="00AF1BC1">
              <w:rPr>
                <w:rFonts w:asciiTheme="minorEastAsia" w:eastAsiaTheme="minorEastAsia" w:hAnsiTheme="minorEastAsia" w:cstheme="minorEastAsia" w:hint="eastAsia"/>
                <w:sz w:val="24"/>
                <w:szCs w:val="24"/>
              </w:rPr>
              <w:fldChar w:fldCharType="end"/>
            </w:r>
          </w:hyperlink>
        </w:p>
        <w:p w14:paraId="363BBE1D" w14:textId="1E9918D4" w:rsidR="005E0DB1" w:rsidRDefault="000011AC">
          <w:pPr>
            <w:pStyle w:val="TOC2"/>
            <w:tabs>
              <w:tab w:val="right" w:leader="dot" w:pos="8306"/>
            </w:tabs>
            <w:rPr>
              <w:rFonts w:asciiTheme="minorEastAsia" w:eastAsiaTheme="minorEastAsia" w:hAnsiTheme="minorEastAsia" w:cstheme="minorEastAsia"/>
              <w:sz w:val="24"/>
              <w:szCs w:val="24"/>
            </w:rPr>
          </w:pPr>
          <w:hyperlink w:anchor="_Toc19113" w:history="1">
            <w:r w:rsidR="00AF1BC1">
              <w:rPr>
                <w:rFonts w:asciiTheme="minorEastAsia" w:eastAsiaTheme="minorEastAsia" w:hAnsiTheme="minorEastAsia" w:cstheme="minorEastAsia" w:hint="eastAsia"/>
                <w:bCs/>
                <w:sz w:val="24"/>
                <w:szCs w:val="24"/>
              </w:rPr>
              <w:t>12.2. 深海捞电商小程序</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_Toc19113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33</w:t>
            </w:r>
            <w:r w:rsidR="00AF1BC1">
              <w:rPr>
                <w:rFonts w:asciiTheme="minorEastAsia" w:eastAsiaTheme="minorEastAsia" w:hAnsiTheme="minorEastAsia" w:cstheme="minorEastAsia" w:hint="eastAsia"/>
                <w:sz w:val="24"/>
                <w:szCs w:val="24"/>
              </w:rPr>
              <w:fldChar w:fldCharType="end"/>
            </w:r>
          </w:hyperlink>
        </w:p>
        <w:p w14:paraId="2CF92C16" w14:textId="0BBAC427" w:rsidR="005E0DB1" w:rsidRDefault="000011AC">
          <w:pPr>
            <w:pStyle w:val="TOC2"/>
            <w:tabs>
              <w:tab w:val="right" w:leader="dot" w:pos="8306"/>
            </w:tabs>
            <w:rPr>
              <w:rFonts w:asciiTheme="minorEastAsia" w:eastAsiaTheme="minorEastAsia" w:hAnsiTheme="minorEastAsia" w:cstheme="minorEastAsia"/>
              <w:sz w:val="24"/>
              <w:szCs w:val="24"/>
            </w:rPr>
          </w:pPr>
          <w:hyperlink w:anchor="_Toc6816" w:history="1">
            <w:r w:rsidR="00AF1BC1">
              <w:rPr>
                <w:rFonts w:asciiTheme="minorEastAsia" w:eastAsiaTheme="minorEastAsia" w:hAnsiTheme="minorEastAsia" w:cstheme="minorEastAsia" w:hint="eastAsia"/>
                <w:bCs/>
                <w:sz w:val="24"/>
                <w:szCs w:val="24"/>
              </w:rPr>
              <w:t>12.3. 产业园信息服务平台网页端</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_Toc6816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34</w:t>
            </w:r>
            <w:r w:rsidR="00AF1BC1">
              <w:rPr>
                <w:rFonts w:asciiTheme="minorEastAsia" w:eastAsiaTheme="minorEastAsia" w:hAnsiTheme="minorEastAsia" w:cstheme="minorEastAsia" w:hint="eastAsia"/>
                <w:sz w:val="24"/>
                <w:szCs w:val="24"/>
              </w:rPr>
              <w:fldChar w:fldCharType="end"/>
            </w:r>
          </w:hyperlink>
        </w:p>
        <w:p w14:paraId="6E1D21C1" w14:textId="05D06F22" w:rsidR="005E0DB1" w:rsidRDefault="000011AC">
          <w:pPr>
            <w:pStyle w:val="TOC2"/>
            <w:tabs>
              <w:tab w:val="right" w:leader="dot" w:pos="8306"/>
            </w:tabs>
            <w:rPr>
              <w:rFonts w:asciiTheme="minorEastAsia" w:eastAsiaTheme="minorEastAsia" w:hAnsiTheme="minorEastAsia" w:cstheme="minorEastAsia"/>
              <w:sz w:val="24"/>
              <w:szCs w:val="24"/>
            </w:rPr>
          </w:pPr>
          <w:hyperlink w:anchor="_Toc32243" w:history="1">
            <w:r w:rsidR="00AF1BC1">
              <w:rPr>
                <w:rFonts w:asciiTheme="minorEastAsia" w:eastAsiaTheme="minorEastAsia" w:hAnsiTheme="minorEastAsia" w:cstheme="minorEastAsia" w:hint="eastAsia"/>
                <w:bCs/>
                <w:sz w:val="24"/>
                <w:szCs w:val="24"/>
              </w:rPr>
              <w:t>12.4. “校园互助易”扶贫驿站物流小程序</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_Toc32243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35</w:t>
            </w:r>
            <w:r w:rsidR="00AF1BC1">
              <w:rPr>
                <w:rFonts w:asciiTheme="minorEastAsia" w:eastAsiaTheme="minorEastAsia" w:hAnsiTheme="minorEastAsia" w:cstheme="minorEastAsia" w:hint="eastAsia"/>
                <w:sz w:val="24"/>
                <w:szCs w:val="24"/>
              </w:rPr>
              <w:fldChar w:fldCharType="end"/>
            </w:r>
          </w:hyperlink>
        </w:p>
        <w:p w14:paraId="6EA4DA2D" w14:textId="5AC6A103" w:rsidR="005E0DB1" w:rsidRDefault="000011AC">
          <w:pPr>
            <w:pStyle w:val="TOC2"/>
            <w:tabs>
              <w:tab w:val="right" w:leader="dot" w:pos="8306"/>
            </w:tabs>
            <w:rPr>
              <w:rFonts w:asciiTheme="minorEastAsia" w:eastAsiaTheme="minorEastAsia" w:hAnsiTheme="minorEastAsia" w:cstheme="minorEastAsia"/>
              <w:sz w:val="24"/>
              <w:szCs w:val="24"/>
            </w:rPr>
          </w:pPr>
          <w:hyperlink w:anchor="_Toc18947" w:history="1">
            <w:r w:rsidR="00AF1BC1">
              <w:rPr>
                <w:rFonts w:asciiTheme="minorEastAsia" w:eastAsiaTheme="minorEastAsia" w:hAnsiTheme="minorEastAsia" w:cstheme="minorEastAsia" w:hint="eastAsia"/>
                <w:bCs/>
                <w:sz w:val="24"/>
                <w:szCs w:val="24"/>
              </w:rPr>
              <w:t>12.5. 曾获奖励</w:t>
            </w:r>
            <w:r w:rsidR="00AF1BC1">
              <w:rPr>
                <w:rFonts w:asciiTheme="minorEastAsia" w:eastAsiaTheme="minorEastAsia" w:hAnsiTheme="minorEastAsia" w:cstheme="minorEastAsia" w:hint="eastAsia"/>
                <w:sz w:val="24"/>
                <w:szCs w:val="24"/>
              </w:rPr>
              <w:tab/>
            </w:r>
            <w:r w:rsidR="00AF1BC1">
              <w:rPr>
                <w:rFonts w:asciiTheme="minorEastAsia" w:eastAsiaTheme="minorEastAsia" w:hAnsiTheme="minorEastAsia" w:cstheme="minorEastAsia" w:hint="eastAsia"/>
                <w:sz w:val="24"/>
                <w:szCs w:val="24"/>
              </w:rPr>
              <w:fldChar w:fldCharType="begin"/>
            </w:r>
            <w:r w:rsidR="00AF1BC1">
              <w:rPr>
                <w:rFonts w:asciiTheme="minorEastAsia" w:eastAsiaTheme="minorEastAsia" w:hAnsiTheme="minorEastAsia" w:cstheme="minorEastAsia" w:hint="eastAsia"/>
                <w:sz w:val="24"/>
                <w:szCs w:val="24"/>
              </w:rPr>
              <w:instrText xml:space="preserve"> PAGEREF _Toc18947 \h </w:instrText>
            </w:r>
            <w:r w:rsidR="00AF1BC1">
              <w:rPr>
                <w:rFonts w:asciiTheme="minorEastAsia" w:eastAsiaTheme="minorEastAsia" w:hAnsiTheme="minorEastAsia" w:cstheme="minorEastAsia" w:hint="eastAsia"/>
                <w:sz w:val="24"/>
                <w:szCs w:val="24"/>
              </w:rPr>
            </w:r>
            <w:r w:rsidR="00AF1BC1">
              <w:rPr>
                <w:rFonts w:asciiTheme="minorEastAsia" w:eastAsiaTheme="minorEastAsia" w:hAnsiTheme="minorEastAsia" w:cstheme="minorEastAsia" w:hint="eastAsia"/>
                <w:sz w:val="24"/>
                <w:szCs w:val="24"/>
              </w:rPr>
              <w:fldChar w:fldCharType="separate"/>
            </w:r>
            <w:r w:rsidR="002E618A">
              <w:rPr>
                <w:rFonts w:asciiTheme="minorEastAsia" w:eastAsiaTheme="minorEastAsia" w:hAnsiTheme="minorEastAsia" w:cstheme="minorEastAsia"/>
                <w:noProof/>
                <w:sz w:val="24"/>
                <w:szCs w:val="24"/>
              </w:rPr>
              <w:t>36</w:t>
            </w:r>
            <w:r w:rsidR="00AF1BC1">
              <w:rPr>
                <w:rFonts w:asciiTheme="minorEastAsia" w:eastAsiaTheme="minorEastAsia" w:hAnsiTheme="minorEastAsia" w:cstheme="minorEastAsia" w:hint="eastAsia"/>
                <w:sz w:val="24"/>
                <w:szCs w:val="24"/>
              </w:rPr>
              <w:fldChar w:fldCharType="end"/>
            </w:r>
          </w:hyperlink>
        </w:p>
        <w:p w14:paraId="4552F44C" w14:textId="77777777" w:rsidR="005E0DB1" w:rsidRDefault="00AF1BC1">
          <w:pPr>
            <w:spacing w:line="288" w:lineRule="auto"/>
            <w:rPr>
              <w:rFonts w:asciiTheme="minorEastAsia" w:eastAsiaTheme="minorEastAsia" w:hAnsiTheme="minorEastAsia" w:cstheme="minorEastAsia"/>
              <w:sz w:val="40"/>
              <w:szCs w:val="40"/>
            </w:rPr>
          </w:pPr>
          <w:r>
            <w:rPr>
              <w:rFonts w:asciiTheme="minorEastAsia" w:eastAsiaTheme="minorEastAsia" w:hAnsiTheme="minorEastAsia" w:cstheme="minorEastAsia" w:hint="eastAsia"/>
              <w:sz w:val="24"/>
              <w:szCs w:val="24"/>
            </w:rPr>
            <w:fldChar w:fldCharType="end"/>
          </w:r>
        </w:p>
      </w:sdtContent>
    </w:sdt>
    <w:p w14:paraId="1A72DC81" w14:textId="77777777" w:rsidR="005E0DB1" w:rsidRDefault="00AF1BC1">
      <w:pPr>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br w:type="page"/>
      </w:r>
    </w:p>
    <w:p w14:paraId="438212FC" w14:textId="77777777" w:rsidR="005E0DB1" w:rsidRDefault="00AF1BC1">
      <w:pPr>
        <w:pStyle w:val="1"/>
        <w:spacing w:line="240" w:lineRule="auto"/>
        <w:rPr>
          <w:rFonts w:ascii="黑体" w:eastAsia="黑体" w:hAnsi="黑体" w:cs="黑体"/>
          <w:sz w:val="32"/>
          <w:szCs w:val="32"/>
        </w:rPr>
      </w:pPr>
      <w:bookmarkStart w:id="1" w:name="_Toc526"/>
      <w:bookmarkStart w:id="2" w:name="_Toc9741"/>
      <w:r>
        <w:rPr>
          <w:rFonts w:ascii="黑体" w:eastAsia="黑体" w:hAnsi="黑体" w:cs="黑体" w:hint="eastAsia"/>
          <w:sz w:val="32"/>
          <w:szCs w:val="32"/>
        </w:rPr>
        <w:lastRenderedPageBreak/>
        <w:t>一、项目概要</w:t>
      </w:r>
      <w:bookmarkEnd w:id="1"/>
      <w:bookmarkEnd w:id="2"/>
    </w:p>
    <w:p w14:paraId="701F2A61" w14:textId="77777777" w:rsidR="005E0DB1" w:rsidRDefault="00AF1BC1">
      <w:pPr>
        <w:outlineLvl w:val="1"/>
        <w:rPr>
          <w:rFonts w:ascii="楷体_GB2312" w:eastAsia="楷体_GB2312" w:hAnsi="楷体_GB2312" w:cs="楷体_GB2312"/>
          <w:b/>
          <w:bCs/>
          <w:sz w:val="30"/>
          <w:szCs w:val="30"/>
        </w:rPr>
      </w:pPr>
      <w:bookmarkStart w:id="3" w:name="_Toc3532"/>
      <w:r>
        <w:rPr>
          <w:rFonts w:ascii="楷体_GB2312" w:eastAsia="楷体_GB2312" w:hAnsi="楷体_GB2312" w:cs="楷体_GB2312" w:hint="eastAsia"/>
          <w:b/>
          <w:bCs/>
          <w:sz w:val="30"/>
          <w:szCs w:val="30"/>
        </w:rPr>
        <w:t>1.1. 项目简介</w:t>
      </w:r>
      <w:bookmarkEnd w:id="3"/>
    </w:p>
    <w:p w14:paraId="76A9CD76" w14:textId="77777777" w:rsidR="005E0DB1" w:rsidRDefault="00AF1BC1">
      <w:pPr>
        <w:spacing w:line="300" w:lineRule="auto"/>
        <w:ind w:firstLineChars="200" w:firstLine="480"/>
        <w:rPr>
          <w:rFonts w:asciiTheme="minorEastAsia" w:eastAsiaTheme="minorEastAsia" w:hAnsiTheme="minorEastAsia" w:cstheme="minorEastAsia"/>
          <w:sz w:val="24"/>
          <w:szCs w:val="24"/>
        </w:rPr>
      </w:pPr>
      <w:bookmarkStart w:id="4" w:name="_Toc5102_WPSOffice_Level1"/>
      <w:bookmarkStart w:id="5" w:name="_Toc280691380"/>
      <w:r>
        <w:rPr>
          <w:rFonts w:asciiTheme="minorEastAsia" w:eastAsiaTheme="minorEastAsia" w:hAnsiTheme="minorEastAsia" w:cstheme="minorEastAsia" w:hint="eastAsia"/>
          <w:sz w:val="24"/>
          <w:szCs w:val="24"/>
        </w:rPr>
        <w:t>本项目名为“金珠云集”蔬果品牌打造与服务平台，基于与农产业园的战略合作关系和高校三下乡活动，对小农产品提供品牌打造与信息服务。</w:t>
      </w:r>
    </w:p>
    <w:p w14:paraId="6B3C1C61"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核心团队是“智汇金农”大学生团队。团队主要工作是进行平台开发和运营、为乡镇农户提供技术支持，主要产品涵盖了产业园宣传展示平台、产业园电商平台、大数据溯源平台、产业园信息管理平台等，业务范围是为产业园提供信息管理服务、特色农产品营销推广和在线电商销售。公司将坚定为消费者提供优质特色农产品，以品牌带动乡村农业发展的目标，建立多维立体的数据图谱，打造产品溯源数据链，与省产业园办联合打造农产品品牌。</w:t>
      </w:r>
    </w:p>
    <w:p w14:paraId="7C19A075"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本公司采用互联网综合自营的商业模式，即为产业园建立线上综合平台，实现对产业园的自动化一体化管理，吸引产业园附近的优质农产品加盟并入驻平台，同时产业园负责对加盟产品进行质量监管与品牌推广，使加盟产品可以通过知名度较高的产业园平台进行推广，打造新品牌，提升品牌影响力。</w:t>
      </w:r>
    </w:p>
    <w:p w14:paraId="7E2DA601"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与市场上多数蔬果电商平台不同，本公司旨在建立一个品牌打造与服务平台，其特点在于品牌打造、借力推广、基层监管、现代溯源、三下乡公益服务等。此外，平台已获得来自相关政府、华南师范大学计算机学院、阳江对虾产业园的多方面支持。</w:t>
      </w:r>
      <w:bookmarkStart w:id="6" w:name="_Toc27461"/>
    </w:p>
    <w:p w14:paraId="38467E28" w14:textId="77777777" w:rsidR="005E0DB1" w:rsidRDefault="00AF1BC1">
      <w:pPr>
        <w:spacing w:line="300" w:lineRule="auto"/>
        <w:outlineLvl w:val="1"/>
        <w:rPr>
          <w:rFonts w:asciiTheme="minorEastAsia" w:eastAsiaTheme="minorEastAsia" w:hAnsiTheme="minorEastAsia" w:cstheme="minorEastAsia"/>
          <w:sz w:val="24"/>
          <w:szCs w:val="24"/>
        </w:rPr>
      </w:pPr>
      <w:bookmarkStart w:id="7" w:name="_Toc4365"/>
      <w:r>
        <w:rPr>
          <w:rFonts w:ascii="楷体_GB2312" w:eastAsia="楷体_GB2312" w:hAnsi="楷体_GB2312" w:cs="楷体_GB2312" w:hint="eastAsia"/>
          <w:b/>
          <w:bCs/>
          <w:sz w:val="30"/>
          <w:szCs w:val="30"/>
        </w:rPr>
        <w:t>1.2. 团队介绍</w:t>
      </w:r>
      <w:bookmarkEnd w:id="7"/>
    </w:p>
    <w:p w14:paraId="03629FDF" w14:textId="77777777" w:rsidR="005E0DB1" w:rsidRDefault="00AF1BC1">
      <w:pPr>
        <w:spacing w:line="300" w:lineRule="auto"/>
        <w:ind w:firstLineChars="200" w:firstLine="480"/>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sz w:val="24"/>
          <w:szCs w:val="24"/>
        </w:rPr>
        <w:t>公司的核心团队包括八名华南师范大学优秀本科学生，来自计算机学院和经济管理学院，每名成员都有一定的基础专业能力并在各自专业中有所成就，对各自专业领域有着充足的热情。跨专业的结合，让我们有着更加突出的工作能力、实践能力，使公司更具潜力和实力。</w:t>
      </w:r>
      <w:bookmarkEnd w:id="6"/>
    </w:p>
    <w:p w14:paraId="799BF198" w14:textId="77777777" w:rsidR="005E0DB1" w:rsidRDefault="00AF1BC1">
      <w:pPr>
        <w:outlineLvl w:val="1"/>
        <w:rPr>
          <w:rFonts w:ascii="楷体_GB2312" w:eastAsia="楷体_GB2312" w:hAnsi="楷体_GB2312" w:cs="楷体_GB2312"/>
          <w:b/>
          <w:bCs/>
          <w:sz w:val="30"/>
          <w:szCs w:val="30"/>
        </w:rPr>
      </w:pPr>
      <w:bookmarkStart w:id="8" w:name="_Toc21759"/>
      <w:r>
        <w:rPr>
          <w:rFonts w:ascii="楷体_GB2312" w:eastAsia="楷体_GB2312" w:hAnsi="楷体_GB2312" w:cs="楷体_GB2312" w:hint="eastAsia"/>
          <w:b/>
          <w:bCs/>
          <w:sz w:val="30"/>
          <w:szCs w:val="30"/>
        </w:rPr>
        <w:t>1.3. 市场分析</w:t>
      </w:r>
      <w:bookmarkEnd w:id="8"/>
    </w:p>
    <w:p w14:paraId="6E904E46"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随着中共中央若干乡村振新及扶贫政策的颁布，国家农产品网上交易额持续增长，农产品电商行业市场规模呈增长趋势，人们的消费线上农产品的需求逐渐提升。</w:t>
      </w:r>
    </w:p>
    <w:p w14:paraId="3117CF96"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目前，全国网络购物用户人数持续增长，农村电商保持良好发展势头，农村市场下沉释放消费潜力，全国农村网络零售额增长率可观。聚焦于广东市场，随着国内疫情得到有效控制以及各地多项促消费政策的推动，农产品电商的消费位居全国第一，为全省消费提供重要支撑，行业发展趋势具有潜在的活力和前瞻性。</w:t>
      </w:r>
    </w:p>
    <w:p w14:paraId="79838694"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在良好的政策、经济、社会、技术环境下，本公司通过建立品牌打造与服务</w:t>
      </w:r>
      <w:r>
        <w:rPr>
          <w:rFonts w:asciiTheme="minorEastAsia" w:eastAsiaTheme="minorEastAsia" w:hAnsiTheme="minorEastAsia" w:cstheme="minorEastAsia" w:hint="eastAsia"/>
          <w:sz w:val="24"/>
          <w:szCs w:val="24"/>
        </w:rPr>
        <w:lastRenderedPageBreak/>
        <w:t>平台，与广东省农业农村厅产业园办合作，利用已知的高知名度品牌，联合“造星”，并配合品控监管、现代溯源以及良好的线上服务的优势，具有一定的市场可行性。</w:t>
      </w:r>
    </w:p>
    <w:p w14:paraId="45CEDAD8" w14:textId="77777777" w:rsidR="005E0DB1" w:rsidRDefault="00AF1BC1">
      <w:pPr>
        <w:spacing w:line="300" w:lineRule="auto"/>
        <w:outlineLvl w:val="1"/>
        <w:rPr>
          <w:rFonts w:ascii="楷体_GB2312" w:eastAsia="楷体_GB2312" w:hAnsi="楷体_GB2312" w:cs="楷体_GB2312"/>
          <w:b/>
          <w:bCs/>
          <w:sz w:val="30"/>
          <w:szCs w:val="30"/>
        </w:rPr>
      </w:pPr>
      <w:bookmarkStart w:id="9" w:name="_Toc26740"/>
      <w:r>
        <w:rPr>
          <w:rFonts w:ascii="楷体_GB2312" w:eastAsia="楷体_GB2312" w:hAnsi="楷体_GB2312" w:cs="楷体_GB2312" w:hint="eastAsia"/>
          <w:b/>
          <w:bCs/>
          <w:sz w:val="30"/>
          <w:szCs w:val="30"/>
        </w:rPr>
        <w:t>1.4.竞争分析</w:t>
      </w:r>
      <w:bookmarkEnd w:id="9"/>
    </w:p>
    <w:p w14:paraId="2BAE6CB5" w14:textId="77777777" w:rsidR="005E0DB1" w:rsidRDefault="00AF1BC1">
      <w:pPr>
        <w:spacing w:line="300" w:lineRule="auto"/>
        <w:ind w:firstLineChars="200" w:firstLine="480"/>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sz w:val="24"/>
          <w:szCs w:val="24"/>
        </w:rPr>
        <w:t>优势：与同类垂直电商平台进行比较，本公司兼具了实现“生产管理+品牌电商+科技溯源”的现代农业全产业链一体化的优势，农产品的数据溯源可以满足消费者对商品质量的高要求，公司拥有供应货源、产品品质、产业园品牌等强大优势。</w:t>
      </w:r>
    </w:p>
    <w:p w14:paraId="5D8D263B"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劣势：公司建立初期资金有限，管理经营能力有限，平台品牌知名度不高，进口产品货源优势不足。</w:t>
      </w:r>
    </w:p>
    <w:p w14:paraId="0B009468"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机会：政府重视现代农业产业园的建设，实现“生产管理+品牌电商+科技溯源”现代农业全产业链一体化，食品安全理念越来越被看重，公司的产地特色保证和全生产过程可溯源可量化的市场认可潜力。</w:t>
      </w:r>
    </w:p>
    <w:p w14:paraId="304A0DA2"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威胁：其他市场巨头的可调动资金量会远超过公司，陷入价格战厮杀的困局，未来会有新的竞争者进入市场，公司开发市场时不能满足于低价带来的用户增长。</w:t>
      </w:r>
    </w:p>
    <w:p w14:paraId="23F9CE01" w14:textId="77777777" w:rsidR="005E0DB1" w:rsidRDefault="00AF1BC1">
      <w:pPr>
        <w:spacing w:line="300" w:lineRule="auto"/>
        <w:outlineLvl w:val="1"/>
        <w:rPr>
          <w:rFonts w:ascii="楷体_GB2312" w:eastAsia="楷体_GB2312" w:hAnsi="楷体_GB2312" w:cs="楷体_GB2312"/>
          <w:b/>
          <w:bCs/>
          <w:sz w:val="30"/>
          <w:szCs w:val="30"/>
        </w:rPr>
      </w:pPr>
      <w:bookmarkStart w:id="10" w:name="_Toc30439"/>
      <w:r>
        <w:rPr>
          <w:rFonts w:ascii="楷体_GB2312" w:eastAsia="楷体_GB2312" w:hAnsi="楷体_GB2312" w:cs="楷体_GB2312" w:hint="eastAsia"/>
          <w:b/>
          <w:bCs/>
          <w:sz w:val="30"/>
          <w:szCs w:val="30"/>
        </w:rPr>
        <w:t>1.5. 商业模式</w:t>
      </w:r>
      <w:bookmarkEnd w:id="10"/>
    </w:p>
    <w:p w14:paraId="4160C126"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公司已与广东省农村农业厅、省内各个地方高知名度、高认可度产业园达成长期战略合作。公司的核心资源为实体资产产业园综合平台、知识资产与广东省部分产业园达成合作关系。</w:t>
      </w:r>
    </w:p>
    <w:p w14:paraId="37DE9EE7"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商业模式的关键活动包括建立溯源监控系统、创建数据信息管理平台、制定农产品宣传方案、在电商平台中售卖农产品。</w:t>
      </w:r>
    </w:p>
    <w:p w14:paraId="7282E46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此外，通过华南师范大学计算机学院暑期三下乡活动，相关农户能得到来自学生的相关电商知识与操作技巧辅导，掌握基本电商运营流程，从而获取平台初期用户，逐步扩大平台规模。</w:t>
      </w:r>
    </w:p>
    <w:p w14:paraId="228201A4"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公司客户包括产业园、产业园周边小农产品供应商、农产品买家。通过企业销售团队直接联系客户、客户通过企业网站联系企业两种途径来获取收入。公司收入来源为产业佣金、供应商加盟费、产品销售提成，运营成本包括员工薪金和服务器租金、产业园生产与设施。</w:t>
      </w:r>
    </w:p>
    <w:p w14:paraId="7085B489" w14:textId="77777777" w:rsidR="005E0DB1" w:rsidRDefault="00AF1BC1">
      <w:pPr>
        <w:outlineLvl w:val="1"/>
        <w:rPr>
          <w:rFonts w:ascii="楷体_GB2312" w:eastAsia="楷体_GB2312" w:hAnsi="楷体_GB2312" w:cs="楷体_GB2312"/>
          <w:b/>
          <w:bCs/>
          <w:sz w:val="30"/>
          <w:szCs w:val="30"/>
        </w:rPr>
      </w:pPr>
      <w:bookmarkStart w:id="11" w:name="_Toc32008"/>
      <w:r>
        <w:rPr>
          <w:rFonts w:ascii="楷体_GB2312" w:eastAsia="楷体_GB2312" w:hAnsi="楷体_GB2312" w:cs="楷体_GB2312" w:hint="eastAsia"/>
          <w:b/>
          <w:bCs/>
          <w:sz w:val="30"/>
          <w:szCs w:val="30"/>
        </w:rPr>
        <w:t>1.6. 营销战略</w:t>
      </w:r>
      <w:bookmarkEnd w:id="11"/>
    </w:p>
    <w:p w14:paraId="546BE24E" w14:textId="77777777" w:rsidR="005E0DB1" w:rsidRDefault="00AF1BC1">
      <w:pPr>
        <w:spacing w:line="300" w:lineRule="auto"/>
        <w:ind w:firstLine="492"/>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本公司以“向社会提供优质的食品，提高人类健康水平”为核心理念，制定了分为三个阶段的营销目标和促销方式。</w:t>
      </w:r>
    </w:p>
    <w:p w14:paraId="49D5B1F6" w14:textId="77777777" w:rsidR="005E0DB1" w:rsidRDefault="00AF1BC1">
      <w:pPr>
        <w:spacing w:line="300" w:lineRule="auto"/>
        <w:ind w:firstLine="492"/>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第一阶段的营销目标主要是扩大产品服务及品牌知名度，与广东地区更多的农产品产业园达成合作意向或签署长期合作协议。</w:t>
      </w:r>
    </w:p>
    <w:p w14:paraId="26190C3A" w14:textId="77777777" w:rsidR="005E0DB1" w:rsidRDefault="00AF1BC1">
      <w:pPr>
        <w:spacing w:line="300" w:lineRule="auto"/>
        <w:ind w:firstLine="492"/>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第二阶段的营销目标为提高服务及品牌的认同度和接纳度，树立口碑，将目</w:t>
      </w:r>
      <w:r>
        <w:rPr>
          <w:rFonts w:asciiTheme="minorEastAsia" w:eastAsiaTheme="minorEastAsia" w:hAnsiTheme="minorEastAsia" w:cstheme="minorEastAsia" w:hint="eastAsia"/>
          <w:sz w:val="24"/>
          <w:szCs w:val="24"/>
        </w:rPr>
        <w:lastRenderedPageBreak/>
        <w:t>标产业园扩大到粤港澳大湾区。</w:t>
      </w:r>
    </w:p>
    <w:p w14:paraId="29F6C917" w14:textId="77777777" w:rsidR="005E0DB1" w:rsidRDefault="00AF1BC1">
      <w:pPr>
        <w:spacing w:line="300" w:lineRule="auto"/>
        <w:ind w:firstLine="492"/>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第三阶段营销目标为扩大市场，采用连锁加盟的形式，将推广到各个地区，进一步扩大品牌影响力。</w:t>
      </w:r>
    </w:p>
    <w:p w14:paraId="7B8D3DC9"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促销方式主要利用新媒体、各种媒体广告、公益广告进行推广，同时设置一些优惠活动。针对回购率高的产品，为顾客设立返买折扣奖励，设计优惠券体系，对于观望情绪重的初体验用户，奖励首单折扣，以及后续不同梯度的优惠奖励，逐步培养用户购买习惯。</w:t>
      </w:r>
    </w:p>
    <w:p w14:paraId="74883E54" w14:textId="77777777" w:rsidR="005E0DB1" w:rsidRDefault="00AF1BC1">
      <w:pPr>
        <w:outlineLvl w:val="1"/>
        <w:rPr>
          <w:rFonts w:ascii="楷体_GB2312" w:eastAsia="楷体_GB2312" w:hAnsi="楷体_GB2312" w:cs="楷体_GB2312"/>
          <w:b/>
          <w:bCs/>
          <w:sz w:val="30"/>
          <w:szCs w:val="30"/>
        </w:rPr>
      </w:pPr>
      <w:bookmarkStart w:id="12" w:name="_Toc29288"/>
      <w:r>
        <w:rPr>
          <w:rFonts w:ascii="楷体_GB2312" w:eastAsia="楷体_GB2312" w:hAnsi="楷体_GB2312" w:cs="楷体_GB2312" w:hint="eastAsia"/>
          <w:b/>
          <w:bCs/>
          <w:sz w:val="30"/>
          <w:szCs w:val="30"/>
        </w:rPr>
        <w:t>1.7. 风险与风险管理</w:t>
      </w:r>
      <w:bookmarkEnd w:id="12"/>
    </w:p>
    <w:p w14:paraId="29CC1587"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公司成立后，面临一些风险，主要存在于财务风险、竞争风险、技术安全、资源（原材料/供应商）风险、破产风险、管理风险、政策风险，并基于此提出了适合本公司的应对方法，在风险未出现时以便预防，或在风险出现之初，及时做出最迅速、最正确的决定，使得公司的利益得到保障。</w:t>
      </w:r>
    </w:p>
    <w:p w14:paraId="15629D02" w14:textId="77777777" w:rsidR="005E0DB1" w:rsidRDefault="00AF1BC1">
      <w:pPr>
        <w:spacing w:line="300" w:lineRule="auto"/>
        <w:outlineLvl w:val="1"/>
        <w:rPr>
          <w:rFonts w:ascii="楷体_GB2312" w:eastAsia="楷体_GB2312" w:hAnsi="楷体_GB2312" w:cs="楷体_GB2312"/>
          <w:b/>
          <w:bCs/>
          <w:sz w:val="30"/>
          <w:szCs w:val="30"/>
        </w:rPr>
      </w:pPr>
      <w:bookmarkStart w:id="13" w:name="_Toc26221"/>
      <w:r>
        <w:rPr>
          <w:rFonts w:ascii="楷体_GB2312" w:eastAsia="楷体_GB2312" w:hAnsi="楷体_GB2312" w:cs="楷体_GB2312" w:hint="eastAsia"/>
          <w:b/>
          <w:bCs/>
          <w:sz w:val="30"/>
          <w:szCs w:val="30"/>
        </w:rPr>
        <w:t>1.8. 公司介绍</w:t>
      </w:r>
      <w:bookmarkEnd w:id="13"/>
    </w:p>
    <w:p w14:paraId="032E1BB7" w14:textId="77777777" w:rsidR="005E0DB1" w:rsidRDefault="00AF1BC1">
      <w:pPr>
        <w:spacing w:line="30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本公司的宗旨是</w:t>
      </w:r>
      <w:r>
        <w:rPr>
          <w:rFonts w:asciiTheme="minorEastAsia" w:eastAsiaTheme="minorEastAsia" w:hAnsiTheme="minorEastAsia" w:cstheme="minorEastAsia" w:hint="eastAsia"/>
          <w:b/>
          <w:bCs/>
          <w:sz w:val="24"/>
          <w:szCs w:val="24"/>
        </w:rPr>
        <w:t>“</w:t>
      </w:r>
      <w:r>
        <w:rPr>
          <w:rFonts w:asciiTheme="minorEastAsia" w:eastAsiaTheme="minorEastAsia" w:hAnsiTheme="minorEastAsia" w:cstheme="minorEastAsia" w:hint="eastAsia"/>
          <w:sz w:val="24"/>
          <w:szCs w:val="24"/>
        </w:rPr>
        <w:t>让客户用的舒心，让用户买的安心”。拟成立智汇金农科技有限公司，公司注册资本预计500万元。</w:t>
      </w:r>
    </w:p>
    <w:p w14:paraId="1AE9E19F" w14:textId="77777777" w:rsidR="005E0DB1" w:rsidRDefault="00AF1BC1">
      <w:pPr>
        <w:spacing w:line="30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公司制定了合理且可行的初期与中长期两个时期的发展战略。</w:t>
      </w:r>
    </w:p>
    <w:p w14:paraId="198155B3" w14:textId="77777777" w:rsidR="005E0DB1" w:rsidRDefault="00AF1BC1">
      <w:pPr>
        <w:spacing w:line="300" w:lineRule="auto"/>
        <w:ind w:firstLine="420"/>
        <w:rPr>
          <w:rFonts w:ascii="楷体_GB2312" w:eastAsia="楷体_GB2312" w:hAnsi="楷体_GB2312" w:cs="楷体_GB2312"/>
          <w:b/>
          <w:bCs/>
          <w:sz w:val="30"/>
          <w:szCs w:val="30"/>
        </w:rPr>
      </w:pPr>
      <w:r>
        <w:rPr>
          <w:rFonts w:asciiTheme="minorEastAsia" w:eastAsiaTheme="minorEastAsia" w:hAnsiTheme="minorEastAsia" w:cstheme="minorEastAsia" w:hint="eastAsia"/>
          <w:sz w:val="24"/>
          <w:szCs w:val="24"/>
        </w:rPr>
        <w:t>公司平台以搭建完成核心模块为目标，包括信息展示、内部管理、环境监测、电商销售等模块，使平台业务的五个流程进入良性循环。公司已获得华南师范大学计算机学院、阳江当地政府多方的外部支持，并拥有长期合作的伙伴产业园。</w:t>
      </w:r>
    </w:p>
    <w:p w14:paraId="11C182B5" w14:textId="77777777" w:rsidR="005E0DB1" w:rsidRDefault="00AF1BC1">
      <w:pPr>
        <w:jc w:val="left"/>
        <w:outlineLvl w:val="1"/>
        <w:rPr>
          <w:rFonts w:ascii="楷体_GB2312" w:eastAsia="楷体_GB2312" w:hAnsi="楷体_GB2312" w:cs="楷体_GB2312"/>
          <w:b/>
          <w:bCs/>
          <w:sz w:val="30"/>
          <w:szCs w:val="30"/>
        </w:rPr>
      </w:pPr>
      <w:bookmarkStart w:id="14" w:name="_Toc2978"/>
      <w:r>
        <w:rPr>
          <w:rFonts w:ascii="楷体_GB2312" w:eastAsia="楷体_GB2312" w:hAnsi="楷体_GB2312" w:cs="楷体_GB2312" w:hint="eastAsia"/>
          <w:b/>
          <w:bCs/>
          <w:sz w:val="30"/>
          <w:szCs w:val="30"/>
        </w:rPr>
        <w:t>1.9. 管理</w:t>
      </w:r>
      <w:bookmarkEnd w:id="14"/>
    </w:p>
    <w:p w14:paraId="47C00297"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000000"/>
          <w:sz w:val="24"/>
          <w:szCs w:val="24"/>
        </w:rPr>
        <w:t>在广泛调查研究的基础上，依据公司的实际运营情况，</w:t>
      </w:r>
      <w:r>
        <w:rPr>
          <w:rFonts w:asciiTheme="minorEastAsia" w:eastAsiaTheme="minorEastAsia" w:hAnsiTheme="minorEastAsia" w:cstheme="minorEastAsia" w:hint="eastAsia"/>
          <w:sz w:val="24"/>
          <w:szCs w:val="24"/>
        </w:rPr>
        <w:t>设置董事会、董事长、总经理、财务部、市场部、技术部、人事部等部门，职能明确，确保各部门各司其职，高效协作。根据公司基本职能的划分，公司拥有自己的详细、独特的人事计划。</w:t>
      </w:r>
    </w:p>
    <w:p w14:paraId="2C303479" w14:textId="77777777" w:rsidR="005E0DB1" w:rsidRDefault="00AF1BC1">
      <w:pPr>
        <w:spacing w:line="300" w:lineRule="auto"/>
        <w:ind w:firstLineChars="200" w:firstLine="480"/>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sz w:val="24"/>
          <w:szCs w:val="24"/>
        </w:rPr>
        <w:t>本公司团队成员有丰富的工作、实践经验和较全面的专业知识，拥有完善的制度、紧密的团队合作、明确的专业分工，使我们成为充满朝气、更具实力的集体。</w:t>
      </w:r>
    </w:p>
    <w:p w14:paraId="5059C2B9" w14:textId="77777777" w:rsidR="005E0DB1" w:rsidRDefault="00AF1BC1">
      <w:pPr>
        <w:jc w:val="left"/>
        <w:outlineLvl w:val="1"/>
        <w:rPr>
          <w:rFonts w:ascii="楷体_GB2312" w:eastAsia="楷体_GB2312" w:hAnsi="楷体_GB2312" w:cs="楷体_GB2312"/>
          <w:b/>
          <w:bCs/>
          <w:sz w:val="30"/>
          <w:szCs w:val="30"/>
        </w:rPr>
      </w:pPr>
      <w:bookmarkStart w:id="15" w:name="_Toc24355"/>
      <w:r>
        <w:rPr>
          <w:rFonts w:ascii="楷体_GB2312" w:eastAsia="楷体_GB2312" w:hAnsi="楷体_GB2312" w:cs="楷体_GB2312" w:hint="eastAsia"/>
          <w:b/>
          <w:bCs/>
          <w:sz w:val="30"/>
          <w:szCs w:val="30"/>
        </w:rPr>
        <w:t>1.10. 经营预测</w:t>
      </w:r>
      <w:bookmarkEnd w:id="15"/>
    </w:p>
    <w:p w14:paraId="1E9018F6"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根据公司的商业模式，可以将经营阶段分为三个阶段。</w:t>
      </w:r>
    </w:p>
    <w:p w14:paraId="191A6279"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第一年以开发此应用软件系统的核心技术和寻求大型客户为主。销售收入主要来源于产业园的平台运维费和产品销售分红；</w:t>
      </w:r>
    </w:p>
    <w:p w14:paraId="24406BEA"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第二年以拓展此应用软件系统的使用功能和寻求小型客户为主，增加小农产品入驻费、产品宣传费作为销售收入来源；</w:t>
      </w:r>
    </w:p>
    <w:p w14:paraId="5678AD13"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第三年继续以提高市场占有率为目标并适当做出调整。</w:t>
      </w:r>
    </w:p>
    <w:p w14:paraId="6E948D2A"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平台的五个流程可以分为：建立产业园平台、产业园挖掘当地优质的农产品、监管并推广产品、产业园根据需求扩大生产、塑造品牌后拓展为新产业园，进入新循环。搭建完成平台核心模块后，平台业务的五个流程逐渐进入良性循环。</w:t>
      </w:r>
    </w:p>
    <w:p w14:paraId="53F8673D" w14:textId="77777777" w:rsidR="005E0DB1" w:rsidRDefault="00AF1BC1">
      <w:pPr>
        <w:jc w:val="left"/>
        <w:outlineLvl w:val="1"/>
        <w:rPr>
          <w:rFonts w:ascii="楷体_GB2312" w:eastAsia="楷体_GB2312" w:hAnsi="楷体_GB2312" w:cs="楷体_GB2312"/>
          <w:b/>
          <w:bCs/>
          <w:sz w:val="30"/>
          <w:szCs w:val="30"/>
        </w:rPr>
      </w:pPr>
      <w:bookmarkStart w:id="16" w:name="_Toc1645"/>
      <w:r>
        <w:rPr>
          <w:rFonts w:ascii="楷体_GB2312" w:eastAsia="楷体_GB2312" w:hAnsi="楷体_GB2312" w:cs="楷体_GB2312" w:hint="eastAsia"/>
          <w:b/>
          <w:bCs/>
          <w:sz w:val="30"/>
          <w:szCs w:val="30"/>
        </w:rPr>
        <w:t>1.11. 财务分析</w:t>
      </w:r>
      <w:bookmarkEnd w:id="16"/>
    </w:p>
    <w:p w14:paraId="7B9D670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通过对公司的偿债能力、营运能力、盈利能力进行数据分析，可以推测出公司偿债能力较强，能很轻松地偿还当年的短期贷款，且公司的资产增长率高，投资回报率高且增长较快，因此公司的营运能力和盈利能力较强。</w:t>
      </w:r>
    </w:p>
    <w:p w14:paraId="60873A08" w14:textId="77777777" w:rsidR="005E0DB1" w:rsidRDefault="005E0DB1">
      <w:pPr>
        <w:spacing w:line="300" w:lineRule="auto"/>
        <w:ind w:firstLineChars="200" w:firstLine="480"/>
        <w:rPr>
          <w:rFonts w:asciiTheme="minorEastAsia" w:eastAsiaTheme="minorEastAsia" w:hAnsiTheme="minorEastAsia" w:cstheme="minorEastAsia"/>
          <w:sz w:val="24"/>
          <w:szCs w:val="24"/>
        </w:rPr>
      </w:pPr>
    </w:p>
    <w:p w14:paraId="3ECA3CB8" w14:textId="77777777" w:rsidR="005E0DB1" w:rsidRDefault="00AF1BC1">
      <w:pPr>
        <w:pStyle w:val="1"/>
        <w:numPr>
          <w:ilvl w:val="0"/>
          <w:numId w:val="2"/>
        </w:numPr>
        <w:spacing w:line="240" w:lineRule="auto"/>
        <w:rPr>
          <w:rFonts w:ascii="黑体" w:eastAsia="黑体" w:hAnsi="黑体" w:cs="黑体"/>
          <w:sz w:val="32"/>
          <w:szCs w:val="32"/>
        </w:rPr>
      </w:pPr>
      <w:bookmarkStart w:id="17" w:name="_Toc10649"/>
      <w:bookmarkStart w:id="18" w:name="_Toc280691381"/>
      <w:bookmarkEnd w:id="4"/>
      <w:bookmarkEnd w:id="5"/>
      <w:r>
        <w:rPr>
          <w:rFonts w:ascii="黑体" w:eastAsia="黑体" w:hAnsi="黑体" w:cs="黑体" w:hint="eastAsia"/>
          <w:sz w:val="32"/>
          <w:szCs w:val="32"/>
        </w:rPr>
        <w:t>团队介绍</w:t>
      </w:r>
      <w:bookmarkEnd w:id="17"/>
    </w:p>
    <w:p w14:paraId="6F882353" w14:textId="77777777" w:rsidR="005E0DB1" w:rsidRDefault="00AF1BC1">
      <w:pPr>
        <w:outlineLvl w:val="1"/>
        <w:rPr>
          <w:rFonts w:asciiTheme="minorEastAsia" w:eastAsiaTheme="minorEastAsia" w:hAnsiTheme="minorEastAsia" w:cstheme="minorEastAsia"/>
          <w:b/>
          <w:bCs/>
          <w:sz w:val="24"/>
          <w:szCs w:val="24"/>
        </w:rPr>
      </w:pPr>
      <w:bookmarkStart w:id="19" w:name="_Toc14762"/>
      <w:r>
        <w:rPr>
          <w:rFonts w:ascii="楷体_GB2312" w:eastAsia="楷体_GB2312" w:hAnsi="楷体_GB2312" w:cs="楷体_GB2312" w:hint="eastAsia"/>
          <w:b/>
          <w:bCs/>
          <w:sz w:val="30"/>
          <w:szCs w:val="30"/>
        </w:rPr>
        <w:t>2.1. 核心团队</w:t>
      </w:r>
      <w:bookmarkEnd w:id="19"/>
    </w:p>
    <w:tbl>
      <w:tblPr>
        <w:tblStyle w:val="a8"/>
        <w:tblW w:w="0" w:type="auto"/>
        <w:jc w:val="center"/>
        <w:tblLook w:val="04A0" w:firstRow="1" w:lastRow="0" w:firstColumn="1" w:lastColumn="0" w:noHBand="0" w:noVBand="1"/>
      </w:tblPr>
      <w:tblGrid>
        <w:gridCol w:w="988"/>
        <w:gridCol w:w="850"/>
        <w:gridCol w:w="6458"/>
      </w:tblGrid>
      <w:tr w:rsidR="005E0DB1" w14:paraId="5FEFA44B" w14:textId="77777777">
        <w:trPr>
          <w:tblHeader/>
          <w:jc w:val="center"/>
        </w:trPr>
        <w:tc>
          <w:tcPr>
            <w:tcW w:w="988" w:type="dxa"/>
            <w:vAlign w:val="center"/>
          </w:tcPr>
          <w:p w14:paraId="54C0281A"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姓名</w:t>
            </w:r>
          </w:p>
        </w:tc>
        <w:tc>
          <w:tcPr>
            <w:tcW w:w="850" w:type="dxa"/>
            <w:vAlign w:val="center"/>
          </w:tcPr>
          <w:p w14:paraId="6ACF5E83"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学历</w:t>
            </w:r>
          </w:p>
        </w:tc>
        <w:tc>
          <w:tcPr>
            <w:tcW w:w="6458" w:type="dxa"/>
            <w:vAlign w:val="center"/>
          </w:tcPr>
          <w:p w14:paraId="3069A51A" w14:textId="77777777" w:rsidR="005E0DB1" w:rsidRDefault="00AF1BC1">
            <w:pPr>
              <w:spacing w:afterLines="50" w:after="156" w:line="420" w:lineRule="exact"/>
              <w:ind w:leftChars="100" w:left="210" w:firstLineChars="200" w:firstLine="42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简介</w:t>
            </w:r>
          </w:p>
        </w:tc>
      </w:tr>
      <w:tr w:rsidR="005E0DB1" w14:paraId="4E6BF38E" w14:textId="77777777">
        <w:trPr>
          <w:trHeight w:val="2381"/>
          <w:jc w:val="center"/>
        </w:trPr>
        <w:tc>
          <w:tcPr>
            <w:tcW w:w="988" w:type="dxa"/>
            <w:vAlign w:val="center"/>
          </w:tcPr>
          <w:p w14:paraId="077EC6E3"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黄海源</w:t>
            </w:r>
          </w:p>
        </w:tc>
        <w:tc>
          <w:tcPr>
            <w:tcW w:w="850" w:type="dxa"/>
            <w:vAlign w:val="center"/>
          </w:tcPr>
          <w:p w14:paraId="25A0ACB0"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本科</w:t>
            </w:r>
          </w:p>
        </w:tc>
        <w:tc>
          <w:tcPr>
            <w:tcW w:w="6458" w:type="dxa"/>
            <w:vAlign w:val="center"/>
          </w:tcPr>
          <w:p w14:paraId="200D9496"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华南师范大学 2019 级计算机学院计算机科学与技术本科生，曾主持开发华南师范大学职称评审系统，主持开发校内扶贫驿站快递物流小程序，善于开发维护WEB应用。</w:t>
            </w:r>
          </w:p>
          <w:p w14:paraId="4409FE42"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主要获奖经历：获得2020年华南师范大学网络安全新生赛二等奖，获得计算机学院金点子创意征集大赛二等奖，获得华南师范大学第九届“挑战杯”学生课外学术科技作品三等奖。</w:t>
            </w:r>
          </w:p>
        </w:tc>
      </w:tr>
      <w:tr w:rsidR="005E0DB1" w14:paraId="148842CC" w14:textId="77777777">
        <w:trPr>
          <w:trHeight w:val="2381"/>
          <w:jc w:val="center"/>
        </w:trPr>
        <w:tc>
          <w:tcPr>
            <w:tcW w:w="988" w:type="dxa"/>
            <w:vAlign w:val="center"/>
          </w:tcPr>
          <w:p w14:paraId="1E6B76AA"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王湘茹</w:t>
            </w:r>
          </w:p>
        </w:tc>
        <w:tc>
          <w:tcPr>
            <w:tcW w:w="850" w:type="dxa"/>
            <w:vAlign w:val="center"/>
          </w:tcPr>
          <w:p w14:paraId="1BB416B3"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本科</w:t>
            </w:r>
          </w:p>
        </w:tc>
        <w:tc>
          <w:tcPr>
            <w:tcW w:w="6458" w:type="dxa"/>
            <w:vAlign w:val="center"/>
          </w:tcPr>
          <w:p w14:paraId="66D79AAE"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华南师范大学 2019级计算机学院计算机科学与技术本科生，现任组织部长。主持华南师范大学金种子科研项目，曾参与三创赛、腾讯小程序云开发比赛，善于开发微信小程序、UI设计。</w:t>
            </w:r>
          </w:p>
          <w:p w14:paraId="7855F440" w14:textId="77777777" w:rsidR="005E0DB1" w:rsidRDefault="00AF1BC1">
            <w:pPr>
              <w:pStyle w:val="2"/>
              <w:keepNext w:val="0"/>
              <w:keepLines w:val="0"/>
              <w:widowControl/>
              <w:shd w:val="clear" w:color="auto" w:fill="FFFFFF"/>
              <w:spacing w:before="0" w:after="168" w:line="25" w:lineRule="atLeast"/>
              <w:ind w:firstLineChars="200" w:firstLine="420"/>
              <w:rPr>
                <w:rFonts w:asciiTheme="minorEastAsia" w:eastAsiaTheme="minorEastAsia" w:hAnsiTheme="minorEastAsia" w:cstheme="minorEastAsia"/>
                <w:sz w:val="21"/>
                <w:szCs w:val="21"/>
              </w:rPr>
            </w:pPr>
            <w:bookmarkStart w:id="20" w:name="_Toc3755"/>
            <w:bookmarkStart w:id="21" w:name="_Toc20347"/>
            <w:bookmarkStart w:id="22" w:name="_Toc1751"/>
            <w:bookmarkStart w:id="23" w:name="_Toc14107"/>
            <w:bookmarkStart w:id="24" w:name="_Toc17504"/>
            <w:bookmarkStart w:id="25" w:name="_Toc10577"/>
            <w:bookmarkStart w:id="26" w:name="_Toc20229"/>
            <w:r>
              <w:rPr>
                <w:rFonts w:asciiTheme="minorEastAsia" w:eastAsiaTheme="minorEastAsia" w:hAnsiTheme="minorEastAsia" w:cstheme="minorEastAsia" w:hint="eastAsia"/>
                <w:b w:val="0"/>
                <w:bCs w:val="0"/>
                <w:sz w:val="21"/>
                <w:szCs w:val="21"/>
              </w:rPr>
              <w:t>主要获奖经历：获得2020年国家励志奖学金。获得计算机学院“科技改变世界，创新引领未来</w:t>
            </w:r>
            <w:r>
              <w:rPr>
                <w:rFonts w:asciiTheme="minorEastAsia" w:eastAsiaTheme="minorEastAsia" w:hAnsiTheme="minorEastAsia" w:cstheme="minorEastAsia"/>
                <w:b w:val="0"/>
                <w:bCs w:val="0"/>
                <w:sz w:val="21"/>
                <w:szCs w:val="21"/>
              </w:rPr>
              <w:t>”</w:t>
            </w:r>
            <w:r>
              <w:rPr>
                <w:rFonts w:asciiTheme="minorEastAsia" w:eastAsiaTheme="minorEastAsia" w:hAnsiTheme="minorEastAsia" w:cstheme="minorEastAsia" w:hint="eastAsia"/>
                <w:b w:val="0"/>
                <w:bCs w:val="0"/>
                <w:sz w:val="21"/>
                <w:szCs w:val="21"/>
              </w:rPr>
              <w:t>科普作品征集与主题宣讲一等奖、金点子创意征集大赛二等奖。</w:t>
            </w:r>
            <w:bookmarkEnd w:id="20"/>
            <w:bookmarkEnd w:id="21"/>
            <w:bookmarkEnd w:id="22"/>
            <w:bookmarkEnd w:id="23"/>
            <w:bookmarkEnd w:id="24"/>
            <w:bookmarkEnd w:id="25"/>
            <w:bookmarkEnd w:id="26"/>
          </w:p>
        </w:tc>
      </w:tr>
      <w:tr w:rsidR="005E0DB1" w14:paraId="05C2A399" w14:textId="77777777">
        <w:trPr>
          <w:trHeight w:val="2381"/>
          <w:jc w:val="center"/>
        </w:trPr>
        <w:tc>
          <w:tcPr>
            <w:tcW w:w="988" w:type="dxa"/>
            <w:vAlign w:val="center"/>
          </w:tcPr>
          <w:p w14:paraId="4A775637"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凌雪梅</w:t>
            </w:r>
          </w:p>
        </w:tc>
        <w:tc>
          <w:tcPr>
            <w:tcW w:w="850" w:type="dxa"/>
            <w:vAlign w:val="center"/>
          </w:tcPr>
          <w:p w14:paraId="5F33481B"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本科</w:t>
            </w:r>
          </w:p>
        </w:tc>
        <w:tc>
          <w:tcPr>
            <w:tcW w:w="6458" w:type="dxa"/>
            <w:vAlign w:val="center"/>
          </w:tcPr>
          <w:p w14:paraId="4D6222A1"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华南师范大学2019级计算机学院计算机科学与技术本科生，曾任团支部书记，现任团委宣传部部长。有一定的策划和组织能力，凝聚团队能力。</w:t>
            </w:r>
          </w:p>
          <w:p w14:paraId="48D746C4"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主要获奖经历：2020年获得华南师范大学第九届“挑战杯”学生课外学术科技作品三等奖，获得2020年“优秀团支部书记”荣誉称号，获得2020年国家励志奖学金。2019年策划与组织的团日活动被评为“校级优秀团日活动”、“广东省千入围项目”。</w:t>
            </w:r>
          </w:p>
        </w:tc>
      </w:tr>
      <w:tr w:rsidR="005E0DB1" w14:paraId="7756A87D" w14:textId="77777777">
        <w:trPr>
          <w:trHeight w:val="2381"/>
          <w:jc w:val="center"/>
        </w:trPr>
        <w:tc>
          <w:tcPr>
            <w:tcW w:w="988" w:type="dxa"/>
            <w:vAlign w:val="center"/>
          </w:tcPr>
          <w:p w14:paraId="170AE89F"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lastRenderedPageBreak/>
              <w:t>朱少丹</w:t>
            </w:r>
          </w:p>
        </w:tc>
        <w:tc>
          <w:tcPr>
            <w:tcW w:w="850" w:type="dxa"/>
            <w:vAlign w:val="center"/>
          </w:tcPr>
          <w:p w14:paraId="188ACC8B"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本科</w:t>
            </w:r>
          </w:p>
        </w:tc>
        <w:tc>
          <w:tcPr>
            <w:tcW w:w="6458" w:type="dxa"/>
            <w:vAlign w:val="center"/>
          </w:tcPr>
          <w:p w14:paraId="1FD5AD7D"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华南师范大学经济与管理学院2019级金融学专业本科生，参加过三创赛、华炬杯、启航杯、文献综述等，善于基础数据分析，擅长市场分析。</w:t>
            </w:r>
          </w:p>
          <w:p w14:paraId="636D68B4"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主要获奖经历：所在科研项目获得校级大创立项，获得文献综述大赛二等奖，获得三等奖学金，获得APMCM亚太地区数学建模大赛二等奖。</w:t>
            </w:r>
          </w:p>
        </w:tc>
      </w:tr>
      <w:tr w:rsidR="005E0DB1" w:rsidRPr="00AB0FFD" w14:paraId="01A39146" w14:textId="77777777">
        <w:trPr>
          <w:trHeight w:val="2381"/>
          <w:jc w:val="center"/>
        </w:trPr>
        <w:tc>
          <w:tcPr>
            <w:tcW w:w="988" w:type="dxa"/>
            <w:vAlign w:val="center"/>
          </w:tcPr>
          <w:p w14:paraId="528AC137"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欧艳青</w:t>
            </w:r>
          </w:p>
        </w:tc>
        <w:tc>
          <w:tcPr>
            <w:tcW w:w="850" w:type="dxa"/>
            <w:vAlign w:val="center"/>
          </w:tcPr>
          <w:p w14:paraId="302333EC"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本科</w:t>
            </w:r>
          </w:p>
        </w:tc>
        <w:tc>
          <w:tcPr>
            <w:tcW w:w="6458" w:type="dxa"/>
            <w:vAlign w:val="center"/>
          </w:tcPr>
          <w:p w14:paraId="518BAF83"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华南师范大学 2019 级计算机学院网络工程本科生，曾参与2020年“远光杯”粤澳计算机程序设计大赛网络赛，华南师范大学金种子科研项目等。</w:t>
            </w:r>
          </w:p>
          <w:p w14:paraId="76D91911" w14:textId="45B45DA0"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主要获奖经历：获得2020年国家励志奖学金、校二等奖学金。获得计算机学院“科技改变世界，创新引领未来</w:t>
            </w:r>
            <w:r w:rsidR="00AB0FFD">
              <w:rPr>
                <w:rFonts w:asciiTheme="minorEastAsia" w:eastAsiaTheme="minorEastAsia" w:hAnsiTheme="minorEastAsia" w:cstheme="minorEastAsia" w:hint="eastAsia"/>
                <w:szCs w:val="21"/>
              </w:rPr>
              <w:t>”</w:t>
            </w:r>
            <w:r>
              <w:rPr>
                <w:rFonts w:asciiTheme="minorEastAsia" w:eastAsiaTheme="minorEastAsia" w:hAnsiTheme="minorEastAsia" w:cstheme="minorEastAsia" w:hint="eastAsia"/>
                <w:szCs w:val="21"/>
              </w:rPr>
              <w:t>科普作品征集与主题宣讲二等奖、金点子创意征集大赛二等奖。</w:t>
            </w:r>
          </w:p>
        </w:tc>
      </w:tr>
      <w:tr w:rsidR="005E0DB1" w14:paraId="08D2387B" w14:textId="77777777">
        <w:trPr>
          <w:trHeight w:val="2381"/>
          <w:jc w:val="center"/>
        </w:trPr>
        <w:tc>
          <w:tcPr>
            <w:tcW w:w="988" w:type="dxa"/>
            <w:vAlign w:val="center"/>
          </w:tcPr>
          <w:p w14:paraId="7B08D3B6"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陈晓烁</w:t>
            </w:r>
          </w:p>
        </w:tc>
        <w:tc>
          <w:tcPr>
            <w:tcW w:w="850" w:type="dxa"/>
            <w:vAlign w:val="center"/>
          </w:tcPr>
          <w:p w14:paraId="1CAEF08C"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本科</w:t>
            </w:r>
          </w:p>
        </w:tc>
        <w:tc>
          <w:tcPr>
            <w:tcW w:w="6458" w:type="dxa"/>
            <w:vAlign w:val="center"/>
          </w:tcPr>
          <w:p w14:paraId="7E4EDA6F"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lang w:bidi="ar"/>
              </w:rPr>
              <w:t>华南师范大学2019级计算机学院计算机科学与技术本科生，现任2019级年级学习委员、计算机学院团委竞赛部副部长。曾参与华南师范大学金种子科研项目，计算机设计大赛等。</w:t>
            </w:r>
          </w:p>
          <w:p w14:paraId="321EE1A4" w14:textId="77777777" w:rsidR="005E0DB1" w:rsidRDefault="00AF1BC1">
            <w:pPr>
              <w:widowControl/>
              <w:spacing w:line="25" w:lineRule="atLeast"/>
              <w:ind w:firstLineChars="200" w:firstLine="420"/>
              <w:jc w:val="left"/>
              <w:rPr>
                <w:rFonts w:asciiTheme="minorEastAsia" w:eastAsiaTheme="minorEastAsia" w:hAnsiTheme="minorEastAsia" w:cstheme="minorEastAsia"/>
                <w:szCs w:val="21"/>
                <w:lang w:bidi="ar"/>
              </w:rPr>
            </w:pPr>
            <w:r>
              <w:rPr>
                <w:rFonts w:asciiTheme="minorEastAsia" w:eastAsiaTheme="minorEastAsia" w:hAnsiTheme="minorEastAsia" w:cstheme="minorEastAsia" w:hint="eastAsia"/>
                <w:szCs w:val="21"/>
                <w:lang w:bidi="ar"/>
              </w:rPr>
              <w:t>主要获奖经历：获得2020年校三等奖学金，获得计算机学院金点子创意征集大赛三等奖，获得第六届“互联网+”大学生创新创业大赛校赛优胜奖。</w:t>
            </w:r>
          </w:p>
          <w:p w14:paraId="65C31A3B" w14:textId="77777777" w:rsidR="005E0DB1" w:rsidRDefault="005E0DB1">
            <w:pPr>
              <w:widowControl/>
              <w:spacing w:line="25" w:lineRule="atLeast"/>
              <w:jc w:val="left"/>
              <w:rPr>
                <w:rFonts w:asciiTheme="minorEastAsia" w:eastAsiaTheme="minorEastAsia" w:hAnsiTheme="minorEastAsia" w:cstheme="minorEastAsia"/>
                <w:szCs w:val="21"/>
                <w:lang w:bidi="ar"/>
              </w:rPr>
            </w:pPr>
          </w:p>
        </w:tc>
      </w:tr>
      <w:tr w:rsidR="005E0DB1" w14:paraId="2270DB34" w14:textId="77777777">
        <w:trPr>
          <w:trHeight w:val="2381"/>
          <w:jc w:val="center"/>
        </w:trPr>
        <w:tc>
          <w:tcPr>
            <w:tcW w:w="988" w:type="dxa"/>
            <w:vAlign w:val="center"/>
          </w:tcPr>
          <w:p w14:paraId="03CD8182"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林惠嘉</w:t>
            </w:r>
          </w:p>
        </w:tc>
        <w:tc>
          <w:tcPr>
            <w:tcW w:w="850" w:type="dxa"/>
            <w:vAlign w:val="center"/>
          </w:tcPr>
          <w:p w14:paraId="7DEDFBE4"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本科</w:t>
            </w:r>
          </w:p>
        </w:tc>
        <w:tc>
          <w:tcPr>
            <w:tcW w:w="6458" w:type="dxa"/>
            <w:vAlign w:val="center"/>
          </w:tcPr>
          <w:p w14:paraId="2DE5455A"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华南师范大学2018级计算机学院计算机科学与技术本科生，曾任班团支书，现任计算机学院足球队队长。2020年攀登计划立项项目组成员（项目名称：《文化大数据背景下潮汕体育非物质文明遗产和旅游融合发展研究》)。</w:t>
            </w:r>
          </w:p>
          <w:p w14:paraId="4FA25A59"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主要获奖经历：获得2020年学校奖学金单项奖，华南师范大学社团联合会第九届方案设计大赛一等奖，“青研杯”优胜奖和数学建模大赛优胜奖等。</w:t>
            </w:r>
          </w:p>
        </w:tc>
      </w:tr>
      <w:tr w:rsidR="005E0DB1" w14:paraId="3EB75997" w14:textId="77777777">
        <w:trPr>
          <w:trHeight w:val="2381"/>
          <w:jc w:val="center"/>
        </w:trPr>
        <w:tc>
          <w:tcPr>
            <w:tcW w:w="988" w:type="dxa"/>
            <w:vAlign w:val="center"/>
          </w:tcPr>
          <w:p w14:paraId="5E962FAF" w14:textId="77777777" w:rsidR="005E0DB1" w:rsidRDefault="00AF1BC1">
            <w:pPr>
              <w:spacing w:afterLines="50" w:after="156" w:line="420" w:lineRule="exact"/>
              <w:rPr>
                <w:rFonts w:asciiTheme="minorEastAsia" w:eastAsiaTheme="minorEastAsia" w:hAnsiTheme="minorEastAsia" w:cstheme="minorEastAsia"/>
                <w:szCs w:val="21"/>
              </w:rPr>
            </w:pPr>
            <w:bookmarkStart w:id="27" w:name="_Toc10060_WPSOffice_Level1"/>
            <w:bookmarkStart w:id="28" w:name="_Toc10671"/>
            <w:bookmarkStart w:id="29" w:name="_Toc28944_WPSOffice_Level1"/>
            <w:bookmarkStart w:id="30" w:name="_Toc280691383"/>
            <w:r>
              <w:rPr>
                <w:rFonts w:asciiTheme="minorEastAsia" w:eastAsiaTheme="minorEastAsia" w:hAnsiTheme="minorEastAsia" w:cstheme="minorEastAsia" w:hint="eastAsia"/>
                <w:szCs w:val="21"/>
              </w:rPr>
              <w:t>陈芊婷</w:t>
            </w:r>
          </w:p>
        </w:tc>
        <w:tc>
          <w:tcPr>
            <w:tcW w:w="850" w:type="dxa"/>
            <w:vAlign w:val="center"/>
          </w:tcPr>
          <w:p w14:paraId="42B02597" w14:textId="77777777" w:rsidR="005E0DB1" w:rsidRDefault="00AF1BC1">
            <w:pPr>
              <w:spacing w:afterLines="50" w:after="156" w:line="420" w:lineRule="exac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本科</w:t>
            </w:r>
          </w:p>
        </w:tc>
        <w:tc>
          <w:tcPr>
            <w:tcW w:w="6458" w:type="dxa"/>
            <w:vAlign w:val="center"/>
          </w:tcPr>
          <w:p w14:paraId="7A9EE399"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华南师范大学2019级经济与管理学院经济学专业本科生，现任经管团委宣传部副部长、校服务队校内队副队长。曾主持华南师范大学第七届提案征集大赛，曾参与第十三届启航杯调研大赛、第六届VIP公益项目策划大赛、第五届文献综比赛述等比赛，擅长美工设计、项目策划。</w:t>
            </w:r>
          </w:p>
          <w:p w14:paraId="3C8E6B4E" w14:textId="77777777" w:rsidR="005E0DB1" w:rsidRDefault="00AF1BC1">
            <w:pPr>
              <w:spacing w:afterLines="50" w:after="156" w:line="25" w:lineRule="atLeast"/>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主要获奖经历：获得华南师范大学第七届提案征集大赛二等奖。</w:t>
            </w:r>
          </w:p>
        </w:tc>
      </w:tr>
    </w:tbl>
    <w:bookmarkEnd w:id="18"/>
    <w:p w14:paraId="1AF4CFEC" w14:textId="77777777" w:rsidR="005E0DB1" w:rsidRDefault="00AF1BC1">
      <w:pPr>
        <w:pStyle w:val="a6"/>
        <w:jc w:val="center"/>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表 1 团队成员及简介</w:t>
      </w:r>
    </w:p>
    <w:p w14:paraId="3CD950F3" w14:textId="77777777" w:rsidR="005E0DB1" w:rsidRDefault="00AF1BC1">
      <w:pPr>
        <w:pStyle w:val="1"/>
        <w:spacing w:line="240" w:lineRule="auto"/>
        <w:rPr>
          <w:rFonts w:ascii="黑体" w:eastAsia="黑体" w:hAnsi="黑体" w:cs="黑体"/>
          <w:color w:val="000000"/>
          <w:sz w:val="32"/>
          <w:szCs w:val="32"/>
        </w:rPr>
      </w:pPr>
      <w:bookmarkStart w:id="31" w:name="_Toc27194"/>
      <w:r>
        <w:rPr>
          <w:rFonts w:ascii="黑体" w:eastAsia="黑体" w:hAnsi="黑体" w:cs="黑体" w:hint="eastAsia"/>
          <w:color w:val="000000"/>
          <w:sz w:val="32"/>
          <w:szCs w:val="32"/>
        </w:rPr>
        <w:lastRenderedPageBreak/>
        <w:t>三、市场分析</w:t>
      </w:r>
      <w:bookmarkEnd w:id="27"/>
      <w:bookmarkEnd w:id="28"/>
      <w:bookmarkEnd w:id="31"/>
    </w:p>
    <w:p w14:paraId="7803474D" w14:textId="77777777" w:rsidR="005E0DB1" w:rsidRDefault="00AF1BC1">
      <w:pPr>
        <w:outlineLvl w:val="1"/>
        <w:rPr>
          <w:rFonts w:ascii="楷体_GB2312" w:eastAsia="楷体_GB2312" w:hAnsi="楷体_GB2312" w:cs="楷体_GB2312"/>
          <w:b/>
          <w:bCs/>
          <w:sz w:val="30"/>
          <w:szCs w:val="30"/>
        </w:rPr>
      </w:pPr>
      <w:bookmarkStart w:id="32" w:name="_Toc18760"/>
      <w:bookmarkStart w:id="33" w:name="_Toc19744_WPSOffice_Level1"/>
      <w:bookmarkStart w:id="34" w:name="_Toc280691382"/>
      <w:r>
        <w:rPr>
          <w:rFonts w:ascii="楷体_GB2312" w:eastAsia="楷体_GB2312" w:hAnsi="楷体_GB2312" w:cs="楷体_GB2312" w:hint="eastAsia"/>
          <w:b/>
          <w:bCs/>
          <w:sz w:val="30"/>
          <w:szCs w:val="30"/>
        </w:rPr>
        <w:t>3.1. PEST分析</w:t>
      </w:r>
      <w:bookmarkEnd w:id="32"/>
    </w:p>
    <w:p w14:paraId="30D34AB0" w14:textId="77777777" w:rsidR="005E0DB1" w:rsidRDefault="00AF1BC1">
      <w:pPr>
        <w:ind w:firstLineChars="200" w:firstLine="482"/>
        <w:outlineLvl w:val="2"/>
        <w:rPr>
          <w:rFonts w:asciiTheme="minorEastAsia" w:eastAsiaTheme="minorEastAsia" w:hAnsiTheme="minorEastAsia" w:cstheme="minorEastAsia"/>
          <w:sz w:val="24"/>
          <w:szCs w:val="24"/>
        </w:rPr>
      </w:pPr>
      <w:r>
        <w:rPr>
          <w:rFonts w:asciiTheme="majorEastAsia" w:eastAsiaTheme="majorEastAsia" w:hAnsiTheme="majorEastAsia" w:cstheme="majorEastAsia" w:hint="eastAsia"/>
          <w:b/>
          <w:bCs/>
          <w:sz w:val="24"/>
          <w:szCs w:val="24"/>
        </w:rPr>
        <w:t>3.1.1. 政策环境</w:t>
      </w:r>
    </w:p>
    <w:p w14:paraId="34E50333" w14:textId="77777777" w:rsidR="005E0DB1" w:rsidRDefault="00AF1BC1">
      <w:pPr>
        <w:tabs>
          <w:tab w:val="left" w:pos="690"/>
        </w:tabs>
        <w:spacing w:line="300" w:lineRule="auto"/>
        <w:ind w:firstLineChars="200" w:firstLine="420"/>
        <w:jc w:val="left"/>
        <w:rPr>
          <w:rFonts w:ascii="宋体" w:hAnsi="宋体" w:cs="宋体"/>
          <w:sz w:val="24"/>
          <w:szCs w:val="24"/>
        </w:rPr>
      </w:pPr>
      <w:r>
        <w:rPr>
          <w:rFonts w:hint="eastAsia"/>
          <w:noProof/>
        </w:rPr>
        <w:drawing>
          <wp:anchor distT="0" distB="0" distL="114300" distR="114300" simplePos="0" relativeHeight="251665408" behindDoc="0" locked="0" layoutInCell="1" allowOverlap="1" wp14:anchorId="61D3F1F3" wp14:editId="1AF5E81F">
            <wp:simplePos x="0" y="0"/>
            <wp:positionH relativeFrom="column">
              <wp:align>center</wp:align>
            </wp:positionH>
            <wp:positionV relativeFrom="paragraph">
              <wp:posOffset>1022350</wp:posOffset>
            </wp:positionV>
            <wp:extent cx="5763895" cy="6318250"/>
            <wp:effectExtent l="0" t="0" r="8890" b="6985"/>
            <wp:wrapTopAndBottom/>
            <wp:docPr id="12" name="图片 12" descr="0bbe37124961ef97dfc8e517199f2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bbe37124961ef97dfc8e517199f2a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3600" cy="6318000"/>
                    </a:xfrm>
                    <a:prstGeom prst="rect">
                      <a:avLst/>
                    </a:prstGeom>
                  </pic:spPr>
                </pic:pic>
              </a:graphicData>
            </a:graphic>
          </wp:anchor>
        </w:drawing>
      </w:r>
      <w:r>
        <w:rPr>
          <w:rFonts w:ascii="宋体" w:hAnsi="宋体" w:cs="宋体" w:hint="eastAsia"/>
          <w:sz w:val="24"/>
          <w:szCs w:val="24"/>
        </w:rPr>
        <w:t>自2017年以来，国家出台的有关农村电商及农村农产品销售的支持政策数目可观，重点关注农村农产品的销售问题、物流问题，并为推进乡村农业振兴提供了若干指导意见，实施了各项福利政策，以下为2017年以来国家有关农村电商的相关政策盘点：</w:t>
      </w:r>
    </w:p>
    <w:p w14:paraId="50B89D62" w14:textId="77777777" w:rsidR="005E0DB1" w:rsidRDefault="00AF1BC1">
      <w:pPr>
        <w:pStyle w:val="a6"/>
        <w:jc w:val="center"/>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表 2 相关政策盘点</w:t>
      </w:r>
    </w:p>
    <w:p w14:paraId="557A9AFB"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根据国家所出台的政策可以看出，2017年国家陆续发布的各类有关农村农产品的利好政策都表明了国家对农村农产品销售的高度重视，各项利好政策有力的推动农村电商和农村农产品的高速发展。</w:t>
      </w:r>
    </w:p>
    <w:p w14:paraId="5B987BFA" w14:textId="77777777" w:rsidR="005E0DB1" w:rsidRDefault="00AF1BC1">
      <w:pPr>
        <w:ind w:firstLineChars="200" w:firstLine="482"/>
        <w:outlineLvl w:val="2"/>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3.1.2. 经济环境</w:t>
      </w:r>
    </w:p>
    <w:p w14:paraId="03D91C23" w14:textId="77777777" w:rsidR="005E0DB1" w:rsidRDefault="00AF1BC1">
      <w:pPr>
        <w:numPr>
          <w:ilvl w:val="0"/>
          <w:numId w:val="3"/>
        </w:num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中国农产品网上交易额持续增长</w:t>
      </w:r>
    </w:p>
    <w:p w14:paraId="3B1916E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2019年中国农产品电商现状可以从五个方面进行总结，即农产品网上期货期（货权）交易、农产品大宗商品电子交易、农产品B2B网上交易、农产品网络零售交易、农产品跨境电商，这五个方面相比2018年，交易额都有明显增长。</w:t>
      </w:r>
      <w:r>
        <w:rPr>
          <w:rFonts w:hint="eastAsia"/>
          <w:noProof/>
          <w:szCs w:val="21"/>
        </w:rPr>
        <w:drawing>
          <wp:inline distT="0" distB="0" distL="0" distR="0" wp14:anchorId="66D6B5DD" wp14:editId="560BDFDC">
            <wp:extent cx="5272405" cy="2329815"/>
            <wp:effectExtent l="0" t="0" r="4445" b="0"/>
            <wp:docPr id="14" name="图片 14" descr="c6d08237157cde94e06254b25b45f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6d08237157cde94e06254b25b45f6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2405" cy="2329815"/>
                    </a:xfrm>
                    <a:prstGeom prst="rect">
                      <a:avLst/>
                    </a:prstGeom>
                  </pic:spPr>
                </pic:pic>
              </a:graphicData>
            </a:graphic>
          </wp:inline>
        </w:drawing>
      </w:r>
    </w:p>
    <w:p w14:paraId="4C913C04" w14:textId="77777777" w:rsidR="005E0DB1" w:rsidRDefault="00AF1BC1">
      <w:pPr>
        <w:pStyle w:val="a6"/>
        <w:jc w:val="center"/>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表 3  2018~2019年中国农产品网上交易情况</w:t>
      </w:r>
    </w:p>
    <w:p w14:paraId="7AB84EF3" w14:textId="77777777" w:rsidR="005E0DB1" w:rsidRDefault="00AF1BC1">
      <w:pPr>
        <w:numPr>
          <w:ilvl w:val="0"/>
          <w:numId w:val="3"/>
        </w:num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农产品电商下沉市场的潜力继续释放</w:t>
      </w:r>
    </w:p>
    <w:p w14:paraId="0BB9B6E4" w14:textId="77777777" w:rsidR="005E0DB1" w:rsidRDefault="00AF1BC1">
      <w:pPr>
        <w:spacing w:line="30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农村数字化水平逐年增高，发展潜力巨大，农村消费市场备受青睐，多平台入局下沉市场。自2012年以来连续9年乡村社会消费品零售额增幅高于城镇，农产品电商区域性下沉具有必然的趋势。</w:t>
      </w:r>
    </w:p>
    <w:p w14:paraId="6EAA10FB" w14:textId="77777777" w:rsidR="005E0DB1" w:rsidRDefault="00AF1BC1">
      <w:pPr>
        <w:spacing w:line="300" w:lineRule="auto"/>
        <w:ind w:firstLine="420"/>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noProof/>
          <w:szCs w:val="24"/>
        </w:rPr>
        <w:drawing>
          <wp:inline distT="0" distB="0" distL="114935" distR="114935" wp14:anchorId="2097EF70" wp14:editId="7FC96078">
            <wp:extent cx="3987800" cy="2984500"/>
            <wp:effectExtent l="0" t="0" r="0" b="6350"/>
            <wp:docPr id="5" name="图片 5" descr="9978db6907a9e5c8a7d3598b50c4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978db6907a9e5c8a7d3598b50c414a"/>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16465" cy="3005832"/>
                    </a:xfrm>
                    <a:prstGeom prst="rect">
                      <a:avLst/>
                    </a:prstGeom>
                  </pic:spPr>
                </pic:pic>
              </a:graphicData>
            </a:graphic>
          </wp:inline>
        </w:drawing>
      </w:r>
    </w:p>
    <w:p w14:paraId="0D5A6A51" w14:textId="77777777" w:rsidR="005E0DB1" w:rsidRDefault="00AF1BC1">
      <w:pPr>
        <w:pStyle w:val="a6"/>
        <w:jc w:val="center"/>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图 1  2012~2019城镇和乡村社会消费品零售总额增长率</w:t>
      </w:r>
    </w:p>
    <w:p w14:paraId="60AD6616" w14:textId="77777777" w:rsidR="005E0DB1" w:rsidRDefault="00AF1BC1">
      <w:pPr>
        <w:ind w:firstLineChars="200" w:firstLine="482"/>
        <w:outlineLvl w:val="2"/>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lastRenderedPageBreak/>
        <w:t>3.1.3. 社会环境</w:t>
      </w:r>
    </w:p>
    <w:p w14:paraId="773250D3"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noProof/>
          <w:sz w:val="24"/>
          <w:szCs w:val="24"/>
        </w:rPr>
        <w:drawing>
          <wp:anchor distT="0" distB="0" distL="114300" distR="114300" simplePos="0" relativeHeight="251666432" behindDoc="0" locked="0" layoutInCell="1" allowOverlap="1" wp14:anchorId="6B86D20E" wp14:editId="2E3543AC">
            <wp:simplePos x="0" y="0"/>
            <wp:positionH relativeFrom="margin">
              <wp:align>center</wp:align>
            </wp:positionH>
            <wp:positionV relativeFrom="paragraph">
              <wp:posOffset>1045845</wp:posOffset>
            </wp:positionV>
            <wp:extent cx="6213475" cy="4234180"/>
            <wp:effectExtent l="0" t="0" r="0" b="0"/>
            <wp:wrapTopAndBottom/>
            <wp:docPr id="62" name="图片 62" descr="f0641e533d39cee60cbe3bfd7a2a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f0641e533d39cee60cbe3bfd7a2a76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13171" cy="4234375"/>
                    </a:xfrm>
                    <a:prstGeom prst="rect">
                      <a:avLst/>
                    </a:prstGeom>
                  </pic:spPr>
                </pic:pic>
              </a:graphicData>
            </a:graphic>
          </wp:anchor>
        </w:drawing>
      </w:r>
      <w:r>
        <w:rPr>
          <w:rFonts w:asciiTheme="minorEastAsia" w:eastAsiaTheme="minorEastAsia" w:hAnsiTheme="minorEastAsia" w:cstheme="minorEastAsia" w:hint="eastAsia"/>
          <w:sz w:val="24"/>
          <w:szCs w:val="24"/>
        </w:rPr>
        <w:t>2019年，我国人均GDP先后超过10000美元，我国居民消费进入持续消费升级的发展阶段。2020年以来，农产品的线上销售格外红火。商务部的数据显示，2020上半年全国农产品网络零售额达1937.7亿元，同比增长39.7%，比2019上半年增速还高6个百分点。</w:t>
      </w:r>
    </w:p>
    <w:p w14:paraId="6053B200" w14:textId="77777777" w:rsidR="005E0DB1" w:rsidRDefault="005E0DB1">
      <w:pPr>
        <w:jc w:val="right"/>
        <w:rPr>
          <w:rFonts w:asciiTheme="minorEastAsia" w:eastAsiaTheme="minorEastAsia" w:hAnsiTheme="minorEastAsia" w:cstheme="minorEastAsia"/>
          <w:sz w:val="24"/>
          <w:szCs w:val="24"/>
        </w:rPr>
      </w:pPr>
    </w:p>
    <w:p w14:paraId="05E093E1" w14:textId="77777777" w:rsidR="005E0DB1" w:rsidRDefault="00AF1BC1">
      <w:pPr>
        <w:pStyle w:val="a6"/>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lang w:bidi="ar"/>
        </w:rPr>
        <w:t>图 2 全国农产品网络零售额与全国网络零售总额同比增速</w:t>
      </w:r>
    </w:p>
    <w:p w14:paraId="1395C51B" w14:textId="77777777" w:rsidR="005E0DB1" w:rsidRDefault="00AF1BC1">
      <w:pPr>
        <w:spacing w:line="300" w:lineRule="auto"/>
        <w:ind w:firstLineChars="200" w:firstLine="482"/>
        <w:outlineLvl w:val="2"/>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3.1.4. 技术环境</w:t>
      </w:r>
    </w:p>
    <w:p w14:paraId="73B75048" w14:textId="77777777" w:rsidR="005E0DB1" w:rsidRDefault="00AF1BC1">
      <w:pPr>
        <w:numPr>
          <w:ilvl w:val="0"/>
          <w:numId w:val="4"/>
        </w:num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乡镇快递基本全面覆盖，快递物流瓶颈加速突破</w:t>
      </w:r>
    </w:p>
    <w:p w14:paraId="5A8FD231"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快递物流一直是农村电商的短板，最早是不通，后来是不便宜、还不够快。在“十三五”期间，农村快递物流在国家不遗余力地推动下，能力迅速提升。到2020年底，全国乡镇快递直达基本全覆盖；计划到2022年底，全国行政村要基本实现快递直达。</w:t>
      </w:r>
    </w:p>
    <w:p w14:paraId="5A7F7B57" w14:textId="77777777" w:rsidR="005E0DB1" w:rsidRDefault="00AF1BC1">
      <w:pPr>
        <w:numPr>
          <w:ilvl w:val="0"/>
          <w:numId w:val="4"/>
        </w:num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新基建持续深化，加速产业新变革</w:t>
      </w:r>
    </w:p>
    <w:p w14:paraId="67AB94C4"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实施数字乡村建设发展工程。推动农村千兆光网、第五代移动通信（5G）、移动物联网与城市同步规划建设。2020年“新基建”发展战略进一步深化推进。中国互联网络信息中心发布的最新报告显示，截至2020年12月，我国农村地区互联网普及率为55.9%。未来，数字技术与农业产业链环节结合，将实现科技化、智能化、信息化的农业发展方式。</w:t>
      </w:r>
    </w:p>
    <w:p w14:paraId="3C770D14" w14:textId="77777777" w:rsidR="005E0DB1" w:rsidRDefault="00AF1BC1">
      <w:pPr>
        <w:outlineLvl w:val="1"/>
        <w:rPr>
          <w:rFonts w:ascii="楷体_GB2312" w:eastAsia="楷体_GB2312" w:hAnsi="楷体_GB2312" w:cs="楷体_GB2312"/>
          <w:b/>
          <w:bCs/>
          <w:sz w:val="30"/>
          <w:szCs w:val="30"/>
        </w:rPr>
      </w:pPr>
      <w:bookmarkStart w:id="35" w:name="_Toc4764"/>
      <w:r>
        <w:rPr>
          <w:rFonts w:ascii="楷体_GB2312" w:eastAsia="楷体_GB2312" w:hAnsi="楷体_GB2312" w:cs="楷体_GB2312" w:hint="eastAsia"/>
          <w:b/>
          <w:bCs/>
          <w:sz w:val="30"/>
          <w:szCs w:val="30"/>
        </w:rPr>
        <w:lastRenderedPageBreak/>
        <w:t>3.2. 行业背景</w:t>
      </w:r>
      <w:bookmarkEnd w:id="35"/>
    </w:p>
    <w:p w14:paraId="3E3D84FE" w14:textId="77777777" w:rsidR="005E0DB1" w:rsidRDefault="00AF1BC1">
      <w:pPr>
        <w:spacing w:line="300" w:lineRule="auto"/>
        <w:ind w:firstLineChars="200" w:firstLine="482"/>
        <w:outlineLvl w:val="2"/>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3.2.1. 行业发展</w:t>
      </w:r>
    </w:p>
    <w:p w14:paraId="5923DE1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生鲜电商行业的发展历程一波三折，发展总体呈现震荡向上的趋势。</w:t>
      </w:r>
    </w:p>
    <w:p w14:paraId="500CD035" w14:textId="77777777" w:rsidR="005E0DB1" w:rsidRDefault="00AF1BC1">
      <w:pPr>
        <w:spacing w:line="300" w:lineRule="auto"/>
        <w:ind w:firstLineChars="200" w:firstLine="482"/>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bCs/>
          <w:sz w:val="24"/>
          <w:szCs w:val="24"/>
        </w:rPr>
        <w:t>萌芽期（2005—2012年）：</w:t>
      </w:r>
      <w:r>
        <w:rPr>
          <w:rFonts w:asciiTheme="minorEastAsia" w:eastAsiaTheme="minorEastAsia" w:hAnsiTheme="minorEastAsia" w:cstheme="minorEastAsia" w:hint="eastAsia"/>
          <w:sz w:val="24"/>
          <w:szCs w:val="24"/>
        </w:rPr>
        <w:t>盯上线上生鲜的蓝海，垂直生鲜电商开始萌芽。</w:t>
      </w:r>
    </w:p>
    <w:p w14:paraId="169C5AA5" w14:textId="77777777" w:rsidR="005E0DB1" w:rsidRDefault="00AF1BC1">
      <w:pPr>
        <w:spacing w:line="300" w:lineRule="auto"/>
        <w:ind w:firstLineChars="200" w:firstLine="482"/>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bCs/>
          <w:sz w:val="24"/>
          <w:szCs w:val="24"/>
        </w:rPr>
        <w:t>探索期（2012-2013年）：</w:t>
      </w:r>
      <w:r>
        <w:rPr>
          <w:rFonts w:asciiTheme="minorEastAsia" w:eastAsiaTheme="minorEastAsia" w:hAnsiTheme="minorEastAsia" w:cstheme="minorEastAsia" w:hint="eastAsia"/>
          <w:sz w:val="24"/>
          <w:szCs w:val="24"/>
        </w:rPr>
        <w:t>生鲜电商不断摸索前行，制造事件吸人眼球。</w:t>
      </w:r>
    </w:p>
    <w:p w14:paraId="074E3A2C" w14:textId="77777777" w:rsidR="005E0DB1" w:rsidRDefault="00AF1BC1">
      <w:pPr>
        <w:spacing w:line="300" w:lineRule="auto"/>
        <w:ind w:firstLineChars="200" w:firstLine="482"/>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bCs/>
          <w:sz w:val="24"/>
          <w:szCs w:val="24"/>
        </w:rPr>
        <w:t>发展黄金期（2014-2015年）：</w:t>
      </w:r>
      <w:r>
        <w:rPr>
          <w:rFonts w:asciiTheme="minorEastAsia" w:eastAsiaTheme="minorEastAsia" w:hAnsiTheme="minorEastAsia" w:cstheme="minorEastAsia" w:hint="eastAsia"/>
          <w:sz w:val="24"/>
          <w:szCs w:val="24"/>
        </w:rPr>
        <w:t>2014-2015年，不断有资本进入市场。O2O的时代，很多生鲜企业的风口到了，爱鲜蜂、每日优鲜等企业纷纷成立社区店，当年的生鲜电商企业一年总共有上百家企业，很多企业开始向周边的社区合作，利用社区作为站点，实行三公里配送。该时期生鲜电商企业融资较为容易，通过营销拉客户，供货商提供商品，物流公司负责配送，生鲜电商得以快速发展。</w:t>
      </w:r>
    </w:p>
    <w:p w14:paraId="5F1A4F5F" w14:textId="77777777" w:rsidR="005E0DB1" w:rsidRDefault="00AF1BC1">
      <w:pPr>
        <w:spacing w:line="300" w:lineRule="auto"/>
        <w:ind w:firstLineChars="200" w:firstLine="482"/>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bCs/>
          <w:sz w:val="24"/>
          <w:szCs w:val="24"/>
        </w:rPr>
        <w:t>行业退潮期（2016-2019年）：</w:t>
      </w:r>
      <w:r>
        <w:rPr>
          <w:rFonts w:asciiTheme="minorEastAsia" w:eastAsiaTheme="minorEastAsia" w:hAnsiTheme="minorEastAsia" w:cstheme="minorEastAsia" w:hint="eastAsia"/>
          <w:sz w:val="24"/>
          <w:szCs w:val="24"/>
        </w:rPr>
        <w:t>生鲜产品本来就是非标准化产品，供应链和仓储自己不负责，那么产品的质量就很难保证，尤其在网上购买水果消费者会及其挑剔，产品的质量不好，那么你的顾客就无法留存。生鲜的保质期又非常短，中国的冷链还不算健全，生鲜的损耗可想而知。由于“烧钱”是生鲜电商的一大特征，盈利难是长期发展的一大难题，在资金链断裂的情况下，还在培育期的生鲜电商企业容易直接倒闭。</w:t>
      </w:r>
    </w:p>
    <w:p w14:paraId="0F63E1DB" w14:textId="77777777" w:rsidR="005E0DB1" w:rsidRDefault="00AF1BC1">
      <w:pPr>
        <w:spacing w:line="300" w:lineRule="auto"/>
        <w:ind w:firstLineChars="200" w:firstLine="482"/>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bCs/>
          <w:sz w:val="24"/>
          <w:szCs w:val="24"/>
        </w:rPr>
        <w:t>重生调整期（2020年-至今）：</w:t>
      </w:r>
      <w:r>
        <w:rPr>
          <w:rFonts w:asciiTheme="minorEastAsia" w:eastAsiaTheme="minorEastAsia" w:hAnsiTheme="minorEastAsia" w:cstheme="minorEastAsia" w:hint="eastAsia"/>
          <w:sz w:val="24"/>
          <w:szCs w:val="24"/>
        </w:rPr>
        <w:t>2019年末的一场疫情突然全国性爆发，2020年初，政府号召民众抗疫不出门，作为每日必需的生鲜品类突然迎来了线上市场的大爆发，需求量的激增使得原本处于崩溃边缘的生鲜电商迎来了“重生”。</w:t>
      </w:r>
    </w:p>
    <w:p w14:paraId="05DC4915"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2019年随着资本态度趋于保守，加之多数生鲜电商尚未实现规模化盈利家生鲜电商平台开始出现危机，生鲜电商行业又迎来新一轮洗牌，与此同时，生鲜电商月活数量下滑明显。自2019年10月起，受生鲜电商大促影响，生鲜电商月活跃用户数量快速增长，2019年12月生鲜电商月活跃用户数量达3122.82 万，同比增加82.5%。2020年以来，受疫情影响生鲜电商月活保持强劲的增长势头。</w:t>
      </w:r>
    </w:p>
    <w:p w14:paraId="6EEC58C8"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长期来看，盈利将成为生鲜电商长期生存的目标，未来主力资源将重新调整分配给模式行得通的企业。通过企业模式改革优化，保证产品质量，加强供应链监督管理，健全物流冷链，生鲜电商有望在国内内需不断扩大的利好环境下获得新一轮的高速发展。</w:t>
      </w:r>
    </w:p>
    <w:p w14:paraId="7C16ECA9" w14:textId="77777777" w:rsidR="005E0DB1" w:rsidRDefault="00AF1BC1">
      <w:pPr>
        <w:spacing w:line="300" w:lineRule="auto"/>
        <w:ind w:firstLineChars="200" w:firstLine="482"/>
        <w:outlineLvl w:val="2"/>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3.2.2. 行业问题</w:t>
      </w:r>
    </w:p>
    <w:p w14:paraId="168200EA" w14:textId="77777777" w:rsidR="005E0DB1" w:rsidRDefault="00AF1BC1">
      <w:pPr>
        <w:numPr>
          <w:ilvl w:val="0"/>
          <w:numId w:val="5"/>
        </w:numPr>
        <w:spacing w:line="300" w:lineRule="auto"/>
        <w:ind w:firstLineChars="200" w:firstLine="482"/>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农产品品牌虽"量大齐全"，但多有牌不"响"</w:t>
      </w:r>
    </w:p>
    <w:p w14:paraId="1469CBAE"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我国特色农产品品牌虽数量众多，但存在两个突出问题：</w:t>
      </w:r>
    </w:p>
    <w:p w14:paraId="39B78E4E" w14:textId="77777777" w:rsidR="005E0DB1" w:rsidRDefault="00AF1BC1">
      <w:pPr>
        <w:numPr>
          <w:ilvl w:val="0"/>
          <w:numId w:val="6"/>
        </w:numPr>
        <w:spacing w:line="300" w:lineRule="auto"/>
        <w:ind w:left="0" w:firstLineChars="200" w:firstLine="482"/>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bCs/>
          <w:sz w:val="24"/>
          <w:szCs w:val="24"/>
        </w:rPr>
        <w:t>农业品牌价值和影响力总体水平不高</w:t>
      </w:r>
      <w:r>
        <w:rPr>
          <w:rFonts w:asciiTheme="minorEastAsia" w:eastAsiaTheme="minorEastAsia" w:hAnsiTheme="minorEastAsia" w:cstheme="minorEastAsia" w:hint="eastAsia"/>
          <w:sz w:val="24"/>
          <w:szCs w:val="24"/>
        </w:rPr>
        <w:t>。据中国农业大学国家农业市场研究中心和农业品牌研究中心发布的《中国农业品牌目录2019年农产品区域公用品牌》价值评估和影响力指数数据显示，在首批入围中国农业品牌目录参评的100个区域公用品牌中，品牌价值超过百亿的有27个，占比不足30%；品牌平均</w:t>
      </w:r>
      <w:r>
        <w:rPr>
          <w:rFonts w:asciiTheme="minorEastAsia" w:eastAsiaTheme="minorEastAsia" w:hAnsiTheme="minorEastAsia" w:cstheme="minorEastAsia" w:hint="eastAsia"/>
          <w:sz w:val="24"/>
          <w:szCs w:val="24"/>
        </w:rPr>
        <w:lastRenderedPageBreak/>
        <w:t>影响力指数为75.043，农业品牌认知度和影响力有限。</w:t>
      </w:r>
    </w:p>
    <w:p w14:paraId="51DB13BC" w14:textId="77777777" w:rsidR="005E0DB1" w:rsidRDefault="00AF1BC1">
      <w:pPr>
        <w:numPr>
          <w:ilvl w:val="0"/>
          <w:numId w:val="6"/>
        </w:numPr>
        <w:spacing w:line="300" w:lineRule="auto"/>
        <w:ind w:left="0" w:firstLineChars="200" w:firstLine="482"/>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bCs/>
          <w:sz w:val="24"/>
          <w:szCs w:val="24"/>
        </w:rPr>
        <w:t>品牌质量发展不平衡。</w:t>
      </w:r>
      <w:r>
        <w:rPr>
          <w:rFonts w:asciiTheme="minorEastAsia" w:eastAsiaTheme="minorEastAsia" w:hAnsiTheme="minorEastAsia" w:cstheme="minorEastAsia" w:hint="eastAsia"/>
          <w:sz w:val="24"/>
          <w:szCs w:val="24"/>
        </w:rPr>
        <w:t>通过对《中国农业品牌目录2019年农产品区域公用品牌》入榜品牌区域分布分析发现，经济发达地区优质区域公用品牌较多，欠发达地区品牌建设相对滞后。</w:t>
      </w:r>
    </w:p>
    <w:p w14:paraId="5C91057C" w14:textId="77777777" w:rsidR="005E0DB1" w:rsidRDefault="00AF1BC1">
      <w:pPr>
        <w:numPr>
          <w:ilvl w:val="0"/>
          <w:numId w:val="5"/>
        </w:numPr>
        <w:spacing w:line="300" w:lineRule="auto"/>
        <w:ind w:firstLineChars="200" w:firstLine="482"/>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农产品电商供应链不完善，农产品上行受阻</w:t>
      </w:r>
    </w:p>
    <w:p w14:paraId="428C5F5B"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近年来，我国农产品电商行业飞速发展，农产品电商行业从快速成长阶段向高质量发展阶段迈进。但农产品面临的产销衔接不畅问题依然较为突出，主要原因在于电商供应链短板导致特色农产品上行受阻。上游农业生产组织化程度低，难以与下游电商企业高效对接。农产品标准化、集约化生产离不开以农民合作社、农业企业、种养殖大户等新型经营主体的参与。</w:t>
      </w:r>
    </w:p>
    <w:p w14:paraId="1E3302D2" w14:textId="77777777" w:rsidR="005E0DB1" w:rsidRDefault="00AF1BC1">
      <w:pPr>
        <w:spacing w:line="300" w:lineRule="auto"/>
        <w:outlineLvl w:val="1"/>
        <w:rPr>
          <w:rFonts w:ascii="楷体_GB2312" w:eastAsia="楷体_GB2312" w:hAnsi="楷体_GB2312" w:cs="楷体_GB2312"/>
          <w:b/>
          <w:bCs/>
          <w:sz w:val="30"/>
          <w:szCs w:val="30"/>
        </w:rPr>
      </w:pPr>
      <w:bookmarkStart w:id="36" w:name="_Toc4117"/>
      <w:r>
        <w:rPr>
          <w:rFonts w:ascii="楷体_GB2312" w:eastAsia="楷体_GB2312" w:hAnsi="楷体_GB2312" w:cs="楷体_GB2312" w:hint="eastAsia"/>
          <w:b/>
          <w:bCs/>
          <w:sz w:val="30"/>
          <w:szCs w:val="30"/>
        </w:rPr>
        <w:t>3.3. 市场规模及增长趋势</w:t>
      </w:r>
      <w:bookmarkEnd w:id="36"/>
    </w:p>
    <w:p w14:paraId="2600072F"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中央一号文件指出，要加强现代农业设施建设，加快物联网、大数据、区块链、人工智能、第五代移动通信网络、智慧气象等现代信息技术在农业领域的应用。5G时代来临、乡村振兴叠加数字农业相关政策，将共同助力数字农业步入快速发展期。未来五年，将是数字农业发展的窗口期和机遇期。</w:t>
      </w:r>
    </w:p>
    <w:p w14:paraId="6A206832" w14:textId="77777777" w:rsidR="005E0DB1" w:rsidRDefault="00AF1BC1">
      <w:pPr>
        <w:spacing w:line="300" w:lineRule="auto"/>
        <w:ind w:firstLineChars="200" w:firstLine="482"/>
        <w:outlineLvl w:val="2"/>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3.3.1. 全国市场</w:t>
      </w:r>
    </w:p>
    <w:p w14:paraId="784A22FF"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随着我国互联网、电商以及冷链物流等的迅速发展，近年来我国农产品也逐渐走上了网络销售的道路且发展势头迅猛。2019年我国农产品网络零售额达到3975亿元，同比增长27%。2020前三季度，我国农产品网络零售额达到2884.1亿元，同比增长34.3%。</w:t>
      </w:r>
    </w:p>
    <w:p w14:paraId="4F2D92DD" w14:textId="77777777" w:rsidR="005E0DB1" w:rsidRDefault="00AF1BC1">
      <w:pPr>
        <w:spacing w:line="300" w:lineRule="auto"/>
        <w:ind w:firstLineChars="200" w:firstLine="420"/>
        <w:rPr>
          <w:rFonts w:asciiTheme="minorEastAsia" w:eastAsiaTheme="minorEastAsia" w:hAnsiTheme="minorEastAsia" w:cstheme="minorEastAsia"/>
          <w:sz w:val="24"/>
          <w:szCs w:val="24"/>
        </w:rPr>
      </w:pPr>
      <w:r>
        <w:rPr>
          <w:noProof/>
        </w:rPr>
        <w:drawing>
          <wp:inline distT="0" distB="0" distL="0" distR="0" wp14:anchorId="4C71D634" wp14:editId="463375FC">
            <wp:extent cx="4852670" cy="3308350"/>
            <wp:effectExtent l="0" t="0" r="5080" b="635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52800" cy="3308400"/>
                    </a:xfrm>
                    <a:prstGeom prst="rect">
                      <a:avLst/>
                    </a:prstGeom>
                    <a:noFill/>
                    <a:ln>
                      <a:noFill/>
                    </a:ln>
                  </pic:spPr>
                </pic:pic>
              </a:graphicData>
            </a:graphic>
          </wp:inline>
        </w:drawing>
      </w:r>
    </w:p>
    <w:p w14:paraId="2267F670" w14:textId="77777777" w:rsidR="005E0DB1" w:rsidRDefault="00AF1BC1">
      <w:pPr>
        <w:pStyle w:val="a6"/>
        <w:jc w:val="center"/>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图 3  2015~2020全国农产品零售额</w:t>
      </w:r>
    </w:p>
    <w:p w14:paraId="0965EB7A" w14:textId="77777777" w:rsidR="005E0DB1" w:rsidRDefault="005E0DB1">
      <w:pPr>
        <w:pStyle w:val="a6"/>
        <w:jc w:val="center"/>
        <w:rPr>
          <w:rFonts w:asciiTheme="minorEastAsia" w:eastAsiaTheme="minorEastAsia" w:hAnsiTheme="minorEastAsia" w:cstheme="minorEastAsia"/>
          <w:sz w:val="21"/>
          <w:szCs w:val="21"/>
          <w:lang w:bidi="ar"/>
        </w:rPr>
      </w:pPr>
    </w:p>
    <w:p w14:paraId="2607510F"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与此同时，我国区域农产品电商市场发展不平衡。《2020全国县域数字农业农村电子商务发展报告》显示，全国各省市县域农产品电商市场梯队层次明显，出现“长尾”分布。据2019年全国各省市县域农产品网络零售额榜单显示：广东省、北京市、浙江省排名前三，合计占县域农产品网络零售总额的47.7%；从重庆市开始，各省份的县域农产品网络零售额占比不到1%。相较于广东、北京、浙江等电商实力雄厚的地区，拥有丰厚特色农产品资源的新疆、宁夏、海南等省份农产品电商市场占有率却比较小。</w:t>
      </w:r>
    </w:p>
    <w:p w14:paraId="01BD6699"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由此可以看出，拥有众多特色农产品的西北地区的农产品电商市场仍有许多待宣传推广的小农产品，农产品市场仍可持续开发，尚未饱和，市场前景广阔。但由于偏远地区电商产业环境尚未完全形成，也未有完善的农产品供应链体系及物流配送体系，阻碍了其小农产品的销售。</w:t>
      </w:r>
    </w:p>
    <w:p w14:paraId="5A15AD42" w14:textId="77777777" w:rsidR="005E0DB1" w:rsidRDefault="00AF1BC1">
      <w:pPr>
        <w:ind w:firstLineChars="200" w:firstLine="482"/>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bCs/>
          <w:noProof/>
          <w:sz w:val="24"/>
          <w:szCs w:val="24"/>
        </w:rPr>
        <w:drawing>
          <wp:inline distT="0" distB="0" distL="0" distR="0" wp14:anchorId="3F42305E" wp14:editId="69466E99">
            <wp:extent cx="5306695" cy="5432425"/>
            <wp:effectExtent l="0" t="0" r="8255" b="0"/>
            <wp:docPr id="47" name="图片 47" descr="9789f027196d916e0a7cfbe0b3f61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9789f027196d916e0a7cfbe0b3f611f"/>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06400" cy="5432400"/>
                    </a:xfrm>
                    <a:prstGeom prst="rect">
                      <a:avLst/>
                    </a:prstGeom>
                  </pic:spPr>
                </pic:pic>
              </a:graphicData>
            </a:graphic>
          </wp:inline>
        </w:drawing>
      </w:r>
    </w:p>
    <w:p w14:paraId="0CA4A73B" w14:textId="77777777" w:rsidR="005E0DB1" w:rsidRDefault="00AF1BC1">
      <w:pPr>
        <w:pStyle w:val="a6"/>
        <w:jc w:val="center"/>
        <w:rPr>
          <w:rFonts w:asciiTheme="minorEastAsia" w:eastAsiaTheme="minorEastAsia" w:hAnsiTheme="minorEastAsia" w:cstheme="minorEastAsia"/>
          <w:b/>
          <w:bCs/>
          <w:color w:val="333333"/>
          <w:sz w:val="21"/>
          <w:szCs w:val="21"/>
        </w:rPr>
      </w:pPr>
      <w:r>
        <w:rPr>
          <w:rFonts w:asciiTheme="minorEastAsia" w:eastAsiaTheme="minorEastAsia" w:hAnsiTheme="minorEastAsia" w:cstheme="minorEastAsia" w:hint="eastAsia"/>
          <w:sz w:val="21"/>
          <w:szCs w:val="21"/>
          <w:lang w:bidi="ar"/>
        </w:rPr>
        <w:t>图 4  2019年全国各省市县域农产品网络零售额榜单</w:t>
      </w:r>
    </w:p>
    <w:p w14:paraId="23B03C48" w14:textId="77777777" w:rsidR="005E0DB1" w:rsidRDefault="005E0DB1">
      <w:pPr>
        <w:rPr>
          <w:rFonts w:asciiTheme="minorEastAsia" w:eastAsiaTheme="minorEastAsia" w:hAnsiTheme="minorEastAsia" w:cstheme="minorEastAsia"/>
          <w:b/>
          <w:bCs/>
          <w:color w:val="333333"/>
          <w:sz w:val="24"/>
          <w:szCs w:val="24"/>
        </w:rPr>
      </w:pPr>
    </w:p>
    <w:p w14:paraId="3B055253" w14:textId="77777777" w:rsidR="005E0DB1" w:rsidRDefault="00AF1BC1">
      <w:pPr>
        <w:spacing w:line="500" w:lineRule="exact"/>
        <w:ind w:firstLineChars="200" w:firstLine="480"/>
        <w:outlineLvl w:val="2"/>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noProof/>
          <w:sz w:val="24"/>
          <w:szCs w:val="24"/>
        </w:rPr>
        <w:lastRenderedPageBreak/>
        <w:drawing>
          <wp:anchor distT="0" distB="0" distL="114300" distR="114300" simplePos="0" relativeHeight="251667456" behindDoc="0" locked="0" layoutInCell="1" allowOverlap="1" wp14:anchorId="4E0DC55D" wp14:editId="01595C34">
            <wp:simplePos x="0" y="0"/>
            <wp:positionH relativeFrom="margin">
              <wp:posOffset>-1270</wp:posOffset>
            </wp:positionH>
            <wp:positionV relativeFrom="paragraph">
              <wp:posOffset>414655</wp:posOffset>
            </wp:positionV>
            <wp:extent cx="5270500" cy="2955290"/>
            <wp:effectExtent l="0" t="0" r="6985" b="0"/>
            <wp:wrapTopAndBottom/>
            <wp:docPr id="4" name="图片 4" descr="001535eab48c139570295000405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1535eab48c13957029500040574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0400" cy="2955600"/>
                    </a:xfrm>
                    <a:prstGeom prst="rect">
                      <a:avLst/>
                    </a:prstGeom>
                  </pic:spPr>
                </pic:pic>
              </a:graphicData>
            </a:graphic>
          </wp:anchor>
        </w:drawing>
      </w:r>
      <w:r>
        <w:rPr>
          <w:rFonts w:asciiTheme="minorEastAsia" w:eastAsiaTheme="minorEastAsia" w:hAnsiTheme="minorEastAsia" w:cstheme="minorEastAsia" w:hint="eastAsia"/>
          <w:b/>
          <w:bCs/>
          <w:sz w:val="24"/>
          <w:szCs w:val="24"/>
        </w:rPr>
        <w:t>3.3.2. 广东市场</w:t>
      </w:r>
    </w:p>
    <w:p w14:paraId="56340E85" w14:textId="77777777" w:rsidR="005E0DB1" w:rsidRDefault="00AF1BC1">
      <w:pPr>
        <w:pStyle w:val="a6"/>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lang w:bidi="ar"/>
        </w:rPr>
        <w:t>图 5  广东农产品电商消费位居全国第一</w:t>
      </w:r>
    </w:p>
    <w:p w14:paraId="261DF263"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2020年前三季度，随着国内疫情得到有效控制以及各地多项促消费政策的推动，广东消费市场持续恢复，市场活跃度不断回升，线上零售持续快速增长。</w:t>
      </w:r>
      <w:r>
        <w:rPr>
          <w:rFonts w:asciiTheme="minorEastAsia" w:eastAsiaTheme="minorEastAsia" w:hAnsiTheme="minorEastAsia" w:cstheme="minorEastAsia" w:hint="eastAsia"/>
          <w:sz w:val="24"/>
          <w:szCs w:val="24"/>
        </w:rPr>
        <w:br/>
        <w:t xml:space="preserve">    全省社会消费品零售总额降幅不断收窄，呈持续向好态势。前三季度，全省实现社会消费品零售总额28721.05亿元，同比下降9.3%，降幅比上半年收窄4.7个百分点，比一季度收窄9.7个百分点。从当月看，全省社会消费品零售总额逐步恢复至正增长，从3月份的下降21.6%恢复至8月增长0.2%，9月持平。</w:t>
      </w:r>
    </w:p>
    <w:p w14:paraId="65E89348"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疫情以来，在传统消费有所抑制的情况下，线上消费较为活跃，持续快速增长。前三季度全省限额以上单位通过公共网络实现的商品零售同比增长20.4%（总量占全省限额以上单位商品零售的26.4%），拉动全省限额以上单位商品零售4.2个百分点，为全省消费提供重要支撑。</w:t>
      </w:r>
    </w:p>
    <w:p w14:paraId="266730C3" w14:textId="77777777" w:rsidR="005E0DB1" w:rsidRDefault="005E0DB1">
      <w:pPr>
        <w:spacing w:line="300" w:lineRule="auto"/>
        <w:ind w:firstLineChars="200" w:firstLine="480"/>
        <w:rPr>
          <w:rFonts w:asciiTheme="minorEastAsia" w:eastAsiaTheme="minorEastAsia" w:hAnsiTheme="minorEastAsia" w:cstheme="minorEastAsia"/>
          <w:sz w:val="24"/>
          <w:szCs w:val="24"/>
        </w:rPr>
      </w:pPr>
    </w:p>
    <w:p w14:paraId="5FC66920" w14:textId="77777777" w:rsidR="005E0DB1" w:rsidRDefault="00AF1BC1">
      <w:pPr>
        <w:pStyle w:val="1"/>
        <w:spacing w:line="240" w:lineRule="auto"/>
        <w:rPr>
          <w:rFonts w:ascii="黑体" w:eastAsia="黑体" w:hAnsi="黑体" w:cs="黑体"/>
          <w:color w:val="000000"/>
          <w:sz w:val="32"/>
          <w:szCs w:val="32"/>
        </w:rPr>
      </w:pPr>
      <w:bookmarkStart w:id="37" w:name="_Toc5343"/>
      <w:bookmarkStart w:id="38" w:name="_Toc9340"/>
      <w:r>
        <w:rPr>
          <w:rFonts w:ascii="黑体" w:eastAsia="黑体" w:hAnsi="黑体" w:cs="黑体" w:hint="eastAsia"/>
          <w:color w:val="000000"/>
          <w:sz w:val="32"/>
          <w:szCs w:val="32"/>
        </w:rPr>
        <w:t>四、竞争分析</w:t>
      </w:r>
      <w:bookmarkEnd w:id="33"/>
      <w:bookmarkEnd w:id="34"/>
      <w:bookmarkEnd w:id="37"/>
      <w:bookmarkEnd w:id="38"/>
    </w:p>
    <w:p w14:paraId="59BBEAFB" w14:textId="77777777" w:rsidR="005E0DB1" w:rsidRDefault="00AF1BC1">
      <w:pPr>
        <w:outlineLvl w:val="1"/>
        <w:rPr>
          <w:rFonts w:asciiTheme="minorEastAsia" w:eastAsiaTheme="minorEastAsia" w:hAnsiTheme="minorEastAsia" w:cstheme="minorEastAsia"/>
          <w:sz w:val="24"/>
          <w:szCs w:val="24"/>
        </w:rPr>
      </w:pPr>
      <w:bookmarkStart w:id="39" w:name="_Toc13631"/>
      <w:r>
        <w:rPr>
          <w:rFonts w:asciiTheme="minorEastAsia" w:eastAsiaTheme="minorEastAsia" w:hAnsiTheme="minorEastAsia" w:cstheme="minorEastAsia" w:hint="eastAsia"/>
          <w:b/>
          <w:bCs/>
          <w:sz w:val="30"/>
          <w:szCs w:val="30"/>
        </w:rPr>
        <w:t>4.1. 行业竞争对手</w:t>
      </w:r>
      <w:r>
        <w:rPr>
          <w:rFonts w:asciiTheme="minorEastAsia" w:eastAsiaTheme="minorEastAsia" w:hAnsiTheme="minorEastAsia" w:cstheme="minorEastAsia" w:hint="eastAsia"/>
          <w:b/>
          <w:bCs/>
          <w:sz w:val="30"/>
          <w:szCs w:val="30"/>
        </w:rPr>
        <w:br/>
      </w:r>
      <w:r>
        <w:rPr>
          <w:rFonts w:asciiTheme="minorEastAsia" w:eastAsiaTheme="minorEastAsia" w:hAnsiTheme="minorEastAsia" w:cstheme="minorEastAsia" w:hint="eastAsia"/>
          <w:b/>
          <w:bCs/>
          <w:sz w:val="24"/>
          <w:szCs w:val="24"/>
        </w:rPr>
        <w:t xml:space="preserve">   </w:t>
      </w:r>
      <w:r>
        <w:rPr>
          <w:rFonts w:asciiTheme="minorEastAsia" w:eastAsiaTheme="minorEastAsia" w:hAnsiTheme="minorEastAsia" w:cstheme="minorEastAsia" w:hint="eastAsia"/>
          <w:sz w:val="24"/>
          <w:szCs w:val="24"/>
        </w:rPr>
        <w:t xml:space="preserve"> 根据市场数据，与本来生活和美莱网这两家同类垂直电商平台进行比较，本公司的金珠云集平台兼具了实现“生产管理+品牌电商+科技溯源”的现代农业全产业链一体化的优势，农产品的数据溯源可以满足消费者对商品质量的高要求，实现农产品生产、运输及销售的公开透明，平台的品牌孵化能力可以有效解决农户面临优质农产品管理难、销路窄、渠道少的现实问题，让优质农产品走出农村，进入城镇。</w:t>
      </w:r>
      <w:bookmarkEnd w:id="39"/>
    </w:p>
    <w:p w14:paraId="193290C7" w14:textId="77777777" w:rsidR="005E0DB1" w:rsidRDefault="00AF1BC1">
      <w:pPr>
        <w:spacing w:line="30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noProof/>
          <w:sz w:val="24"/>
          <w:szCs w:val="24"/>
        </w:rPr>
        <w:lastRenderedPageBreak/>
        <w:drawing>
          <wp:inline distT="0" distB="0" distL="114300" distR="114300" wp14:anchorId="5C32DB14" wp14:editId="260B8435">
            <wp:extent cx="5269230" cy="2882265"/>
            <wp:effectExtent l="0" t="0" r="7620" b="0"/>
            <wp:docPr id="56" name="图片 56" descr="5672d9d2d33d121ec972cc2d3a0f6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5672d9d2d33d121ec972cc2d3a0f6aa"/>
                    <pic:cNvPicPr>
                      <a:picLocks noChangeAspect="1"/>
                    </pic:cNvPicPr>
                  </pic:nvPicPr>
                  <pic:blipFill>
                    <a:blip r:embed="rId17"/>
                    <a:stretch>
                      <a:fillRect/>
                    </a:stretch>
                  </pic:blipFill>
                  <pic:spPr>
                    <a:xfrm>
                      <a:off x="0" y="0"/>
                      <a:ext cx="5269230" cy="2882265"/>
                    </a:xfrm>
                    <a:prstGeom prst="rect">
                      <a:avLst/>
                    </a:prstGeom>
                  </pic:spPr>
                </pic:pic>
              </a:graphicData>
            </a:graphic>
          </wp:inline>
        </w:drawing>
      </w:r>
    </w:p>
    <w:p w14:paraId="43E8E3DB" w14:textId="77777777" w:rsidR="005E0DB1" w:rsidRDefault="00AF1BC1">
      <w:pPr>
        <w:pStyle w:val="a6"/>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lang w:bidi="ar"/>
        </w:rPr>
        <w:t>表 4  竞品对比</w:t>
      </w:r>
    </w:p>
    <w:p w14:paraId="587A1FEC" w14:textId="77777777" w:rsidR="005E0DB1" w:rsidRDefault="00AF1BC1">
      <w:pPr>
        <w:outlineLvl w:val="1"/>
        <w:rPr>
          <w:rFonts w:asciiTheme="minorEastAsia" w:eastAsiaTheme="minorEastAsia" w:hAnsiTheme="minorEastAsia" w:cstheme="minorEastAsia"/>
          <w:b/>
          <w:bCs/>
          <w:sz w:val="30"/>
          <w:szCs w:val="30"/>
        </w:rPr>
      </w:pPr>
      <w:bookmarkStart w:id="40" w:name="_Toc31677"/>
      <w:r>
        <w:rPr>
          <w:rFonts w:asciiTheme="minorEastAsia" w:eastAsiaTheme="minorEastAsia" w:hAnsiTheme="minorEastAsia" w:cstheme="minorEastAsia" w:hint="eastAsia"/>
          <w:b/>
          <w:bCs/>
          <w:sz w:val="30"/>
          <w:szCs w:val="30"/>
        </w:rPr>
        <w:t>4.2. SWOT分析</w:t>
      </w:r>
      <w:bookmarkEnd w:id="40"/>
    </w:p>
    <w:p w14:paraId="602798FE" w14:textId="77777777" w:rsidR="005E0DB1" w:rsidRDefault="00AF1BC1">
      <w:pPr>
        <w:numPr>
          <w:ilvl w:val="0"/>
          <w:numId w:val="7"/>
        </w:numPr>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优势（strength）：</w:t>
      </w:r>
    </w:p>
    <w:p w14:paraId="6A253691"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(1)供应货源优势。主打的拳头产品供应质量有保证，直接和产业园供应源头对接。</w:t>
      </w:r>
    </w:p>
    <w:p w14:paraId="30AB40E7"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(2)品质优势。产品生产过程可溯源，顾客能看见手中产品每个生产环节的可视化数据比如蔬菜日照时长，肉畜饲料供应等等，提供全方位的食品安全体验。</w:t>
      </w:r>
    </w:p>
    <w:p w14:paraId="34E5AAC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(3)品牌优势。借助国家级、省级产业园的声誉基础，打造安全、便利、新鲜、绿色的生鲜品牌，挖掘新、奇、优的地方农产品进行品牌推广。</w:t>
      </w:r>
    </w:p>
    <w:p w14:paraId="69D61585" w14:textId="77777777" w:rsidR="005E0DB1" w:rsidRDefault="00AF1BC1">
      <w:pPr>
        <w:numPr>
          <w:ilvl w:val="0"/>
          <w:numId w:val="7"/>
        </w:numPr>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劣势（weakness）：</w:t>
      </w:r>
    </w:p>
    <w:p w14:paraId="55047F1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公司建立初期资金有限，管理经营能力有限，并且品牌知名度不高，同时相对于市场巨头的供应链优势，产品虽然能满足顾客家庭日常所需，但进口产品货源优势不足。</w:t>
      </w:r>
    </w:p>
    <w:p w14:paraId="288D2F50" w14:textId="77777777" w:rsidR="005E0DB1" w:rsidRDefault="00AF1BC1">
      <w:pPr>
        <w:numPr>
          <w:ilvl w:val="0"/>
          <w:numId w:val="7"/>
        </w:numPr>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机会（opportunity）：</w:t>
      </w:r>
    </w:p>
    <w:p w14:paraId="4B5CD73E" w14:textId="77777777" w:rsidR="005E0DB1" w:rsidRDefault="00AF1BC1">
      <w:pPr>
        <w:spacing w:line="300" w:lineRule="auto"/>
        <w:ind w:firstLineChars="200" w:firstLine="48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政府重视现代农业产业园的建设，实现“生产管理+品牌电商+科技溯源”现代农业全产业链一体化。随着人们对生活质量的追求，对食品安全理念的看重日益增长。用户更需要看得见的直观食品安全数据反馈，公司的产地特色保证和全生产过程可溯源可量化观念将会有广阔的市场认可潜力。</w:t>
      </w:r>
    </w:p>
    <w:p w14:paraId="43BA54CB" w14:textId="77777777" w:rsidR="005E0DB1" w:rsidRDefault="00AF1BC1">
      <w:pPr>
        <w:numPr>
          <w:ilvl w:val="0"/>
          <w:numId w:val="7"/>
        </w:numPr>
        <w:jc w:val="left"/>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风险（threats）：</w:t>
      </w:r>
    </w:p>
    <w:p w14:paraId="5E53BF78" w14:textId="77777777" w:rsidR="005E0DB1" w:rsidRDefault="00AF1BC1">
      <w:pPr>
        <w:pStyle w:val="a6"/>
        <w:spacing w:line="300" w:lineRule="auto"/>
        <w:ind w:firstLine="42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其他市场巨头的可调动资金量会远超过公司，所以时刻警惕陷入价格战厮杀的困局。农产品电商行业蓬勃发展，未来会持续有新的竞争者进入市场。公司开发市场时不能满足于低价带来的用户增长，必须追求高粘度的切合健康绿色理念用户。</w:t>
      </w:r>
    </w:p>
    <w:p w14:paraId="4DE5429F" w14:textId="77777777" w:rsidR="005E0DB1" w:rsidRDefault="00AF1BC1">
      <w:pPr>
        <w:pStyle w:val="a6"/>
        <w:spacing w:line="300" w:lineRule="auto"/>
        <w:ind w:firstLine="420"/>
        <w:jc w:val="center"/>
        <w:rPr>
          <w:rFonts w:asciiTheme="minorEastAsia" w:eastAsiaTheme="minorEastAsia" w:hAnsiTheme="minorEastAsia" w:cstheme="minorEastAsia"/>
          <w:sz w:val="21"/>
          <w:szCs w:val="21"/>
          <w:lang w:bidi="ar"/>
        </w:rPr>
      </w:pPr>
      <w:r>
        <w:rPr>
          <w:rFonts w:ascii="黑体" w:eastAsia="黑体" w:hAnsi="黑体" w:cs="黑体" w:hint="eastAsia"/>
          <w:noProof/>
          <w:sz w:val="32"/>
          <w:szCs w:val="32"/>
        </w:rPr>
        <w:lastRenderedPageBreak/>
        <w:drawing>
          <wp:anchor distT="0" distB="0" distL="114300" distR="114300" simplePos="0" relativeHeight="251661312" behindDoc="0" locked="0" layoutInCell="1" allowOverlap="1" wp14:anchorId="22DBA073" wp14:editId="5EA72249">
            <wp:simplePos x="0" y="0"/>
            <wp:positionH relativeFrom="column">
              <wp:align>center</wp:align>
            </wp:positionH>
            <wp:positionV relativeFrom="page">
              <wp:posOffset>998855</wp:posOffset>
            </wp:positionV>
            <wp:extent cx="5079365" cy="4097020"/>
            <wp:effectExtent l="0" t="0" r="6985" b="0"/>
            <wp:wrapTopAndBottom/>
            <wp:docPr id="55" name="图片 55" descr="9939f23b3910516ba3481e6dc51d6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9939f23b3910516ba3481e6dc51d6a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79600" cy="4096800"/>
                    </a:xfrm>
                    <a:prstGeom prst="rect">
                      <a:avLst/>
                    </a:prstGeom>
                  </pic:spPr>
                </pic:pic>
              </a:graphicData>
            </a:graphic>
          </wp:anchor>
        </w:drawing>
      </w:r>
      <w:r>
        <w:rPr>
          <w:rFonts w:asciiTheme="minorEastAsia" w:eastAsiaTheme="minorEastAsia" w:hAnsiTheme="minorEastAsia" w:cstheme="minorEastAsia" w:hint="eastAsia"/>
          <w:sz w:val="21"/>
          <w:szCs w:val="21"/>
          <w:lang w:bidi="ar"/>
        </w:rPr>
        <w:t>表 5  SWOT分析</w:t>
      </w:r>
    </w:p>
    <w:p w14:paraId="6F39BA68" w14:textId="77777777" w:rsidR="005E0DB1" w:rsidRDefault="005E0DB1">
      <w:pPr>
        <w:pStyle w:val="a6"/>
        <w:spacing w:line="300" w:lineRule="auto"/>
        <w:ind w:firstLine="420"/>
        <w:jc w:val="center"/>
        <w:rPr>
          <w:rFonts w:asciiTheme="minorEastAsia" w:eastAsiaTheme="minorEastAsia" w:hAnsiTheme="minorEastAsia" w:cstheme="minorEastAsia"/>
          <w:sz w:val="21"/>
          <w:szCs w:val="21"/>
          <w:lang w:bidi="ar"/>
        </w:rPr>
      </w:pPr>
    </w:p>
    <w:p w14:paraId="14B11029" w14:textId="77777777" w:rsidR="005E0DB1" w:rsidRDefault="00AF1BC1">
      <w:pPr>
        <w:pStyle w:val="1"/>
        <w:spacing w:line="240" w:lineRule="auto"/>
        <w:rPr>
          <w:rFonts w:ascii="黑体" w:eastAsia="黑体" w:hAnsi="黑体" w:cs="黑体"/>
          <w:sz w:val="32"/>
          <w:szCs w:val="32"/>
        </w:rPr>
      </w:pPr>
      <w:bookmarkStart w:id="41" w:name="_Toc21988"/>
      <w:bookmarkStart w:id="42" w:name="_Toc25139"/>
      <w:bookmarkStart w:id="43" w:name="_Toc25959_WPSOffice_Level1"/>
      <w:bookmarkStart w:id="44" w:name="_Toc280691390"/>
      <w:bookmarkEnd w:id="29"/>
      <w:bookmarkEnd w:id="30"/>
      <w:r>
        <w:rPr>
          <w:rFonts w:ascii="黑体" w:eastAsia="黑体" w:hAnsi="黑体" w:cs="黑体" w:hint="eastAsia"/>
          <w:sz w:val="32"/>
          <w:szCs w:val="32"/>
        </w:rPr>
        <w:t>五、商业模式</w:t>
      </w:r>
      <w:bookmarkEnd w:id="41"/>
      <w:bookmarkEnd w:id="42"/>
    </w:p>
    <w:p w14:paraId="67C5A96B" w14:textId="77777777" w:rsidR="005E0DB1" w:rsidRDefault="00AF1BC1">
      <w:pPr>
        <w:jc w:val="left"/>
        <w:outlineLvl w:val="1"/>
        <w:rPr>
          <w:rFonts w:asciiTheme="minorEastAsia" w:eastAsiaTheme="minorEastAsia" w:hAnsiTheme="minorEastAsia" w:cstheme="minorEastAsia"/>
          <w:sz w:val="24"/>
          <w:szCs w:val="24"/>
        </w:rPr>
      </w:pPr>
      <w:bookmarkStart w:id="45" w:name="_Toc14012"/>
      <w:r>
        <w:rPr>
          <w:rFonts w:hint="eastAsia"/>
          <w:noProof/>
        </w:rPr>
        <w:drawing>
          <wp:anchor distT="0" distB="0" distL="114300" distR="114300" simplePos="0" relativeHeight="251668480" behindDoc="0" locked="0" layoutInCell="1" allowOverlap="1" wp14:anchorId="4CDB2170" wp14:editId="0D9E9424">
            <wp:simplePos x="0" y="0"/>
            <wp:positionH relativeFrom="margin">
              <wp:align>center</wp:align>
            </wp:positionH>
            <wp:positionV relativeFrom="paragraph">
              <wp:posOffset>416560</wp:posOffset>
            </wp:positionV>
            <wp:extent cx="4902835" cy="2727960"/>
            <wp:effectExtent l="0" t="0" r="0" b="0"/>
            <wp:wrapTopAndBottom/>
            <wp:docPr id="3" name="图片 3" descr="161754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175466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2591" cy="2728255"/>
                    </a:xfrm>
                    <a:prstGeom prst="rect">
                      <a:avLst/>
                    </a:prstGeom>
                  </pic:spPr>
                </pic:pic>
              </a:graphicData>
            </a:graphic>
          </wp:anchor>
        </w:drawing>
      </w:r>
      <w:r>
        <w:rPr>
          <w:rFonts w:asciiTheme="minorEastAsia" w:eastAsiaTheme="minorEastAsia" w:hAnsiTheme="minorEastAsia" w:cstheme="minorEastAsia" w:hint="eastAsia"/>
          <w:b/>
          <w:bCs/>
          <w:sz w:val="30"/>
          <w:szCs w:val="30"/>
        </w:rPr>
        <w:t>5.1. 商业模式</w:t>
      </w:r>
      <w:bookmarkEnd w:id="45"/>
      <w:r>
        <w:rPr>
          <w:rFonts w:asciiTheme="minorEastAsia" w:eastAsiaTheme="minorEastAsia" w:hAnsiTheme="minorEastAsia" w:cstheme="minorEastAsia" w:hint="eastAsia"/>
          <w:b/>
          <w:bCs/>
          <w:sz w:val="30"/>
          <w:szCs w:val="30"/>
        </w:rPr>
        <w:t>描述</w:t>
      </w:r>
    </w:p>
    <w:p w14:paraId="25015460" w14:textId="77777777" w:rsidR="005E0DB1" w:rsidRDefault="00AF1BC1">
      <w:pPr>
        <w:pStyle w:val="a6"/>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lang w:bidi="ar"/>
        </w:rPr>
        <w:t>图 6  商业模式思维导图</w:t>
      </w:r>
    </w:p>
    <w:p w14:paraId="3F0EACEF"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（1）</w:t>
      </w:r>
      <w:r>
        <w:rPr>
          <w:rFonts w:asciiTheme="minorEastAsia" w:eastAsiaTheme="minorEastAsia" w:hAnsiTheme="minorEastAsia" w:cstheme="minorEastAsia" w:hint="eastAsia"/>
          <w:b/>
          <w:bCs/>
          <w:sz w:val="24"/>
          <w:szCs w:val="24"/>
        </w:rPr>
        <w:t>重要伙伴：</w:t>
      </w:r>
      <w:r>
        <w:rPr>
          <w:rFonts w:asciiTheme="minorEastAsia" w:eastAsiaTheme="minorEastAsia" w:hAnsiTheme="minorEastAsia" w:cstheme="minorEastAsia" w:hint="eastAsia"/>
          <w:sz w:val="24"/>
          <w:szCs w:val="24"/>
        </w:rPr>
        <w:t>公司已与广东省农村农业厅、省内各个地方高知名度、高认可度产业园达成长期战略合作，例如重要伙伴为阳江对虾产业园。拥有稳定的战略合作伙伴，有利于平台的稳定建设，先行在试点基地产业园推行，有利于后续推广使用，实现业务增长。通过计算机学院三下乡活动，下乡到相关合作的农村地区进行技术辅导。</w:t>
      </w:r>
    </w:p>
    <w:p w14:paraId="310D204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w:t>
      </w:r>
      <w:r>
        <w:rPr>
          <w:rFonts w:asciiTheme="minorEastAsia" w:eastAsiaTheme="minorEastAsia" w:hAnsiTheme="minorEastAsia" w:cstheme="minorEastAsia" w:hint="eastAsia"/>
          <w:b/>
          <w:bCs/>
          <w:sz w:val="24"/>
          <w:szCs w:val="24"/>
        </w:rPr>
        <w:t>核心资源：</w:t>
      </w:r>
      <w:r>
        <w:rPr>
          <w:rFonts w:asciiTheme="minorEastAsia" w:eastAsiaTheme="minorEastAsia" w:hAnsiTheme="minorEastAsia" w:cstheme="minorEastAsia" w:hint="eastAsia"/>
          <w:sz w:val="24"/>
          <w:szCs w:val="24"/>
        </w:rPr>
        <w:t>公司的核心资源为实体资产产业园综合平台、知识资产与广东省部分产业园达成合作关系。通过平台在产业园的产业上下游采集大数据，实现对产业园农产品的数据溯源和基层监督，形成数据壁垒和技术壁垒。</w:t>
      </w:r>
    </w:p>
    <w:p w14:paraId="5F9CC46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w:t>
      </w:r>
      <w:r>
        <w:rPr>
          <w:rFonts w:asciiTheme="minorEastAsia" w:eastAsiaTheme="minorEastAsia" w:hAnsiTheme="minorEastAsia" w:cstheme="minorEastAsia" w:hint="eastAsia"/>
          <w:b/>
          <w:bCs/>
          <w:sz w:val="24"/>
          <w:szCs w:val="24"/>
        </w:rPr>
        <w:t>价值主张：</w:t>
      </w:r>
      <w:r>
        <w:rPr>
          <w:rFonts w:asciiTheme="minorEastAsia" w:eastAsiaTheme="minorEastAsia" w:hAnsiTheme="minorEastAsia" w:cstheme="minorEastAsia" w:hint="eastAsia"/>
          <w:sz w:val="24"/>
          <w:szCs w:val="24"/>
        </w:rPr>
        <w:t>多维服务——提供集监测、溯源、信息管理、电商系统于一体的新颖便利的综合服务平台。扶贫助农——挖掘乡村特色农产品，为不同农产品提供定制化的宣传方案，提升农村品牌影响力。绿色安全——为广大消费者提供优质高质量、可溯源的农产品。</w:t>
      </w:r>
    </w:p>
    <w:p w14:paraId="1C2841A6"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w:t>
      </w:r>
      <w:r>
        <w:rPr>
          <w:rFonts w:asciiTheme="minorEastAsia" w:eastAsiaTheme="minorEastAsia" w:hAnsiTheme="minorEastAsia" w:cstheme="minorEastAsia" w:hint="eastAsia"/>
          <w:b/>
          <w:bCs/>
          <w:sz w:val="24"/>
          <w:szCs w:val="24"/>
        </w:rPr>
        <w:t>关键活动：</w:t>
      </w:r>
      <w:r>
        <w:rPr>
          <w:rFonts w:asciiTheme="minorEastAsia" w:eastAsiaTheme="minorEastAsia" w:hAnsiTheme="minorEastAsia" w:cstheme="minorEastAsia" w:hint="eastAsia"/>
          <w:sz w:val="24"/>
          <w:szCs w:val="24"/>
        </w:rPr>
        <w:t>商业模式的关键活动建立溯源监控系统、创建数据信息管理平台、制定农产品宣传方案、在电商平台中售卖农产品等。通过华南师范大学计算机学院每年暑期三下乡活动，安排一些学生去到合作农户所在乡镇中进行相关电商知识与操作技巧辅导，切实帮助农民掌握基本电商使用方式，从而加入平台，增加提供更多优质的农产品的机会，从而增加一些长期合作的优质农户供应商，扩大公司的运行规模。</w:t>
      </w:r>
    </w:p>
    <w:p w14:paraId="4F6B2BAF"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w:t>
      </w:r>
      <w:r>
        <w:rPr>
          <w:rFonts w:asciiTheme="minorEastAsia" w:eastAsiaTheme="minorEastAsia" w:hAnsiTheme="minorEastAsia" w:cstheme="minorEastAsia" w:hint="eastAsia"/>
          <w:b/>
          <w:bCs/>
          <w:sz w:val="24"/>
          <w:szCs w:val="24"/>
        </w:rPr>
        <w:t>客户细分：</w:t>
      </w:r>
      <w:r>
        <w:rPr>
          <w:rFonts w:asciiTheme="minorEastAsia" w:eastAsiaTheme="minorEastAsia" w:hAnsiTheme="minorEastAsia" w:cstheme="minorEastAsia" w:hint="eastAsia"/>
          <w:sz w:val="24"/>
          <w:szCs w:val="24"/>
        </w:rPr>
        <w:t>公司客户包括产业园、产业园周边小农产品供应商、农产品买家，通过企业销售团队直接联系客户、客户通过企业网站联系企业两种途径来获取收入。</w:t>
      </w:r>
    </w:p>
    <w:p w14:paraId="5D77C31F"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（6）</w:t>
      </w:r>
      <w:r>
        <w:rPr>
          <w:rFonts w:asciiTheme="minorEastAsia" w:eastAsiaTheme="minorEastAsia" w:hAnsiTheme="minorEastAsia" w:cstheme="minorEastAsia" w:hint="eastAsia"/>
          <w:b/>
          <w:bCs/>
          <w:sz w:val="24"/>
          <w:szCs w:val="24"/>
        </w:rPr>
        <w:t>收入来源：</w:t>
      </w:r>
      <w:r>
        <w:rPr>
          <w:rFonts w:asciiTheme="minorEastAsia" w:eastAsiaTheme="minorEastAsia" w:hAnsiTheme="minorEastAsia" w:cstheme="minorEastAsia" w:hint="eastAsia"/>
          <w:sz w:val="24"/>
          <w:szCs w:val="24"/>
        </w:rPr>
        <w:t>公司收入来源为产业佣金、供应商加盟费、产品销售提成。</w:t>
      </w:r>
    </w:p>
    <w:p w14:paraId="56856157"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（7）</w:t>
      </w:r>
      <w:r>
        <w:rPr>
          <w:rFonts w:asciiTheme="minorEastAsia" w:eastAsiaTheme="minorEastAsia" w:hAnsiTheme="minorEastAsia" w:cstheme="minorEastAsia" w:hint="eastAsia"/>
          <w:b/>
          <w:bCs/>
          <w:sz w:val="24"/>
          <w:szCs w:val="24"/>
        </w:rPr>
        <w:t>成本结构：</w:t>
      </w:r>
      <w:r>
        <w:rPr>
          <w:rFonts w:asciiTheme="minorEastAsia" w:eastAsiaTheme="minorEastAsia" w:hAnsiTheme="minorEastAsia" w:cstheme="minorEastAsia" w:hint="eastAsia"/>
          <w:sz w:val="24"/>
          <w:szCs w:val="24"/>
        </w:rPr>
        <w:t>运营成本包括员工薪金和服务器租金、产业园生产与设施。</w:t>
      </w:r>
    </w:p>
    <w:p w14:paraId="55F421B8" w14:textId="77777777" w:rsidR="005E0DB1" w:rsidRDefault="005E0DB1">
      <w:pPr>
        <w:spacing w:line="300" w:lineRule="auto"/>
        <w:ind w:firstLineChars="200" w:firstLine="480"/>
        <w:rPr>
          <w:rFonts w:asciiTheme="minorEastAsia" w:eastAsiaTheme="minorEastAsia" w:hAnsiTheme="minorEastAsia" w:cstheme="minorEastAsia"/>
          <w:sz w:val="24"/>
          <w:szCs w:val="24"/>
        </w:rPr>
      </w:pPr>
    </w:p>
    <w:p w14:paraId="11BE64E4" w14:textId="77777777" w:rsidR="005E0DB1" w:rsidRDefault="00AF1BC1">
      <w:pPr>
        <w:pStyle w:val="1"/>
        <w:spacing w:line="240" w:lineRule="auto"/>
        <w:rPr>
          <w:rFonts w:ascii="黑体" w:eastAsia="黑体" w:hAnsi="黑体" w:cs="黑体"/>
          <w:sz w:val="32"/>
          <w:szCs w:val="32"/>
        </w:rPr>
      </w:pPr>
      <w:bookmarkStart w:id="46" w:name="_Toc6529"/>
      <w:bookmarkStart w:id="47" w:name="_Toc7609"/>
      <w:bookmarkStart w:id="48" w:name="_Toc29163"/>
      <w:bookmarkStart w:id="49" w:name="_Toc280691392"/>
      <w:bookmarkStart w:id="50" w:name="_Toc3146_WPSOffice_Level1"/>
      <w:bookmarkEnd w:id="43"/>
      <w:bookmarkEnd w:id="44"/>
      <w:r>
        <w:rPr>
          <w:rFonts w:ascii="黑体" w:eastAsia="黑体" w:hAnsi="黑体" w:cs="黑体" w:hint="eastAsia"/>
          <w:sz w:val="32"/>
          <w:szCs w:val="32"/>
        </w:rPr>
        <w:t>六、营销战略</w:t>
      </w:r>
      <w:bookmarkEnd w:id="46"/>
      <w:bookmarkEnd w:id="47"/>
    </w:p>
    <w:p w14:paraId="50313886" w14:textId="77777777" w:rsidR="005E0DB1" w:rsidRDefault="00AF1BC1">
      <w:pPr>
        <w:outlineLvl w:val="1"/>
        <w:rPr>
          <w:rFonts w:asciiTheme="minorEastAsia" w:eastAsiaTheme="minorEastAsia" w:hAnsiTheme="minorEastAsia" w:cstheme="minorEastAsia"/>
          <w:b/>
          <w:bCs/>
          <w:sz w:val="30"/>
          <w:szCs w:val="30"/>
        </w:rPr>
      </w:pPr>
      <w:bookmarkStart w:id="51" w:name="_Toc1514"/>
      <w:bookmarkStart w:id="52" w:name="_Toc18074_WPSOffice_Level1"/>
      <w:bookmarkStart w:id="53" w:name="_Toc280691391"/>
      <w:r>
        <w:rPr>
          <w:rFonts w:asciiTheme="minorEastAsia" w:eastAsiaTheme="minorEastAsia" w:hAnsiTheme="minorEastAsia" w:cstheme="minorEastAsia" w:hint="eastAsia"/>
          <w:b/>
          <w:bCs/>
          <w:sz w:val="30"/>
          <w:szCs w:val="30"/>
        </w:rPr>
        <w:t>6.1. 营销理念</w:t>
      </w:r>
      <w:bookmarkEnd w:id="51"/>
    </w:p>
    <w:p w14:paraId="0B524147" w14:textId="77777777" w:rsidR="005E0DB1" w:rsidRDefault="00AF1BC1">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我们以“</w:t>
      </w:r>
      <w:r>
        <w:rPr>
          <w:rFonts w:asciiTheme="minorEastAsia" w:eastAsiaTheme="minorEastAsia" w:hAnsiTheme="minorEastAsia" w:cstheme="minorEastAsia" w:hint="eastAsia"/>
          <w:b/>
          <w:bCs/>
          <w:sz w:val="24"/>
          <w:szCs w:val="24"/>
        </w:rPr>
        <w:t>向社会提供优质的食品，提高人类健康水平</w:t>
      </w:r>
      <w:r>
        <w:rPr>
          <w:rFonts w:asciiTheme="minorEastAsia" w:eastAsiaTheme="minorEastAsia" w:hAnsiTheme="minorEastAsia" w:cstheme="minorEastAsia" w:hint="eastAsia"/>
          <w:sz w:val="24"/>
          <w:szCs w:val="24"/>
        </w:rPr>
        <w:t>”为核心理念，致力于建立一个打造蔬果品牌的服务平台，涵盖了产业园宣传平台、产业园电商与溯源平台、产业园信息管理平台，通过与广东省农业农村厅产业园办合作，利用目前已知的高知名度品牌，联合“造星”，并配合品控监管、现代溯源以及良好的线上服务，慢慢增强平台各产业园的影响力，进而推动打造高质量品牌，为广东省</w:t>
      </w:r>
      <w:r>
        <w:rPr>
          <w:rFonts w:asciiTheme="minorEastAsia" w:eastAsiaTheme="minorEastAsia" w:hAnsiTheme="minorEastAsia" w:cstheme="minorEastAsia" w:hint="eastAsia"/>
          <w:sz w:val="24"/>
          <w:szCs w:val="24"/>
        </w:rPr>
        <w:lastRenderedPageBreak/>
        <w:t>产业园提供基于大数据的信息展示、生产管理和电商销售等服务，弥补省内小农商缺乏统一的服务大平台的市场空缺。</w:t>
      </w:r>
    </w:p>
    <w:p w14:paraId="6D9EF70A" w14:textId="77777777" w:rsidR="005E0DB1" w:rsidRDefault="00AF1BC1">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noProof/>
          <w:sz w:val="24"/>
          <w:szCs w:val="24"/>
        </w:rPr>
        <w:drawing>
          <wp:inline distT="0" distB="0" distL="114300" distR="114300" wp14:anchorId="17A5E360" wp14:editId="5210997D">
            <wp:extent cx="5271770" cy="509270"/>
            <wp:effectExtent l="0" t="0" r="11430" b="11430"/>
            <wp:docPr id="38" name="图片 38" descr="1616851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16851027(1)"/>
                    <pic:cNvPicPr>
                      <a:picLocks noChangeAspect="1"/>
                    </pic:cNvPicPr>
                  </pic:nvPicPr>
                  <pic:blipFill>
                    <a:blip r:embed="rId20"/>
                    <a:stretch>
                      <a:fillRect/>
                    </a:stretch>
                  </pic:blipFill>
                  <pic:spPr>
                    <a:xfrm>
                      <a:off x="0" y="0"/>
                      <a:ext cx="5271770" cy="509270"/>
                    </a:xfrm>
                    <a:prstGeom prst="rect">
                      <a:avLst/>
                    </a:prstGeom>
                  </pic:spPr>
                </pic:pic>
              </a:graphicData>
            </a:graphic>
          </wp:inline>
        </w:drawing>
      </w:r>
    </w:p>
    <w:p w14:paraId="067827F5" w14:textId="77777777" w:rsidR="005E0DB1" w:rsidRDefault="00AF1BC1">
      <w:pPr>
        <w:spacing w:beforeLines="50" w:before="156" w:afterLines="50" w:after="156"/>
        <w:jc w:val="center"/>
        <w:outlineLvl w:val="1"/>
        <w:rPr>
          <w:rFonts w:asciiTheme="minorEastAsia" w:eastAsiaTheme="minorEastAsia" w:hAnsiTheme="minorEastAsia" w:cstheme="minorEastAsia"/>
          <w:b/>
          <w:color w:val="000000"/>
          <w:sz w:val="30"/>
          <w:szCs w:val="30"/>
        </w:rPr>
      </w:pPr>
      <w:bookmarkStart w:id="54" w:name="_Toc2254"/>
      <w:r>
        <w:rPr>
          <w:rFonts w:hint="eastAsia"/>
          <w:lang w:bidi="ar"/>
        </w:rPr>
        <w:t>图</w:t>
      </w:r>
      <w:r>
        <w:rPr>
          <w:lang w:bidi="ar"/>
        </w:rPr>
        <w:t xml:space="preserve"> 7  </w:t>
      </w:r>
      <w:r>
        <w:rPr>
          <w:rFonts w:hint="eastAsia"/>
          <w:lang w:bidi="ar"/>
        </w:rPr>
        <w:t>营销方案制定过程示意图</w:t>
      </w:r>
      <w:bookmarkEnd w:id="54"/>
    </w:p>
    <w:p w14:paraId="4AA19614" w14:textId="77777777" w:rsidR="005E0DB1" w:rsidRDefault="00AF1BC1">
      <w:pPr>
        <w:spacing w:beforeLines="50" w:before="156" w:afterLines="50" w:after="156"/>
        <w:outlineLvl w:val="1"/>
        <w:rPr>
          <w:rFonts w:asciiTheme="minorEastAsia" w:eastAsiaTheme="minorEastAsia" w:hAnsiTheme="minorEastAsia" w:cstheme="minorEastAsia"/>
          <w:b/>
          <w:color w:val="000000"/>
          <w:sz w:val="30"/>
          <w:szCs w:val="30"/>
        </w:rPr>
      </w:pPr>
      <w:bookmarkStart w:id="55" w:name="_Toc21739"/>
      <w:r>
        <w:rPr>
          <w:rFonts w:asciiTheme="minorEastAsia" w:eastAsiaTheme="minorEastAsia" w:hAnsiTheme="minorEastAsia" w:cstheme="minorEastAsia" w:hint="eastAsia"/>
          <w:b/>
          <w:color w:val="000000"/>
          <w:sz w:val="30"/>
          <w:szCs w:val="30"/>
        </w:rPr>
        <w:t>6.2. 营销目标</w:t>
      </w:r>
      <w:bookmarkEnd w:id="55"/>
    </w:p>
    <w:p w14:paraId="34076052" w14:textId="77777777" w:rsidR="005E0DB1" w:rsidRDefault="00AF1BC1">
      <w:pPr>
        <w:spacing w:line="300" w:lineRule="auto"/>
        <w:ind w:firstLineChars="200" w:firstLine="482"/>
        <w:outlineLvl w:val="2"/>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6.2.1 第一阶段</w:t>
      </w:r>
    </w:p>
    <w:p w14:paraId="1A070893"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第一阶段的营销目标主要是扩大产品服务及品牌知名度，使“金珠云集”蔬果品牌打造与服务平台在目标市场中得到广泛的认识，提高目标市场及人群对平台的了解度，与广东地区更多的农产品产业园达成合作意向或签署长期合作协议。在创业初期不断提高本项目产品的认可度和知名度，为进一步开拓市场奠定基石。</w:t>
      </w:r>
    </w:p>
    <w:p w14:paraId="1AE0C0A1" w14:textId="77777777" w:rsidR="005E0DB1" w:rsidRDefault="00AF1BC1">
      <w:pPr>
        <w:spacing w:line="300" w:lineRule="auto"/>
        <w:ind w:firstLineChars="200" w:firstLine="482"/>
        <w:outlineLvl w:val="2"/>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6.2.2 第二阶段</w:t>
      </w:r>
    </w:p>
    <w:p w14:paraId="3B4A9012"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第二阶段的营销目标主要在第一阶段扩大品牌知晓度的基础上，提高服务及品牌的认同度和接纳度，广泛传播平台的创新理念与核心价值，使“金珠云集”蔬果品牌打造与服务平台在目标市场及用户中树立口碑。第二阶段将在巩固与广东地区产业园的合作关系的基础上，将目标产业园进一步扩大到粤港澳大湾区，与更多的产业园达成合作关系，带动小农产品品牌的发展。</w:t>
      </w:r>
    </w:p>
    <w:p w14:paraId="3685C321" w14:textId="77777777" w:rsidR="005E0DB1" w:rsidRDefault="00AF1BC1">
      <w:pPr>
        <w:spacing w:line="300" w:lineRule="auto"/>
        <w:ind w:firstLineChars="200" w:firstLine="482"/>
        <w:outlineLvl w:val="2"/>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6.2.3 第三阶段</w:t>
      </w:r>
    </w:p>
    <w:p w14:paraId="449B927E"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第三阶段营销目标为为扩大市场。在总店经营逐渐成熟，公司品牌有一定的影响力时，我们将采用连锁加盟的形式来完成我们的扩张计划，将我们公司的服务推广到各个地区，进一步扩大品牌影响力。通过吸引产业园附近的优质农产品加盟。由产业园与当地农户签署合作协议，农户为产业园提供优质产品，保证产品的产出率，一定时间内提供相对产量。产业园可依据产品质量筛选农户，给予加盟者技术培训和生产指导，对农业生产过程进行信息化管理，将农产品其打造成品牌，提供平台为农户进行推广销售。</w:t>
      </w:r>
    </w:p>
    <w:p w14:paraId="1F4FCCE2" w14:textId="77777777" w:rsidR="005E0DB1" w:rsidRDefault="00AF1BC1">
      <w:pPr>
        <w:spacing w:beforeLines="50" w:before="156" w:afterLines="50" w:after="156"/>
        <w:outlineLvl w:val="1"/>
        <w:rPr>
          <w:rFonts w:asciiTheme="minorEastAsia" w:eastAsiaTheme="minorEastAsia" w:hAnsiTheme="minorEastAsia" w:cstheme="minorEastAsia"/>
          <w:b/>
          <w:color w:val="000000"/>
          <w:sz w:val="30"/>
          <w:szCs w:val="30"/>
        </w:rPr>
      </w:pPr>
      <w:bookmarkStart w:id="56" w:name="_Toc7339"/>
      <w:r>
        <w:rPr>
          <w:rFonts w:asciiTheme="minorEastAsia" w:eastAsiaTheme="minorEastAsia" w:hAnsiTheme="minorEastAsia" w:cstheme="minorEastAsia" w:hint="eastAsia"/>
          <w:b/>
          <w:color w:val="000000"/>
          <w:sz w:val="30"/>
          <w:szCs w:val="30"/>
        </w:rPr>
        <w:t>6.3. 促销方式</w:t>
      </w:r>
      <w:bookmarkEnd w:id="56"/>
    </w:p>
    <w:p w14:paraId="5373BD29"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在明确市场定位后，为扩大产品及服务知名度，更好地为营销战略服务，团队设计了一系列、多样化的推广渠道，以期通过多渠道的宣传推广，打开市场知名度，吸引和挖掘客户群体。基于目标客户类型的考虑并结合市场情况，本公司将打算采用线上线下推广手段来融合打通销路。</w:t>
      </w:r>
    </w:p>
    <w:p w14:paraId="1A2CBD8A" w14:textId="77777777" w:rsidR="005E0DB1" w:rsidRDefault="00AF1BC1">
      <w:pPr>
        <w:spacing w:line="300" w:lineRule="auto"/>
        <w:ind w:firstLineChars="200" w:firstLine="482"/>
        <w:outlineLvl w:val="2"/>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6.3.1. 线上推广</w:t>
      </w:r>
    </w:p>
    <w:p w14:paraId="41702356"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①　利用新媒体进行推广。公司将抓住新媒体、自媒体的发展机遇进行推广</w:t>
      </w:r>
      <w:r>
        <w:rPr>
          <w:rFonts w:asciiTheme="minorEastAsia" w:eastAsiaTheme="minorEastAsia" w:hAnsiTheme="minorEastAsia" w:cstheme="minorEastAsia" w:hint="eastAsia"/>
          <w:sz w:val="24"/>
          <w:szCs w:val="24"/>
        </w:rPr>
        <w:lastRenderedPageBreak/>
        <w:t>（移动端为主），发布制作精良的公司形象广告，注册微信和微博公众号，开设公司官方网站，进行自我宣传、线上运营和营销获取关注度和粉丝群；同时，在设立之初，考虑到用户流量不足等问题，选择与合适的公众号合作，借力宣传。</w:t>
      </w:r>
    </w:p>
    <w:p w14:paraId="060869A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②　利用各种媒体广告推广。在农产品、农业产业园等相关的报刊上，刊登一些寓意深刻、高品位的广告，提升品牌形象，利用不同媒介的特色，建立全方位、立体的信息传播网。优化搜索引擎关键词设置、内容关键词密度、发布渠道、超链设置等，使公司宣传网页获得搜索引擎稳定的较前排位。</w:t>
      </w:r>
    </w:p>
    <w:p w14:paraId="0BCA8D48"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③　通过公益广告进行推广。在社会公益活动中树立公司的良好形象。如与当地政府部门共同投资扶农助农基地，帮助销售农民农产品，打造、推广、宣传地方农产品的品牌等。</w:t>
      </w:r>
    </w:p>
    <w:p w14:paraId="749AB38F" w14:textId="77777777" w:rsidR="005E0DB1" w:rsidRDefault="00AF1BC1">
      <w:pPr>
        <w:spacing w:line="300" w:lineRule="auto"/>
        <w:ind w:firstLineChars="200" w:firstLine="482"/>
        <w:outlineLvl w:val="2"/>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6.3.2. 线下推广</w:t>
      </w:r>
    </w:p>
    <w:p w14:paraId="6DE75BD3" w14:textId="77777777" w:rsidR="005E0DB1" w:rsidRDefault="00AF1BC1">
      <w:pPr>
        <w:numPr>
          <w:ilvl w:val="0"/>
          <w:numId w:val="8"/>
        </w:num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下乡提供技术支持。由本公司的技术人员到农村去提供技术支持，宣传公司平台，赢得信赖。</w:t>
      </w:r>
    </w:p>
    <w:p w14:paraId="5FBA96A0" w14:textId="77777777" w:rsidR="005E0DB1" w:rsidRDefault="00AF1BC1">
      <w:pPr>
        <w:numPr>
          <w:ilvl w:val="0"/>
          <w:numId w:val="8"/>
        </w:num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社区推广。由本公司的市场业务人员到各个人口密度的较大的社区进行推广宣传，提高平台知名度。</w:t>
      </w:r>
    </w:p>
    <w:p w14:paraId="14316466" w14:textId="77777777" w:rsidR="005E0DB1" w:rsidRDefault="00AF1BC1">
      <w:pPr>
        <w:outlineLvl w:val="1"/>
        <w:rPr>
          <w:rFonts w:asciiTheme="minorEastAsia" w:eastAsiaTheme="minorEastAsia" w:hAnsiTheme="minorEastAsia" w:cstheme="minorEastAsia"/>
          <w:b/>
          <w:color w:val="000000"/>
          <w:sz w:val="30"/>
          <w:szCs w:val="30"/>
        </w:rPr>
      </w:pPr>
      <w:bookmarkStart w:id="57" w:name="_Toc466"/>
      <w:r>
        <w:rPr>
          <w:rFonts w:asciiTheme="minorEastAsia" w:eastAsiaTheme="minorEastAsia" w:hAnsiTheme="minorEastAsia" w:cstheme="minorEastAsia" w:hint="eastAsia"/>
          <w:b/>
          <w:color w:val="000000"/>
          <w:sz w:val="30"/>
          <w:szCs w:val="30"/>
        </w:rPr>
        <w:t>6.4. 优惠活动</w:t>
      </w:r>
      <w:bookmarkEnd w:id="57"/>
    </w:p>
    <w:p w14:paraId="45E56297"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针对回购率高的产品，为顾客设立返买折扣奖励，增大消费粘度。设计优惠券体系，以单位时间消费额为不同折扣优惠券的领取门槛，给购买力强的刚需用户带来实实在在的优惠。对于观望情绪重的初体验用户，奖励首单折扣，以及后续不同梯度的优惠奖励，逐步培养用户购买习惯。</w:t>
      </w:r>
      <w:bookmarkEnd w:id="52"/>
      <w:bookmarkEnd w:id="53"/>
    </w:p>
    <w:p w14:paraId="0C0403EA" w14:textId="77777777" w:rsidR="005E0DB1" w:rsidRDefault="005E0DB1">
      <w:pPr>
        <w:spacing w:line="300" w:lineRule="auto"/>
        <w:ind w:firstLineChars="200" w:firstLine="480"/>
        <w:rPr>
          <w:rFonts w:asciiTheme="minorEastAsia" w:eastAsiaTheme="minorEastAsia" w:hAnsiTheme="minorEastAsia" w:cstheme="minorEastAsia"/>
          <w:sz w:val="24"/>
          <w:szCs w:val="24"/>
        </w:rPr>
      </w:pPr>
    </w:p>
    <w:p w14:paraId="1116DF4F" w14:textId="77777777" w:rsidR="005E0DB1" w:rsidRDefault="00AF1BC1">
      <w:pPr>
        <w:pStyle w:val="1"/>
        <w:spacing w:line="240" w:lineRule="auto"/>
        <w:rPr>
          <w:rFonts w:ascii="黑体" w:eastAsia="黑体" w:hAnsi="黑体" w:cs="黑体"/>
          <w:sz w:val="32"/>
          <w:szCs w:val="32"/>
        </w:rPr>
      </w:pPr>
      <w:bookmarkStart w:id="58" w:name="_Toc6938"/>
      <w:r>
        <w:rPr>
          <w:rFonts w:ascii="黑体" w:eastAsia="黑体" w:hAnsi="黑体" w:cs="黑体" w:hint="eastAsia"/>
          <w:sz w:val="32"/>
          <w:szCs w:val="32"/>
        </w:rPr>
        <w:t>七、风险与风险管理</w:t>
      </w:r>
      <w:bookmarkEnd w:id="48"/>
      <w:bookmarkEnd w:id="49"/>
      <w:bookmarkEnd w:id="50"/>
      <w:bookmarkEnd w:id="58"/>
    </w:p>
    <w:p w14:paraId="35818F20" w14:textId="77777777" w:rsidR="005E0DB1" w:rsidRDefault="00AF1BC1">
      <w:pPr>
        <w:jc w:val="left"/>
        <w:outlineLvl w:val="1"/>
        <w:rPr>
          <w:rFonts w:ascii="楷体_GB2312" w:eastAsia="楷体_GB2312" w:hAnsi="楷体_GB2312" w:cs="楷体_GB2312"/>
          <w:b/>
          <w:bCs/>
          <w:sz w:val="30"/>
          <w:szCs w:val="30"/>
        </w:rPr>
      </w:pPr>
      <w:bookmarkStart w:id="59" w:name="_Toc15166"/>
      <w:bookmarkStart w:id="60" w:name="_Toc279412427"/>
      <w:bookmarkStart w:id="61" w:name="_Toc289328409"/>
      <w:bookmarkStart w:id="62" w:name="_Toc21394_WPSOffice_Level1"/>
      <w:bookmarkStart w:id="63" w:name="_Toc280691393"/>
      <w:r>
        <w:rPr>
          <w:rFonts w:ascii="楷体_GB2312" w:eastAsia="楷体_GB2312" w:hAnsi="楷体_GB2312" w:cs="楷体_GB2312" w:hint="eastAsia"/>
          <w:b/>
          <w:bCs/>
          <w:sz w:val="30"/>
          <w:szCs w:val="30"/>
        </w:rPr>
        <w:t>7.1. 财务风险</w:t>
      </w:r>
      <w:bookmarkEnd w:id="59"/>
    </w:p>
    <w:p w14:paraId="465C85A8"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在公司的营运过程中，前期以高价格收购农户产品，并需要配置相当规模的固定资产用于市场推广，人员工资，公司建设等。价格较低为打开市场占有，所以资金较紧。</w:t>
      </w:r>
    </w:p>
    <w:p w14:paraId="66805F5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应对策略：制定细致、灵活的市场进入方案，建立弹性价格机制及信息反馈机制。同时，完善盈利模式，加速资金的回收。</w:t>
      </w:r>
    </w:p>
    <w:p w14:paraId="65D74AC0" w14:textId="77777777" w:rsidR="005E0DB1" w:rsidRDefault="00AF1BC1">
      <w:pPr>
        <w:jc w:val="left"/>
        <w:outlineLvl w:val="1"/>
        <w:rPr>
          <w:rFonts w:ascii="楷体_GB2312" w:eastAsia="楷体_GB2312" w:hAnsi="楷体_GB2312" w:cs="楷体_GB2312"/>
          <w:b/>
          <w:bCs/>
          <w:sz w:val="30"/>
          <w:szCs w:val="30"/>
        </w:rPr>
      </w:pPr>
      <w:bookmarkStart w:id="64" w:name="_Toc1100"/>
      <w:r>
        <w:rPr>
          <w:rFonts w:ascii="楷体_GB2312" w:eastAsia="楷体_GB2312" w:hAnsi="楷体_GB2312" w:cs="楷体_GB2312" w:hint="eastAsia"/>
          <w:b/>
          <w:bCs/>
          <w:sz w:val="30"/>
          <w:szCs w:val="30"/>
        </w:rPr>
        <w:t>7.2. 竞争风险</w:t>
      </w:r>
      <w:bookmarkEnd w:id="60"/>
      <w:bookmarkEnd w:id="61"/>
      <w:bookmarkEnd w:id="64"/>
    </w:p>
    <w:p w14:paraId="0F5B8B09"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本项目和电子商务相结合，争抢市场、宣传农场途径更广泛，获得许多优势，但同一地区的农产品企业之间的竞争就显得异常激烈。</w:t>
      </w:r>
    </w:p>
    <w:p w14:paraId="45F17F3B"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应对策略：抓住一切机遇，借助网络的力量，快速打开当地市场打响品牌，并以客户为中心，牢牢掌握市场。通过不断提高自身实力，使得农场在竞争中获得更大的优势。</w:t>
      </w:r>
      <w:bookmarkStart w:id="65" w:name="_Toc279412429"/>
      <w:bookmarkStart w:id="66" w:name="_Toc289328410"/>
    </w:p>
    <w:p w14:paraId="5CAAE5A8" w14:textId="77777777" w:rsidR="005E0DB1" w:rsidRDefault="00AF1BC1">
      <w:pPr>
        <w:jc w:val="left"/>
        <w:outlineLvl w:val="1"/>
        <w:rPr>
          <w:rFonts w:ascii="楷体_GB2312" w:eastAsia="楷体_GB2312" w:hAnsi="楷体_GB2312" w:cs="楷体_GB2312"/>
          <w:b/>
          <w:bCs/>
          <w:sz w:val="30"/>
          <w:szCs w:val="30"/>
        </w:rPr>
      </w:pPr>
      <w:bookmarkStart w:id="67" w:name="_Toc9314"/>
      <w:r>
        <w:rPr>
          <w:rFonts w:ascii="楷体_GB2312" w:eastAsia="楷体_GB2312" w:hAnsi="楷体_GB2312" w:cs="楷体_GB2312" w:hint="eastAsia"/>
          <w:b/>
          <w:bCs/>
          <w:sz w:val="30"/>
          <w:szCs w:val="30"/>
        </w:rPr>
        <w:t>7.3. 技术安全</w:t>
      </w:r>
      <w:bookmarkEnd w:id="65"/>
      <w:bookmarkEnd w:id="66"/>
      <w:bookmarkEnd w:id="67"/>
    </w:p>
    <w:p w14:paraId="2339351A"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企业网站具有网上支付功能以及会员在注册时会涉及姓名、地址等相关客户私人信息，因此确保网站安全十分重要。可现今网络结构复杂，网站安全系数不高，有关电子商务安全的技术，如交易安全、认证安全和数据加密等都还没有完全解决。</w:t>
      </w:r>
    </w:p>
    <w:p w14:paraId="64B6DC77"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应对策略：适时提高网站的保密技术，及时采用新技术，对客户消费信用进行信用存档，减小安全风险。对网站进行周密的安全策略和攻击防护，全面防止各种攻击手段，有效保证网站的安全。系统在用户资料存储和传递中，对密码全部进行MD5不可逆加密处理，有效保证系统及用户资料的安全。为脆弱页面专门设计防刷新系统，自动阻止恶意访问和攻击。</w:t>
      </w:r>
    </w:p>
    <w:p w14:paraId="5634C002" w14:textId="77777777" w:rsidR="005E0DB1" w:rsidRDefault="00AF1BC1">
      <w:pPr>
        <w:jc w:val="left"/>
        <w:outlineLvl w:val="1"/>
        <w:rPr>
          <w:rFonts w:ascii="楷体_GB2312" w:eastAsia="楷体_GB2312" w:hAnsi="楷体_GB2312" w:cs="楷体_GB2312"/>
          <w:b/>
          <w:bCs/>
          <w:sz w:val="30"/>
          <w:szCs w:val="30"/>
        </w:rPr>
      </w:pPr>
      <w:bookmarkStart w:id="68" w:name="_Toc11084"/>
      <w:r>
        <w:rPr>
          <w:rFonts w:ascii="楷体_GB2312" w:eastAsia="楷体_GB2312" w:hAnsi="楷体_GB2312" w:cs="楷体_GB2312" w:hint="eastAsia"/>
          <w:b/>
          <w:bCs/>
          <w:sz w:val="30"/>
          <w:szCs w:val="30"/>
        </w:rPr>
        <w:t>7.4. 资源（原材料/供应商）风险</w:t>
      </w:r>
      <w:bookmarkEnd w:id="68"/>
    </w:p>
    <w:p w14:paraId="40B6F374"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在原材料</w:t>
      </w:r>
      <w:hyperlink r:id="rId21" w:tooltip="采购过程" w:history="1">
        <w:r>
          <w:rPr>
            <w:rFonts w:asciiTheme="minorEastAsia" w:eastAsiaTheme="minorEastAsia" w:hAnsiTheme="minorEastAsia" w:cstheme="minorEastAsia" w:hint="eastAsia"/>
            <w:sz w:val="24"/>
            <w:szCs w:val="24"/>
          </w:rPr>
          <w:t>采购过程</w:t>
        </w:r>
      </w:hyperlink>
      <w:r>
        <w:rPr>
          <w:rFonts w:asciiTheme="minorEastAsia" w:eastAsiaTheme="minorEastAsia" w:hAnsiTheme="minorEastAsia" w:cstheme="minorEastAsia" w:hint="eastAsia"/>
          <w:sz w:val="24"/>
          <w:szCs w:val="24"/>
        </w:rPr>
        <w:t>中，企业与供应商之间的关系往往是临时性或者是短时性的合作，而且竞争多于合作。由于缺乏合作与</w:t>
      </w:r>
      <w:hyperlink r:id="rId22" w:tooltip="协调" w:history="1">
        <w:r>
          <w:rPr>
            <w:rFonts w:asciiTheme="minorEastAsia" w:eastAsiaTheme="minorEastAsia" w:hAnsiTheme="minorEastAsia" w:cstheme="minorEastAsia" w:hint="eastAsia"/>
            <w:sz w:val="24"/>
            <w:szCs w:val="24"/>
          </w:rPr>
          <w:t>协调</w:t>
        </w:r>
      </w:hyperlink>
      <w:r>
        <w:rPr>
          <w:rFonts w:asciiTheme="minorEastAsia" w:eastAsiaTheme="minorEastAsia" w:hAnsiTheme="minorEastAsia" w:cstheme="minorEastAsia" w:hint="eastAsia"/>
          <w:sz w:val="24"/>
          <w:szCs w:val="24"/>
        </w:rPr>
        <w:t>，企业与</w:t>
      </w:r>
      <w:hyperlink r:id="rId23" w:tooltip="供应商" w:history="1">
        <w:r>
          <w:rPr>
            <w:rFonts w:asciiTheme="minorEastAsia" w:eastAsiaTheme="minorEastAsia" w:hAnsiTheme="minorEastAsia" w:cstheme="minorEastAsia" w:hint="eastAsia"/>
            <w:sz w:val="24"/>
            <w:szCs w:val="24"/>
          </w:rPr>
          <w:t>供应商</w:t>
        </w:r>
      </w:hyperlink>
      <w:r>
        <w:rPr>
          <w:rFonts w:asciiTheme="minorEastAsia" w:eastAsiaTheme="minorEastAsia" w:hAnsiTheme="minorEastAsia" w:cstheme="minorEastAsia" w:hint="eastAsia"/>
          <w:sz w:val="24"/>
          <w:szCs w:val="24"/>
        </w:rPr>
        <w:t>之间在运作上的不确定性加大，在利益的驱使下供应商可能单方面撕毁</w:t>
      </w:r>
      <w:hyperlink r:id="rId24" w:tooltip="合同" w:history="1">
        <w:r>
          <w:rPr>
            <w:rFonts w:asciiTheme="minorEastAsia" w:eastAsiaTheme="minorEastAsia" w:hAnsiTheme="minorEastAsia" w:cstheme="minorEastAsia" w:hint="eastAsia"/>
            <w:sz w:val="24"/>
            <w:szCs w:val="24"/>
          </w:rPr>
          <w:t>合同</w:t>
        </w:r>
      </w:hyperlink>
      <w:r>
        <w:rPr>
          <w:rFonts w:asciiTheme="minorEastAsia" w:eastAsiaTheme="minorEastAsia" w:hAnsiTheme="minorEastAsia" w:cstheme="minorEastAsia" w:hint="eastAsia"/>
          <w:sz w:val="24"/>
          <w:szCs w:val="24"/>
        </w:rPr>
        <w:t>，不能保证原材料质量和数量的</w:t>
      </w:r>
      <w:hyperlink r:id="rId25" w:tooltip="供应" w:history="1">
        <w:r>
          <w:rPr>
            <w:rFonts w:asciiTheme="minorEastAsia" w:eastAsiaTheme="minorEastAsia" w:hAnsiTheme="minorEastAsia" w:cstheme="minorEastAsia" w:hint="eastAsia"/>
            <w:sz w:val="24"/>
            <w:szCs w:val="24"/>
          </w:rPr>
          <w:t>供应</w:t>
        </w:r>
      </w:hyperlink>
      <w:r>
        <w:rPr>
          <w:rFonts w:asciiTheme="minorEastAsia" w:eastAsiaTheme="minorEastAsia" w:hAnsiTheme="minorEastAsia" w:cstheme="minorEastAsia" w:hint="eastAsia"/>
          <w:sz w:val="24"/>
          <w:szCs w:val="24"/>
        </w:rPr>
        <w:t>，使企业在采购过程中面临着原材料质量和数量上的</w:t>
      </w:r>
      <w:hyperlink r:id="rId26" w:tooltip="风险" w:history="1">
        <w:r>
          <w:rPr>
            <w:rFonts w:asciiTheme="minorEastAsia" w:eastAsiaTheme="minorEastAsia" w:hAnsiTheme="minorEastAsia" w:cstheme="minorEastAsia" w:hint="eastAsia"/>
            <w:sz w:val="24"/>
            <w:szCs w:val="24"/>
          </w:rPr>
          <w:t>风险</w:t>
        </w:r>
      </w:hyperlink>
      <w:r>
        <w:rPr>
          <w:rFonts w:asciiTheme="minorEastAsia" w:eastAsiaTheme="minorEastAsia" w:hAnsiTheme="minorEastAsia" w:cstheme="minorEastAsia" w:hint="eastAsia"/>
          <w:sz w:val="24"/>
          <w:szCs w:val="24"/>
        </w:rPr>
        <w:t>。</w:t>
      </w:r>
    </w:p>
    <w:p w14:paraId="45A6841B"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应对策略：首先是选择风险可能性低的优秀供应商，其次是采用多供应商策略，甚至设置备用的、冗余的供应商，目的是一旦某一供应商不能正常供货，可以紧急调整供应安排，从别的供应商处采购，同时可以减少对单一供应商的过度依赖，防止被套牢。</w:t>
      </w:r>
    </w:p>
    <w:p w14:paraId="2026C6EB" w14:textId="77777777" w:rsidR="005E0DB1" w:rsidRDefault="00AF1BC1">
      <w:pPr>
        <w:jc w:val="left"/>
        <w:outlineLvl w:val="1"/>
        <w:rPr>
          <w:rFonts w:ascii="楷体_GB2312" w:eastAsia="楷体_GB2312" w:hAnsi="楷体_GB2312" w:cs="楷体_GB2312"/>
          <w:b/>
          <w:bCs/>
          <w:sz w:val="30"/>
          <w:szCs w:val="30"/>
        </w:rPr>
      </w:pPr>
      <w:bookmarkStart w:id="69" w:name="_Toc5692"/>
      <w:r>
        <w:rPr>
          <w:rFonts w:ascii="楷体_GB2312" w:eastAsia="楷体_GB2312" w:hAnsi="楷体_GB2312" w:cs="楷体_GB2312" w:hint="eastAsia"/>
          <w:b/>
          <w:bCs/>
          <w:sz w:val="30"/>
          <w:szCs w:val="30"/>
        </w:rPr>
        <w:t>7.5. 破产风险</w:t>
      </w:r>
      <w:bookmarkEnd w:id="69"/>
    </w:p>
    <w:p w14:paraId="0AA9E750"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因对未来</w:t>
      </w:r>
      <w:hyperlink r:id="rId27" w:tooltip="投资收益" w:history="1">
        <w:r>
          <w:rPr>
            <w:rFonts w:asciiTheme="minorEastAsia" w:eastAsiaTheme="minorEastAsia" w:hAnsiTheme="minorEastAsia" w:cstheme="minorEastAsia" w:hint="eastAsia"/>
            <w:sz w:val="24"/>
            <w:szCs w:val="24"/>
          </w:rPr>
          <w:t>投资收益</w:t>
        </w:r>
      </w:hyperlink>
      <w:r>
        <w:rPr>
          <w:rFonts w:asciiTheme="minorEastAsia" w:eastAsiaTheme="minorEastAsia" w:hAnsiTheme="minorEastAsia" w:cstheme="minorEastAsia" w:hint="eastAsia"/>
          <w:sz w:val="24"/>
          <w:szCs w:val="24"/>
        </w:rPr>
        <w:t>的不确定性，在</w:t>
      </w:r>
      <w:hyperlink r:id="rId28" w:tooltip="投资" w:history="1">
        <w:r>
          <w:rPr>
            <w:rFonts w:asciiTheme="minorEastAsia" w:eastAsiaTheme="minorEastAsia" w:hAnsiTheme="minorEastAsia" w:cstheme="minorEastAsia" w:hint="eastAsia"/>
            <w:sz w:val="24"/>
            <w:szCs w:val="24"/>
          </w:rPr>
          <w:t>投资</w:t>
        </w:r>
      </w:hyperlink>
      <w:r>
        <w:rPr>
          <w:rFonts w:asciiTheme="minorEastAsia" w:eastAsiaTheme="minorEastAsia" w:hAnsiTheme="minorEastAsia" w:cstheme="minorEastAsia" w:hint="eastAsia"/>
          <w:sz w:val="24"/>
          <w:szCs w:val="24"/>
        </w:rPr>
        <w:t>中可能会遭受</w:t>
      </w:r>
      <w:hyperlink r:id="rId29" w:tooltip="收益" w:history="1">
        <w:r>
          <w:rPr>
            <w:rFonts w:asciiTheme="minorEastAsia" w:eastAsiaTheme="minorEastAsia" w:hAnsiTheme="minorEastAsia" w:cstheme="minorEastAsia" w:hint="eastAsia"/>
            <w:sz w:val="24"/>
            <w:szCs w:val="24"/>
          </w:rPr>
          <w:t>收益</w:t>
        </w:r>
      </w:hyperlink>
      <w:r>
        <w:rPr>
          <w:rFonts w:asciiTheme="minorEastAsia" w:eastAsiaTheme="minorEastAsia" w:hAnsiTheme="minorEastAsia" w:cstheme="minorEastAsia" w:hint="eastAsia"/>
          <w:sz w:val="24"/>
          <w:szCs w:val="24"/>
        </w:rPr>
        <w:t>损失甚至本金损失的风险；或者由于</w:t>
      </w:r>
      <w:hyperlink r:id="rId30" w:tooltip="负债筹资" w:history="1">
        <w:r>
          <w:rPr>
            <w:rFonts w:asciiTheme="minorEastAsia" w:eastAsiaTheme="minorEastAsia" w:hAnsiTheme="minorEastAsia" w:cstheme="minorEastAsia" w:hint="eastAsia"/>
            <w:sz w:val="24"/>
            <w:szCs w:val="24"/>
          </w:rPr>
          <w:t>负债筹资</w:t>
        </w:r>
      </w:hyperlink>
      <w:r>
        <w:rPr>
          <w:rFonts w:asciiTheme="minorEastAsia" w:eastAsiaTheme="minorEastAsia" w:hAnsiTheme="minorEastAsia" w:cstheme="minorEastAsia" w:hint="eastAsia"/>
          <w:sz w:val="24"/>
          <w:szCs w:val="24"/>
        </w:rPr>
        <w:t>引起、且仅由</w:t>
      </w:r>
      <w:hyperlink r:id="rId31" w:tooltip="主权资本" w:history="1">
        <w:r>
          <w:rPr>
            <w:rFonts w:asciiTheme="minorEastAsia" w:eastAsiaTheme="minorEastAsia" w:hAnsiTheme="minorEastAsia" w:cstheme="minorEastAsia" w:hint="eastAsia"/>
            <w:sz w:val="24"/>
            <w:szCs w:val="24"/>
          </w:rPr>
          <w:t>主权资本</w:t>
        </w:r>
      </w:hyperlink>
      <w:r>
        <w:rPr>
          <w:rFonts w:asciiTheme="minorEastAsia" w:eastAsiaTheme="minorEastAsia" w:hAnsiTheme="minorEastAsia" w:cstheme="minorEastAsia" w:hint="eastAsia"/>
          <w:sz w:val="24"/>
          <w:szCs w:val="24"/>
        </w:rPr>
        <w:t>承担的附加风险；以及在企业的生产</w:t>
      </w:r>
      <w:hyperlink r:id="rId32" w:tooltip="经营" w:history="1">
        <w:r>
          <w:rPr>
            <w:rFonts w:asciiTheme="minorEastAsia" w:eastAsiaTheme="minorEastAsia" w:hAnsiTheme="minorEastAsia" w:cstheme="minorEastAsia" w:hint="eastAsia"/>
            <w:sz w:val="24"/>
            <w:szCs w:val="24"/>
          </w:rPr>
          <w:t>经营</w:t>
        </w:r>
      </w:hyperlink>
      <w:r>
        <w:rPr>
          <w:rFonts w:asciiTheme="minorEastAsia" w:eastAsiaTheme="minorEastAsia" w:hAnsiTheme="minorEastAsia" w:cstheme="minorEastAsia" w:hint="eastAsia"/>
          <w:sz w:val="24"/>
          <w:szCs w:val="24"/>
        </w:rPr>
        <w:t>过程中，供、产、销各个环节不确定性因素的影响所导致企业</w:t>
      </w:r>
      <w:hyperlink r:id="rId33" w:tooltip="资金运动" w:history="1">
        <w:r>
          <w:rPr>
            <w:rFonts w:asciiTheme="minorEastAsia" w:eastAsiaTheme="minorEastAsia" w:hAnsiTheme="minorEastAsia" w:cstheme="minorEastAsia" w:hint="eastAsia"/>
            <w:sz w:val="24"/>
            <w:szCs w:val="24"/>
          </w:rPr>
          <w:t>资金运动</w:t>
        </w:r>
      </w:hyperlink>
      <w:r>
        <w:rPr>
          <w:rFonts w:asciiTheme="minorEastAsia" w:eastAsiaTheme="minorEastAsia" w:hAnsiTheme="minorEastAsia" w:cstheme="minorEastAsia" w:hint="eastAsia"/>
          <w:sz w:val="24"/>
          <w:szCs w:val="24"/>
        </w:rPr>
        <w:t>的迟滞，产生</w:t>
      </w:r>
      <w:hyperlink r:id="rId34" w:tooltip="企业价值" w:history="1">
        <w:r>
          <w:rPr>
            <w:rFonts w:asciiTheme="minorEastAsia" w:eastAsiaTheme="minorEastAsia" w:hAnsiTheme="minorEastAsia" w:cstheme="minorEastAsia" w:hint="eastAsia"/>
            <w:sz w:val="24"/>
            <w:szCs w:val="24"/>
          </w:rPr>
          <w:t>企业价值</w:t>
        </w:r>
      </w:hyperlink>
      <w:r>
        <w:rPr>
          <w:rFonts w:asciiTheme="minorEastAsia" w:eastAsiaTheme="minorEastAsia" w:hAnsiTheme="minorEastAsia" w:cstheme="minorEastAsia" w:hint="eastAsia"/>
          <w:sz w:val="24"/>
          <w:szCs w:val="24"/>
        </w:rPr>
        <w:t>的变动；企业不能按期还本付息所带来的风险等等，这些不确定因素导致公司破产。</w:t>
      </w:r>
    </w:p>
    <w:p w14:paraId="331B958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应对策略：立足企业和</w:t>
      </w:r>
      <w:hyperlink r:id="rId35" w:tooltip="市场" w:history="1">
        <w:r>
          <w:rPr>
            <w:rFonts w:asciiTheme="minorEastAsia" w:eastAsiaTheme="minorEastAsia" w:hAnsiTheme="minorEastAsia" w:cstheme="minorEastAsia" w:hint="eastAsia"/>
            <w:sz w:val="24"/>
            <w:szCs w:val="24"/>
          </w:rPr>
          <w:t>市场</w:t>
        </w:r>
      </w:hyperlink>
      <w:r>
        <w:rPr>
          <w:rFonts w:asciiTheme="minorEastAsia" w:eastAsiaTheme="minorEastAsia" w:hAnsiTheme="minorEastAsia" w:cstheme="minorEastAsia" w:hint="eastAsia"/>
          <w:sz w:val="24"/>
          <w:szCs w:val="24"/>
        </w:rPr>
        <w:t>，准确选择</w:t>
      </w:r>
      <w:hyperlink r:id="rId36" w:tooltip="投资方向" w:history="1">
        <w:r>
          <w:rPr>
            <w:rFonts w:asciiTheme="minorEastAsia" w:eastAsiaTheme="minorEastAsia" w:hAnsiTheme="minorEastAsia" w:cstheme="minorEastAsia" w:hint="eastAsia"/>
            <w:sz w:val="24"/>
            <w:szCs w:val="24"/>
          </w:rPr>
          <w:t>投资方向</w:t>
        </w:r>
      </w:hyperlink>
      <w:r>
        <w:rPr>
          <w:rFonts w:asciiTheme="minorEastAsia" w:eastAsiaTheme="minorEastAsia" w:hAnsiTheme="minorEastAsia" w:cstheme="minorEastAsia" w:hint="eastAsia"/>
          <w:sz w:val="24"/>
          <w:szCs w:val="24"/>
        </w:rPr>
        <w:t>；遁度</w:t>
      </w:r>
      <w:hyperlink r:id="rId37" w:tooltip="举债经营" w:history="1">
        <w:r>
          <w:rPr>
            <w:rFonts w:asciiTheme="minorEastAsia" w:eastAsiaTheme="minorEastAsia" w:hAnsiTheme="minorEastAsia" w:cstheme="minorEastAsia" w:hint="eastAsia"/>
            <w:sz w:val="24"/>
            <w:szCs w:val="24"/>
          </w:rPr>
          <w:t>举债经营</w:t>
        </w:r>
      </w:hyperlink>
      <w:r>
        <w:rPr>
          <w:rFonts w:asciiTheme="minorEastAsia" w:eastAsiaTheme="minorEastAsia" w:hAnsiTheme="minorEastAsia" w:cstheme="minorEastAsia" w:hint="eastAsia"/>
          <w:sz w:val="24"/>
          <w:szCs w:val="24"/>
        </w:rPr>
        <w:t>，降低破产风险；建立企业</w:t>
      </w:r>
      <w:hyperlink r:id="rId38" w:tooltip="破产预防" w:history="1">
        <w:r>
          <w:rPr>
            <w:rFonts w:asciiTheme="minorEastAsia" w:eastAsiaTheme="minorEastAsia" w:hAnsiTheme="minorEastAsia" w:cstheme="minorEastAsia" w:hint="eastAsia"/>
            <w:sz w:val="24"/>
            <w:szCs w:val="24"/>
          </w:rPr>
          <w:t>破产预防</w:t>
        </w:r>
      </w:hyperlink>
      <w:r>
        <w:rPr>
          <w:rFonts w:asciiTheme="minorEastAsia" w:eastAsiaTheme="minorEastAsia" w:hAnsiTheme="minorEastAsia" w:cstheme="minorEastAsia" w:hint="eastAsia"/>
          <w:sz w:val="24"/>
          <w:szCs w:val="24"/>
        </w:rPr>
        <w:t>系统。</w:t>
      </w:r>
    </w:p>
    <w:p w14:paraId="4444D927" w14:textId="77777777" w:rsidR="005E0DB1" w:rsidRDefault="00AF1BC1">
      <w:pPr>
        <w:outlineLvl w:val="1"/>
        <w:rPr>
          <w:rFonts w:ascii="楷体_GB2312" w:eastAsia="楷体_GB2312" w:hAnsi="楷体_GB2312" w:cs="楷体_GB2312"/>
          <w:b/>
          <w:bCs/>
          <w:sz w:val="30"/>
          <w:szCs w:val="30"/>
        </w:rPr>
      </w:pPr>
      <w:bookmarkStart w:id="70" w:name="_Toc30421"/>
      <w:r>
        <w:rPr>
          <w:rFonts w:ascii="楷体_GB2312" w:eastAsia="楷体_GB2312" w:hAnsi="楷体_GB2312" w:cs="楷体_GB2312" w:hint="eastAsia"/>
          <w:b/>
          <w:bCs/>
          <w:sz w:val="30"/>
          <w:szCs w:val="30"/>
        </w:rPr>
        <w:t>7.6. 管理风险</w:t>
      </w:r>
      <w:bookmarkEnd w:id="70"/>
    </w:p>
    <w:p w14:paraId="204B76F9"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公司目前的管理层人员以本科在读生为主，不可能很快褪去学生状态融入到社会竞争的大环境中，在技术积累和社会经验上有所不足。</w:t>
      </w:r>
    </w:p>
    <w:p w14:paraId="0A200514"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应对策略：虽然在管理方面，公司存在一定的经验不足，但也具有一定的对策。首先，团队具备各个领域的专业人才，只要能够做到各取所长，就能够确保未来的公司在管理上的健康发展。其次，我们还具备专家顾问团，可以参与公司的管理。公司的治理方面，取决于我们和投资方的商议结果。最后，如有需要，我们会聘请专门的顾问机构，为公司设计健康合理的治理结构。</w:t>
      </w:r>
    </w:p>
    <w:p w14:paraId="096F82D9" w14:textId="77777777" w:rsidR="005E0DB1" w:rsidRDefault="00AF1BC1">
      <w:pPr>
        <w:outlineLvl w:val="1"/>
        <w:rPr>
          <w:rFonts w:ascii="楷体_GB2312" w:eastAsia="楷体_GB2312" w:hAnsi="楷体_GB2312" w:cs="楷体_GB2312"/>
          <w:b/>
          <w:bCs/>
          <w:sz w:val="30"/>
          <w:szCs w:val="30"/>
        </w:rPr>
      </w:pPr>
      <w:bookmarkStart w:id="71" w:name="_Toc20353"/>
      <w:r>
        <w:rPr>
          <w:rFonts w:ascii="楷体_GB2312" w:eastAsia="楷体_GB2312" w:hAnsi="楷体_GB2312" w:cs="楷体_GB2312" w:hint="eastAsia"/>
          <w:b/>
          <w:bCs/>
          <w:sz w:val="30"/>
          <w:szCs w:val="30"/>
        </w:rPr>
        <w:t>7.7. 政策风险</w:t>
      </w:r>
      <w:bookmarkEnd w:id="71"/>
    </w:p>
    <w:p w14:paraId="15FB6340"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以后成立了公司，公司的发展在一定程度上要借助政府的扶助政策。但相应政策并不够完善，也没有足够多的先例让我们有经验可寻，因此对于我们来说还处于摸石过河的摸索阶段。政策及机制对未来我们的公司影响力仍然较大，在政府财政支持下不需要承担自负盈亏的风险，但收益率也难以达到高位。同时市场的不断发展必将导致政府政策的改变，政策的不确定性在一定程度上会给我们的发展带来较大影响。</w:t>
      </w:r>
    </w:p>
    <w:p w14:paraId="681B4C5D"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应对策略：为了应对政策不确定带来的风险，企业在对政策风险进行管理时，首先要提高对政策风险的认识。对资产重组过程中面临的政策风险应及时地观察分析和研究，以提高对政策风险客观性和预见性的认识，充分掌握资产重组政策风险管理的主动权。其次要对政策风险进行预测和决策。通过认真分析，及时发现潜在的政策风险并力求避免。在风险预测的基础上，合理安排资产重组计划，正确做出处理政策风险的决策，并根据决策方案，采取各种预防措施，力求降低风险。对政策性风险管理应侧重于对潜在的政策风险因素进行分析，并采用科学的风险分析方法加强内部管理，降低运营成本，提高经济效率。</w:t>
      </w:r>
    </w:p>
    <w:p w14:paraId="7A4D7BE0" w14:textId="77777777" w:rsidR="005E0DB1" w:rsidRDefault="005E0DB1">
      <w:pPr>
        <w:spacing w:line="300" w:lineRule="auto"/>
        <w:ind w:firstLineChars="200" w:firstLine="480"/>
        <w:rPr>
          <w:rFonts w:asciiTheme="minorEastAsia" w:eastAsiaTheme="minorEastAsia" w:hAnsiTheme="minorEastAsia" w:cstheme="minorEastAsia"/>
          <w:sz w:val="24"/>
          <w:szCs w:val="24"/>
        </w:rPr>
      </w:pPr>
    </w:p>
    <w:p w14:paraId="09963664" w14:textId="77777777" w:rsidR="005E0DB1" w:rsidRDefault="00AF1BC1">
      <w:pPr>
        <w:pStyle w:val="1"/>
        <w:spacing w:line="240" w:lineRule="auto"/>
        <w:rPr>
          <w:rFonts w:ascii="楷体_GB2312" w:eastAsia="楷体_GB2312" w:hAnsi="楷体_GB2312" w:cs="楷体_GB2312"/>
          <w:sz w:val="30"/>
          <w:szCs w:val="30"/>
        </w:rPr>
      </w:pPr>
      <w:bookmarkStart w:id="72" w:name="_Toc31236"/>
      <w:bookmarkStart w:id="73" w:name="_Toc6432"/>
      <w:r>
        <w:rPr>
          <w:rFonts w:ascii="黑体" w:eastAsia="黑体" w:hAnsi="黑体" w:cs="黑体" w:hint="eastAsia"/>
          <w:sz w:val="32"/>
          <w:szCs w:val="32"/>
        </w:rPr>
        <w:t>八、公司介绍</w:t>
      </w:r>
      <w:bookmarkEnd w:id="72"/>
    </w:p>
    <w:p w14:paraId="62B15119" w14:textId="77777777" w:rsidR="005E0DB1" w:rsidRDefault="00AF1BC1">
      <w:pPr>
        <w:pStyle w:val="1"/>
        <w:spacing w:before="0" w:after="0" w:line="240" w:lineRule="auto"/>
        <w:rPr>
          <w:rFonts w:ascii="楷体_GB2312" w:eastAsia="楷体_GB2312" w:hAnsi="楷体_GB2312" w:cs="楷体_GB2312"/>
          <w:sz w:val="30"/>
          <w:szCs w:val="30"/>
        </w:rPr>
      </w:pPr>
      <w:bookmarkStart w:id="74" w:name="_Toc12565"/>
      <w:r>
        <w:rPr>
          <w:rFonts w:ascii="楷体_GB2312" w:eastAsia="楷体_GB2312" w:hAnsi="楷体_GB2312" w:cs="楷体_GB2312" w:hint="eastAsia"/>
          <w:sz w:val="30"/>
          <w:szCs w:val="30"/>
        </w:rPr>
        <w:t>8.1. 公司宗旨</w:t>
      </w:r>
      <w:bookmarkEnd w:id="74"/>
    </w:p>
    <w:p w14:paraId="478123D1" w14:textId="77777777" w:rsidR="005E0DB1" w:rsidRDefault="00AF1BC1">
      <w:pPr>
        <w:ind w:firstLineChars="200" w:firstLine="480"/>
        <w:rPr>
          <w:sz w:val="24"/>
          <w:szCs w:val="24"/>
        </w:rPr>
      </w:pPr>
      <w:r>
        <w:rPr>
          <w:rFonts w:hint="eastAsia"/>
          <w:sz w:val="24"/>
          <w:szCs w:val="24"/>
        </w:rPr>
        <w:t>让客户用的舒心，让用户买的安心</w:t>
      </w:r>
    </w:p>
    <w:p w14:paraId="4047ECCE" w14:textId="77777777" w:rsidR="005E0DB1" w:rsidRDefault="00AF1BC1">
      <w:pPr>
        <w:pStyle w:val="1"/>
        <w:spacing w:before="0" w:after="0" w:line="240" w:lineRule="auto"/>
        <w:rPr>
          <w:rFonts w:ascii="楷体_GB2312" w:eastAsia="楷体_GB2312" w:hAnsi="楷体_GB2312" w:cs="楷体_GB2312"/>
          <w:sz w:val="30"/>
          <w:szCs w:val="30"/>
        </w:rPr>
      </w:pPr>
      <w:bookmarkStart w:id="75" w:name="_Toc11141"/>
      <w:r>
        <w:rPr>
          <w:rFonts w:ascii="楷体_GB2312" w:eastAsia="楷体_GB2312" w:hAnsi="楷体_GB2312" w:cs="楷体_GB2312" w:hint="eastAsia"/>
          <w:sz w:val="30"/>
          <w:szCs w:val="30"/>
        </w:rPr>
        <w:t>8.2. 公司简介资料</w:t>
      </w:r>
      <w:bookmarkEnd w:id="75"/>
    </w:p>
    <w:p w14:paraId="2254798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现拟成立一个有限责任公司——智汇金农科技有限公司，注册资本预计500万元。</w:t>
      </w:r>
    </w:p>
    <w:p w14:paraId="1DC7BA1E"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智汇金农科技有限公司是一家基于与农产业园的战略合作关系，围绕对小农产品的品牌打造与信息服务的互联网公司。主要工作是进行平台开发和运营，主要产品涵盖了产业园宣传展示平台、产业园电商平台、大数据溯源平台、产业园信息管理平台，业务范围是为产业园提供信息管理服务，推广特色农产品的电商</w:t>
      </w:r>
      <w:r>
        <w:rPr>
          <w:rFonts w:asciiTheme="minorEastAsia" w:eastAsiaTheme="minorEastAsia" w:hAnsiTheme="minorEastAsia" w:cstheme="minorEastAsia" w:hint="eastAsia"/>
          <w:sz w:val="24"/>
          <w:szCs w:val="24"/>
        </w:rPr>
        <w:lastRenderedPageBreak/>
        <w:t>平台。公司将坚定为消费者提供优质特色农产品，以品牌带动乡村农业发展的目标，建立多维立体的数据图谱，打造产品溯源数据链，与省产业园办联合打造农产品品牌。</w:t>
      </w:r>
      <w:bookmarkStart w:id="76" w:name="_Toc21246"/>
    </w:p>
    <w:p w14:paraId="123BC49A" w14:textId="77777777" w:rsidR="005E0DB1" w:rsidRDefault="00AF1BC1">
      <w:pPr>
        <w:spacing w:line="300" w:lineRule="auto"/>
      </w:pPr>
      <w:r>
        <w:rPr>
          <w:rFonts w:ascii="楷体_GB2312" w:eastAsia="楷体_GB2312" w:hAnsi="楷体_GB2312" w:cs="楷体_GB2312" w:hint="eastAsia"/>
          <w:b/>
          <w:bCs/>
          <w:sz w:val="30"/>
          <w:szCs w:val="30"/>
        </w:rPr>
        <w:t>8.3. 经营目标</w:t>
      </w:r>
      <w:bookmarkEnd w:id="76"/>
    </w:p>
    <w:p w14:paraId="19F20829"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搭建完成平台核心模块，包括信息展示、内部管理、环境监测、电商销售等模块。使平台业务的五个流程可以进入良性循环。第一，建立产业园平台。第二，产业园挖掘当地优质的农产品。第三，监管、推广产品。第四，产业园根据需求扩大生产。第五，塑造品牌，拓展为新产业园，进入新循环。拥有完善的平台功能和稳定的产业园客户。与主要产业园建立长期战略合作关系，开始带动农村产品品牌化建设，维持平台的收支平衡。</w:t>
      </w:r>
    </w:p>
    <w:p w14:paraId="752FD9EB" w14:textId="77777777" w:rsidR="005E0DB1" w:rsidRDefault="00AF1BC1">
      <w:pPr>
        <w:outlineLvl w:val="1"/>
        <w:rPr>
          <w:rFonts w:ascii="楷体_GB2312" w:eastAsia="楷体_GB2312" w:hAnsi="楷体_GB2312" w:cs="楷体_GB2312"/>
          <w:b/>
          <w:bCs/>
          <w:sz w:val="30"/>
          <w:szCs w:val="30"/>
        </w:rPr>
      </w:pPr>
      <w:bookmarkStart w:id="77" w:name="_Toc30500"/>
      <w:r>
        <w:rPr>
          <w:rFonts w:ascii="楷体_GB2312" w:eastAsia="楷体_GB2312" w:hAnsi="楷体_GB2312" w:cs="楷体_GB2312" w:hint="eastAsia"/>
          <w:b/>
          <w:bCs/>
          <w:sz w:val="30"/>
          <w:szCs w:val="30"/>
        </w:rPr>
        <w:t>8.4. 外部支持</w:t>
      </w:r>
      <w:bookmarkEnd w:id="77"/>
    </w:p>
    <w:p w14:paraId="47C80215"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已经与省农村农业厅建立合作，共同发展广东省现代农产业事业，与省内各个地方的优势产业园达成长期战略合作，比如阳江对虾等知名度与产品质量认可度高的产业园。</w:t>
      </w:r>
    </w:p>
    <w:p w14:paraId="5F04C741"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华南师范大学计算机学院与阳江乡镇政府达成合作，由计算机专业学生通过三下乡等活动下乡提供技术辅导，发挥专业特长。</w:t>
      </w:r>
    </w:p>
    <w:p w14:paraId="555CEA78" w14:textId="77777777" w:rsidR="005E0DB1" w:rsidRDefault="00AF1BC1">
      <w:pPr>
        <w:outlineLvl w:val="1"/>
        <w:rPr>
          <w:rFonts w:ascii="楷体_GB2312" w:eastAsia="楷体_GB2312" w:hAnsi="楷体_GB2312" w:cs="楷体_GB2312"/>
          <w:b/>
          <w:bCs/>
          <w:sz w:val="30"/>
          <w:szCs w:val="30"/>
        </w:rPr>
      </w:pPr>
      <w:bookmarkStart w:id="78" w:name="_Toc24117"/>
      <w:r>
        <w:rPr>
          <w:rFonts w:ascii="楷体_GB2312" w:eastAsia="楷体_GB2312" w:hAnsi="楷体_GB2312" w:cs="楷体_GB2312" w:hint="eastAsia"/>
          <w:b/>
          <w:bCs/>
          <w:sz w:val="30"/>
          <w:szCs w:val="30"/>
        </w:rPr>
        <w:t>8.5. 发展战略</w:t>
      </w:r>
      <w:bookmarkEnd w:id="78"/>
    </w:p>
    <w:p w14:paraId="689BDFF9" w14:textId="77777777" w:rsidR="005E0DB1" w:rsidRDefault="00AF1BC1">
      <w:pPr>
        <w:ind w:firstLineChars="200" w:firstLine="482"/>
        <w:outlineLvl w:val="2"/>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(1)初期（1-2年）：</w:t>
      </w:r>
    </w:p>
    <w:p w14:paraId="3EEC4041"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研发方面，初期的主要产品为信息管理系统、电商网页端、电商小程序端和生鲜产品快递代领小程序。</w:t>
      </w:r>
    </w:p>
    <w:p w14:paraId="0869CD91"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管理方面，确定公司的股东名单和股权比例，制定公司的管理制度和薪资、福利方案，按照人事计划进行人员招聘；</w:t>
      </w:r>
    </w:p>
    <w:p w14:paraId="5DFFDFE2"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资金方面，初期尽力争取政府的资金支持和股东投资，同时向银行贷款，作为公司初期发展的资金。前期准备做好后，通过收取信息系统使用服务费用、电商平台广告费用、商家销售佣金等积累资金，为中后期扩大公司规模、研发新产品和开拓市场打下基础。</w:t>
      </w:r>
    </w:p>
    <w:p w14:paraId="3C3CC163" w14:textId="77777777" w:rsidR="005E0DB1" w:rsidRDefault="00AF1BC1">
      <w:pPr>
        <w:ind w:firstLineChars="200" w:firstLine="482"/>
        <w:outlineLvl w:val="2"/>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(2)中长期（3-5年）</w:t>
      </w:r>
    </w:p>
    <w:p w14:paraId="01D3B61B"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研发方面，引进先进技术框架，同时招聘技术开发人员，提高生产效率，使生产流程逐渐规范化、标准化；逐步建立扶贫直播、物联网监测、智能化农业的数据可视化平台。</w:t>
      </w:r>
    </w:p>
    <w:p w14:paraId="31FDD3B2" w14:textId="77777777" w:rsidR="005E0DB1" w:rsidRDefault="00AF1BC1">
      <w:pPr>
        <w:spacing w:line="30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管理方面，随着业务的扩大，要做到与时俱进，不断调整公司的组织结构，可根据公司发展情况招聘人员、增加部门和细化部门内职能，使得公司的管理机制分工明确，与整个研发、生产、销售形成一个系统；</w:t>
      </w:r>
    </w:p>
    <w:p w14:paraId="71AF1BBF"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资金方面，中长期阶段，继续与初期合作产业园基地加深农业信息化、数字</w:t>
      </w:r>
      <w:r>
        <w:rPr>
          <w:rFonts w:asciiTheme="minorEastAsia" w:eastAsiaTheme="minorEastAsia" w:hAnsiTheme="minorEastAsia" w:cstheme="minorEastAsia" w:hint="eastAsia"/>
          <w:sz w:val="24"/>
          <w:szCs w:val="24"/>
        </w:rPr>
        <w:lastRenderedPageBreak/>
        <w:t>化的合作，努力打造乡村振兴的数字化试点，获取政府资金扶持。另一方面，与广东省产业园办商议，将该平台推广至省内更多的产业园进行试点应用，使得服务范围更广更深，服务内容多元化，保持业绩的增速增长。</w:t>
      </w:r>
    </w:p>
    <w:p w14:paraId="65C85530" w14:textId="77777777" w:rsidR="005E0DB1" w:rsidRDefault="005E0DB1">
      <w:pPr>
        <w:spacing w:line="300" w:lineRule="auto"/>
        <w:ind w:firstLineChars="200" w:firstLine="480"/>
        <w:rPr>
          <w:rFonts w:asciiTheme="minorEastAsia" w:eastAsiaTheme="minorEastAsia" w:hAnsiTheme="minorEastAsia" w:cstheme="minorEastAsia"/>
          <w:sz w:val="24"/>
          <w:szCs w:val="24"/>
        </w:rPr>
      </w:pPr>
    </w:p>
    <w:p w14:paraId="5178F45E" w14:textId="77777777" w:rsidR="005E0DB1" w:rsidRDefault="00AF1BC1">
      <w:pPr>
        <w:pStyle w:val="1"/>
        <w:spacing w:line="240" w:lineRule="auto"/>
        <w:rPr>
          <w:rFonts w:asciiTheme="minorEastAsia" w:eastAsiaTheme="minorEastAsia" w:hAnsiTheme="minorEastAsia" w:cstheme="minorEastAsia"/>
          <w:color w:val="000000"/>
          <w:sz w:val="24"/>
          <w:szCs w:val="24"/>
        </w:rPr>
      </w:pPr>
      <w:bookmarkStart w:id="79" w:name="_Toc1257"/>
      <w:r>
        <w:rPr>
          <w:rFonts w:ascii="黑体" w:eastAsia="黑体" w:hAnsi="黑体" w:cs="黑体" w:hint="eastAsia"/>
          <w:sz w:val="32"/>
          <w:szCs w:val="32"/>
        </w:rPr>
        <w:t>九、管理</w:t>
      </w:r>
      <w:bookmarkEnd w:id="62"/>
      <w:bookmarkEnd w:id="63"/>
      <w:bookmarkEnd w:id="73"/>
      <w:bookmarkEnd w:id="79"/>
    </w:p>
    <w:p w14:paraId="2843A380" w14:textId="77777777" w:rsidR="005E0DB1" w:rsidRDefault="00AF1BC1">
      <w:pPr>
        <w:adjustRightInd w:val="0"/>
        <w:snapToGrid w:val="0"/>
        <w:spacing w:afterLines="50" w:after="156"/>
        <w:outlineLvl w:val="1"/>
        <w:rPr>
          <w:rFonts w:ascii="楷体_GB2312" w:eastAsia="楷体_GB2312" w:hAnsi="楷体_GB2312" w:cs="楷体_GB2312"/>
          <w:b/>
          <w:bCs/>
          <w:color w:val="000000"/>
          <w:sz w:val="30"/>
          <w:szCs w:val="30"/>
        </w:rPr>
      </w:pPr>
      <w:bookmarkStart w:id="80" w:name="_Toc14790"/>
      <w:r>
        <w:rPr>
          <w:rFonts w:ascii="楷体_GB2312" w:eastAsia="楷体_GB2312" w:hAnsi="楷体_GB2312" w:cs="楷体_GB2312" w:hint="eastAsia"/>
          <w:b/>
          <w:bCs/>
          <w:sz w:val="30"/>
          <w:szCs w:val="30"/>
        </w:rPr>
        <w:t>9.1. 公司组织结构</w:t>
      </w:r>
      <w:bookmarkEnd w:id="80"/>
    </w:p>
    <w:p w14:paraId="45E427D0" w14:textId="77777777" w:rsidR="005E0DB1" w:rsidRDefault="00AF1BC1">
      <w:pPr>
        <w:spacing w:line="300" w:lineRule="auto"/>
        <w:ind w:firstLineChars="200" w:firstLine="420"/>
        <w:rPr>
          <w:rFonts w:asciiTheme="minorEastAsia" w:eastAsiaTheme="minorEastAsia" w:hAnsiTheme="minorEastAsia" w:cstheme="minorEastAsia"/>
          <w:sz w:val="24"/>
          <w:szCs w:val="24"/>
        </w:rPr>
      </w:pPr>
      <w:r>
        <w:rPr>
          <w:noProof/>
        </w:rPr>
        <w:drawing>
          <wp:anchor distT="0" distB="0" distL="114300" distR="114300" simplePos="0" relativeHeight="251669504" behindDoc="0" locked="0" layoutInCell="1" allowOverlap="1" wp14:anchorId="61DD326A" wp14:editId="7DE3FCD2">
            <wp:simplePos x="0" y="0"/>
            <wp:positionH relativeFrom="margin">
              <wp:align>center</wp:align>
            </wp:positionH>
            <wp:positionV relativeFrom="page">
              <wp:posOffset>3853815</wp:posOffset>
            </wp:positionV>
            <wp:extent cx="6133465" cy="5478780"/>
            <wp:effectExtent l="0" t="0" r="635" b="7620"/>
            <wp:wrapTopAndBottom/>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133465" cy="5478780"/>
                    </a:xfrm>
                    <a:prstGeom prst="rect">
                      <a:avLst/>
                    </a:prstGeom>
                    <a:noFill/>
                    <a:ln>
                      <a:noFill/>
                    </a:ln>
                  </pic:spPr>
                </pic:pic>
              </a:graphicData>
            </a:graphic>
          </wp:anchor>
        </w:drawing>
      </w:r>
      <w:r>
        <w:rPr>
          <w:rFonts w:asciiTheme="minorEastAsia" w:eastAsiaTheme="minorEastAsia" w:hAnsiTheme="minorEastAsia" w:cstheme="minorEastAsia" w:hint="eastAsia"/>
          <w:sz w:val="24"/>
          <w:szCs w:val="24"/>
        </w:rPr>
        <w:t>在广泛调查研究的基础上，结合我公司的实际需要，设置以下部门：董事会、董事长、总经理、财务部、市场部、技术部、人事部。组织结构以及主要职能如下：</w:t>
      </w:r>
    </w:p>
    <w:p w14:paraId="5CD826E2" w14:textId="77777777" w:rsidR="005E0DB1" w:rsidRDefault="00AF1BC1">
      <w:pPr>
        <w:pStyle w:val="a3"/>
        <w:widowControl/>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图8  公司组织架构</w:t>
      </w:r>
    </w:p>
    <w:p w14:paraId="6B58A183" w14:textId="77777777" w:rsidR="005E0DB1" w:rsidRDefault="00AF1BC1">
      <w:pPr>
        <w:adjustRightInd w:val="0"/>
        <w:snapToGrid w:val="0"/>
        <w:spacing w:afterLines="50" w:after="156"/>
        <w:outlineLvl w:val="1"/>
        <w:rPr>
          <w:rFonts w:ascii="楷体_GB2312" w:eastAsia="楷体_GB2312" w:hAnsi="楷体_GB2312" w:cs="楷体_GB2312"/>
          <w:b/>
          <w:bCs/>
          <w:sz w:val="30"/>
          <w:szCs w:val="30"/>
        </w:rPr>
      </w:pPr>
      <w:bookmarkStart w:id="81" w:name="_Toc10801"/>
      <w:r>
        <w:rPr>
          <w:rFonts w:ascii="楷体_GB2312" w:eastAsia="楷体_GB2312" w:hAnsi="楷体_GB2312" w:cs="楷体_GB2312" w:hint="eastAsia"/>
          <w:b/>
          <w:bCs/>
          <w:sz w:val="30"/>
          <w:szCs w:val="30"/>
        </w:rPr>
        <w:lastRenderedPageBreak/>
        <w:t>9.2. 各部门职能</w:t>
      </w:r>
      <w:bookmarkEnd w:id="81"/>
    </w:p>
    <w:tbl>
      <w:tblPr>
        <w:tblStyle w:val="a8"/>
        <w:tblW w:w="7994" w:type="dxa"/>
        <w:jc w:val="center"/>
        <w:tblLayout w:type="fixed"/>
        <w:tblLook w:val="04A0" w:firstRow="1" w:lastRow="0" w:firstColumn="1" w:lastColumn="0" w:noHBand="0" w:noVBand="1"/>
      </w:tblPr>
      <w:tblGrid>
        <w:gridCol w:w="1814"/>
        <w:gridCol w:w="6180"/>
      </w:tblGrid>
      <w:tr w:rsidR="005E0DB1" w14:paraId="06E82BAC" w14:textId="77777777">
        <w:trPr>
          <w:tblHeader/>
          <w:jc w:val="center"/>
        </w:trPr>
        <w:tc>
          <w:tcPr>
            <w:tcW w:w="1814" w:type="dxa"/>
            <w:vAlign w:val="center"/>
          </w:tcPr>
          <w:p w14:paraId="423910A2" w14:textId="77777777" w:rsidR="005E0DB1" w:rsidRDefault="00AF1BC1">
            <w:pPr>
              <w:spacing w:line="300" w:lineRule="auto"/>
              <w:jc w:val="center"/>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主要部门</w:t>
            </w:r>
          </w:p>
        </w:tc>
        <w:tc>
          <w:tcPr>
            <w:tcW w:w="6180" w:type="dxa"/>
            <w:vAlign w:val="center"/>
          </w:tcPr>
          <w:p w14:paraId="223FDC03" w14:textId="77777777" w:rsidR="005E0DB1" w:rsidRDefault="00AF1BC1">
            <w:pPr>
              <w:spacing w:line="300" w:lineRule="auto"/>
              <w:jc w:val="center"/>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主要职能</w:t>
            </w:r>
          </w:p>
        </w:tc>
      </w:tr>
      <w:tr w:rsidR="005E0DB1" w14:paraId="5D372EE6" w14:textId="77777777">
        <w:trPr>
          <w:jc w:val="center"/>
        </w:trPr>
        <w:tc>
          <w:tcPr>
            <w:tcW w:w="1814" w:type="dxa"/>
            <w:vAlign w:val="center"/>
          </w:tcPr>
          <w:p w14:paraId="13E00B07" w14:textId="77777777" w:rsidR="005E0DB1" w:rsidRDefault="00AF1BC1">
            <w:pPr>
              <w:spacing w:line="300" w:lineRule="auto"/>
              <w:jc w:val="center"/>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（副）总经理</w:t>
            </w:r>
          </w:p>
        </w:tc>
        <w:tc>
          <w:tcPr>
            <w:tcW w:w="6180" w:type="dxa"/>
            <w:vAlign w:val="center"/>
          </w:tcPr>
          <w:p w14:paraId="1513BF19"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1、从宏观上统筹各项管理工作，维持公司日常运营工作；</w:t>
            </w:r>
          </w:p>
          <w:p w14:paraId="3196D45C"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2、协调、配合各业务部门，围绕公司战略目标开展各项工作；</w:t>
            </w:r>
          </w:p>
          <w:p w14:paraId="025DA2B2"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3、监督各部门工作，在部门之间形成集体凝聚力；</w:t>
            </w:r>
          </w:p>
        </w:tc>
      </w:tr>
      <w:tr w:rsidR="005E0DB1" w14:paraId="6940329D" w14:textId="77777777">
        <w:trPr>
          <w:jc w:val="center"/>
        </w:trPr>
        <w:tc>
          <w:tcPr>
            <w:tcW w:w="1814" w:type="dxa"/>
            <w:vAlign w:val="center"/>
          </w:tcPr>
          <w:p w14:paraId="290F1C27" w14:textId="77777777" w:rsidR="005E0DB1" w:rsidRDefault="00AF1BC1">
            <w:pPr>
              <w:spacing w:line="300" w:lineRule="auto"/>
              <w:jc w:val="center"/>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财务部</w:t>
            </w:r>
          </w:p>
        </w:tc>
        <w:tc>
          <w:tcPr>
            <w:tcW w:w="6180" w:type="dxa"/>
            <w:vAlign w:val="center"/>
          </w:tcPr>
          <w:p w14:paraId="43B7D28B"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1.制定公司财务管理和会计核算制度并监督实施；</w:t>
            </w:r>
          </w:p>
          <w:p w14:paraId="7E14F82F"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2.编制公司月度、年度财务报表、财务决策、年度财务报告；</w:t>
            </w:r>
          </w:p>
          <w:p w14:paraId="05820D2D"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3.负责公司的会计核算工作，配合相应的业务主管、财税等部门进行年度审计工作，及时准确地申报、缴纳各种税款；</w:t>
            </w:r>
          </w:p>
        </w:tc>
      </w:tr>
      <w:tr w:rsidR="005E0DB1" w14:paraId="052BBC9E" w14:textId="77777777">
        <w:trPr>
          <w:jc w:val="center"/>
        </w:trPr>
        <w:tc>
          <w:tcPr>
            <w:tcW w:w="1814" w:type="dxa"/>
            <w:vAlign w:val="center"/>
          </w:tcPr>
          <w:p w14:paraId="5EE2A4DF" w14:textId="77777777" w:rsidR="005E0DB1" w:rsidRDefault="00AF1BC1">
            <w:pPr>
              <w:spacing w:line="300" w:lineRule="auto"/>
              <w:jc w:val="center"/>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市场分析策划部</w:t>
            </w:r>
          </w:p>
        </w:tc>
        <w:tc>
          <w:tcPr>
            <w:tcW w:w="6180" w:type="dxa"/>
            <w:vAlign w:val="center"/>
          </w:tcPr>
          <w:p w14:paraId="37DBF82C"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1.调查、收集市场信息，并分析市场趋势；</w:t>
            </w:r>
          </w:p>
          <w:p w14:paraId="0CCC7ED0"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2.负责商品宣传方案的策划；</w:t>
            </w:r>
          </w:p>
          <w:p w14:paraId="1C29A856"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3.负责网站平台的宣传以及拓展合作单位等事宜，对接合作方；</w:t>
            </w:r>
          </w:p>
        </w:tc>
      </w:tr>
      <w:tr w:rsidR="005E0DB1" w14:paraId="2D7C9739" w14:textId="77777777">
        <w:trPr>
          <w:jc w:val="center"/>
        </w:trPr>
        <w:tc>
          <w:tcPr>
            <w:tcW w:w="1814" w:type="dxa"/>
            <w:vAlign w:val="center"/>
          </w:tcPr>
          <w:p w14:paraId="79EFB6E9" w14:textId="77777777" w:rsidR="005E0DB1" w:rsidRDefault="00AF1BC1">
            <w:pPr>
              <w:spacing w:line="300" w:lineRule="auto"/>
              <w:jc w:val="center"/>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技术部</w:t>
            </w:r>
          </w:p>
        </w:tc>
        <w:tc>
          <w:tcPr>
            <w:tcW w:w="6180" w:type="dxa"/>
            <w:vAlign w:val="center"/>
          </w:tcPr>
          <w:p w14:paraId="7C490DB7"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 xml:space="preserve">1.负责网站的运营维护及更新； </w:t>
            </w:r>
          </w:p>
          <w:p w14:paraId="19A0161A"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2.负责公司新技术的研究和运用；</w:t>
            </w:r>
          </w:p>
        </w:tc>
      </w:tr>
      <w:tr w:rsidR="005E0DB1" w14:paraId="1A8A091E" w14:textId="77777777">
        <w:trPr>
          <w:jc w:val="center"/>
        </w:trPr>
        <w:tc>
          <w:tcPr>
            <w:tcW w:w="1814" w:type="dxa"/>
            <w:vAlign w:val="center"/>
          </w:tcPr>
          <w:p w14:paraId="1FC22CE4" w14:textId="77777777" w:rsidR="005E0DB1" w:rsidRDefault="00AF1BC1">
            <w:pPr>
              <w:spacing w:line="300" w:lineRule="auto"/>
              <w:jc w:val="center"/>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人事部</w:t>
            </w:r>
          </w:p>
        </w:tc>
        <w:tc>
          <w:tcPr>
            <w:tcW w:w="6180" w:type="dxa"/>
            <w:vAlign w:val="center"/>
          </w:tcPr>
          <w:p w14:paraId="7740EFBB"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1.制定公司人事劳动工作的规章制度并监督执行；</w:t>
            </w:r>
          </w:p>
          <w:p w14:paraId="1139CF06"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2.编制和执行公司人力资源管理计划，办理人事的聘用、调动、解聘；</w:t>
            </w:r>
          </w:p>
          <w:p w14:paraId="71C7D6D8" w14:textId="77777777" w:rsidR="005E0DB1" w:rsidRDefault="00AF1BC1">
            <w:pPr>
              <w:spacing w:line="300" w:lineRule="auto"/>
              <w:rPr>
                <w:rFonts w:asciiTheme="minorEastAsia" w:eastAsiaTheme="minorEastAsia" w:hAnsiTheme="minorEastAsia" w:cstheme="minorEastAsia"/>
                <w:sz w:val="22"/>
              </w:rPr>
            </w:pPr>
            <w:r>
              <w:rPr>
                <w:rFonts w:asciiTheme="minorEastAsia" w:eastAsiaTheme="minorEastAsia" w:hAnsiTheme="minorEastAsia" w:cstheme="minorEastAsia" w:hint="eastAsia"/>
                <w:sz w:val="22"/>
              </w:rPr>
              <w:t>3.负责公司员工人事档案管理工作以及员工培训工作；</w:t>
            </w:r>
          </w:p>
        </w:tc>
      </w:tr>
    </w:tbl>
    <w:p w14:paraId="3C8C8610" w14:textId="77777777" w:rsidR="005E0DB1" w:rsidRDefault="00AF1BC1">
      <w:pPr>
        <w:pStyle w:val="a6"/>
        <w:jc w:val="center"/>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表 6  公司各部门职能</w:t>
      </w:r>
    </w:p>
    <w:p w14:paraId="75FFD632" w14:textId="77777777" w:rsidR="005E0DB1" w:rsidRDefault="005E0DB1">
      <w:pPr>
        <w:pStyle w:val="a6"/>
        <w:jc w:val="center"/>
        <w:rPr>
          <w:rFonts w:asciiTheme="minorEastAsia" w:eastAsiaTheme="minorEastAsia" w:hAnsiTheme="minorEastAsia" w:cstheme="minorEastAsia"/>
          <w:sz w:val="21"/>
          <w:szCs w:val="21"/>
          <w:lang w:bidi="ar"/>
        </w:rPr>
      </w:pPr>
    </w:p>
    <w:p w14:paraId="72C939D1" w14:textId="77777777" w:rsidR="005E0DB1" w:rsidRDefault="00AF1BC1">
      <w:pPr>
        <w:adjustRightInd w:val="0"/>
        <w:snapToGrid w:val="0"/>
        <w:spacing w:afterLines="50" w:after="156"/>
        <w:outlineLvl w:val="1"/>
        <w:rPr>
          <w:rFonts w:ascii="楷体_GB2312" w:eastAsia="楷体_GB2312" w:hAnsi="楷体_GB2312" w:cs="楷体_GB2312"/>
          <w:b/>
          <w:bCs/>
          <w:sz w:val="30"/>
          <w:szCs w:val="30"/>
        </w:rPr>
      </w:pPr>
      <w:bookmarkStart w:id="82" w:name="_Toc19993"/>
      <w:bookmarkStart w:id="83" w:name="_Toc280691394"/>
      <w:bookmarkStart w:id="84" w:name="_Toc30748_WPSOffice_Level1"/>
      <w:r>
        <w:rPr>
          <w:noProof/>
        </w:rPr>
        <w:drawing>
          <wp:anchor distT="0" distB="0" distL="114300" distR="114300" simplePos="0" relativeHeight="251662336" behindDoc="0" locked="0" layoutInCell="1" allowOverlap="1" wp14:anchorId="2E670F35" wp14:editId="42BF351A">
            <wp:simplePos x="0" y="0"/>
            <wp:positionH relativeFrom="margin">
              <wp:align>center</wp:align>
            </wp:positionH>
            <wp:positionV relativeFrom="page">
              <wp:posOffset>6407150</wp:posOffset>
            </wp:positionV>
            <wp:extent cx="5796915" cy="2961005"/>
            <wp:effectExtent l="0" t="0" r="0" b="0"/>
            <wp:wrapTopAndBottom/>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96915" cy="2961005"/>
                    </a:xfrm>
                    <a:prstGeom prst="rect">
                      <a:avLst/>
                    </a:prstGeom>
                    <a:noFill/>
                    <a:ln>
                      <a:noFill/>
                    </a:ln>
                  </pic:spPr>
                </pic:pic>
              </a:graphicData>
            </a:graphic>
          </wp:anchor>
        </w:drawing>
      </w:r>
      <w:r>
        <w:rPr>
          <w:rFonts w:ascii="楷体_GB2312" w:eastAsia="楷体_GB2312" w:hAnsi="楷体_GB2312" w:cs="楷体_GB2312" w:hint="eastAsia"/>
          <w:b/>
          <w:bCs/>
          <w:sz w:val="30"/>
          <w:szCs w:val="30"/>
        </w:rPr>
        <w:t>9.3. 人事计划</w:t>
      </w:r>
      <w:bookmarkEnd w:id="82"/>
    </w:p>
    <w:p w14:paraId="2CBBF84B" w14:textId="77777777" w:rsidR="005E0DB1" w:rsidRDefault="00AF1BC1">
      <w:pPr>
        <w:pStyle w:val="a6"/>
        <w:jc w:val="center"/>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 xml:space="preserve">图 9 </w:t>
      </w:r>
      <w:r>
        <w:rPr>
          <w:rFonts w:asciiTheme="minorEastAsia" w:eastAsiaTheme="minorEastAsia" w:hAnsiTheme="minorEastAsia" w:cstheme="minorEastAsia"/>
          <w:sz w:val="21"/>
          <w:szCs w:val="21"/>
          <w:lang w:bidi="ar"/>
        </w:rPr>
        <w:t xml:space="preserve"> </w:t>
      </w:r>
      <w:r>
        <w:rPr>
          <w:rFonts w:asciiTheme="minorEastAsia" w:eastAsiaTheme="minorEastAsia" w:hAnsiTheme="minorEastAsia" w:cstheme="minorEastAsia" w:hint="eastAsia"/>
          <w:sz w:val="21"/>
          <w:szCs w:val="21"/>
          <w:lang w:bidi="ar"/>
        </w:rPr>
        <w:t>人事计划</w:t>
      </w:r>
    </w:p>
    <w:p w14:paraId="42312857" w14:textId="77777777" w:rsidR="005E0DB1" w:rsidRDefault="005E0DB1">
      <w:pPr>
        <w:pStyle w:val="a6"/>
        <w:jc w:val="center"/>
        <w:rPr>
          <w:rFonts w:asciiTheme="minorEastAsia" w:eastAsiaTheme="minorEastAsia" w:hAnsiTheme="minorEastAsia" w:cstheme="minorEastAsia"/>
          <w:sz w:val="21"/>
          <w:szCs w:val="21"/>
          <w:lang w:bidi="ar"/>
        </w:rPr>
      </w:pPr>
    </w:p>
    <w:p w14:paraId="72E57C4D" w14:textId="77777777" w:rsidR="005E0DB1" w:rsidRDefault="00AF1BC1">
      <w:pPr>
        <w:outlineLvl w:val="1"/>
        <w:rPr>
          <w:rFonts w:ascii="楷体_GB2312" w:eastAsia="楷体_GB2312" w:hAnsi="楷体_GB2312" w:cs="楷体_GB2312"/>
          <w:b/>
          <w:bCs/>
          <w:sz w:val="30"/>
          <w:szCs w:val="30"/>
        </w:rPr>
      </w:pPr>
      <w:bookmarkStart w:id="85" w:name="_Toc23642"/>
      <w:r>
        <w:rPr>
          <w:rFonts w:ascii="楷体_GB2312" w:eastAsia="楷体_GB2312" w:hAnsi="楷体_GB2312" w:cs="楷体_GB2312" w:hint="eastAsia"/>
          <w:b/>
          <w:bCs/>
          <w:sz w:val="30"/>
          <w:szCs w:val="30"/>
        </w:rPr>
        <w:lastRenderedPageBreak/>
        <w:t>9.4. 职务描述</w:t>
      </w:r>
      <w:bookmarkEnd w:id="85"/>
    </w:p>
    <w:p w14:paraId="68DE88FC"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董  事  长： 决定公司的中长期发展战略，主持召开股东大会 。</w:t>
      </w:r>
    </w:p>
    <w:p w14:paraId="3C3A24DB"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总  经  理： 根据董事会的战略思想制定公司近期战略，管理公司的日常运作，直接对董事会负责。</w:t>
      </w:r>
    </w:p>
    <w:p w14:paraId="1DA4C252"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副 总经 理： 传达董事会和总经理的决议，具体分管公司的日常运作，</w:t>
      </w:r>
    </w:p>
    <w:p w14:paraId="54BF98AF"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法 律顾 问： 解决公司在经营管理所遇到的法律问题。</w:t>
      </w:r>
    </w:p>
    <w:p w14:paraId="555143B2"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服 务中 心： 负责公司日常经营服务，调配相关人员工作。</w:t>
      </w:r>
    </w:p>
    <w:p w14:paraId="299EE080"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人  事  部： 负责公司人员安排。</w:t>
      </w:r>
    </w:p>
    <w:p w14:paraId="4F176A5D"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市场分析部： 负责调查、收集市场信息，并分析市场趋势。</w:t>
      </w:r>
    </w:p>
    <w:p w14:paraId="50583FC9"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市场策划部： 负责产品的广告，促销，营销计划的制定及实施。制定公司扩展计划。</w:t>
      </w:r>
    </w:p>
    <w:p w14:paraId="6493DF3A"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财  务  部： 负责公司日常经济业务核算，决策。</w:t>
      </w:r>
    </w:p>
    <w:p w14:paraId="17E7B2C7"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技  术  部： 负责网站的运营维护及更新以及公司新技术的研究和运用。</w:t>
      </w:r>
    </w:p>
    <w:p w14:paraId="2EC235B0" w14:textId="77777777" w:rsidR="005E0DB1" w:rsidRDefault="005E0DB1">
      <w:pPr>
        <w:spacing w:line="300" w:lineRule="auto"/>
        <w:ind w:firstLineChars="200" w:firstLine="480"/>
        <w:rPr>
          <w:rFonts w:asciiTheme="minorEastAsia" w:eastAsiaTheme="minorEastAsia" w:hAnsiTheme="minorEastAsia" w:cstheme="minorEastAsia"/>
          <w:sz w:val="24"/>
          <w:szCs w:val="24"/>
        </w:rPr>
      </w:pPr>
    </w:p>
    <w:p w14:paraId="6B928005" w14:textId="77777777" w:rsidR="005E0DB1" w:rsidRDefault="00AF1BC1">
      <w:pPr>
        <w:pStyle w:val="1"/>
        <w:spacing w:line="240" w:lineRule="auto"/>
        <w:rPr>
          <w:rFonts w:ascii="黑体" w:eastAsia="黑体" w:hAnsi="黑体" w:cs="黑体"/>
          <w:sz w:val="32"/>
          <w:szCs w:val="32"/>
        </w:rPr>
      </w:pPr>
      <w:bookmarkStart w:id="86" w:name="_Toc20439"/>
      <w:bookmarkStart w:id="87" w:name="_Toc30555"/>
      <w:r>
        <w:rPr>
          <w:rFonts w:ascii="黑体" w:eastAsia="黑体" w:hAnsi="黑体" w:cs="黑体" w:hint="eastAsia"/>
          <w:sz w:val="32"/>
          <w:szCs w:val="32"/>
        </w:rPr>
        <w:t>十、经营预测</w:t>
      </w:r>
      <w:bookmarkEnd w:id="83"/>
      <w:bookmarkEnd w:id="84"/>
      <w:bookmarkEnd w:id="86"/>
      <w:bookmarkEnd w:id="87"/>
      <w:r>
        <w:rPr>
          <w:rFonts w:ascii="黑体" w:eastAsia="黑体" w:hAnsi="黑体" w:cs="黑体" w:hint="eastAsia"/>
          <w:sz w:val="32"/>
          <w:szCs w:val="32"/>
        </w:rPr>
        <w:t xml:space="preserve"> </w:t>
      </w:r>
    </w:p>
    <w:p w14:paraId="6E462CE9" w14:textId="77777777" w:rsidR="005E0DB1" w:rsidRDefault="00AF1BC1">
      <w:pPr>
        <w:outlineLvl w:val="1"/>
        <w:rPr>
          <w:rFonts w:ascii="楷体_GB2312" w:eastAsia="楷体_GB2312" w:hAnsi="楷体_GB2312" w:cs="楷体_GB2312"/>
          <w:b/>
          <w:bCs/>
          <w:sz w:val="30"/>
          <w:szCs w:val="30"/>
        </w:rPr>
      </w:pPr>
      <w:bookmarkStart w:id="88" w:name="_Toc31228"/>
      <w:bookmarkStart w:id="89" w:name="_Toc280691395"/>
      <w:bookmarkStart w:id="90" w:name="_Toc4362_WPSOffice_Level1"/>
      <w:r>
        <w:rPr>
          <w:rFonts w:ascii="楷体_GB2312" w:eastAsia="楷体_GB2312" w:hAnsi="楷体_GB2312" w:cs="楷体_GB2312" w:hint="eastAsia"/>
          <w:b/>
          <w:bCs/>
          <w:sz w:val="30"/>
          <w:szCs w:val="30"/>
        </w:rPr>
        <w:t>10.1. 第一年</w:t>
      </w:r>
      <w:bookmarkEnd w:id="88"/>
    </w:p>
    <w:p w14:paraId="1535D278" w14:textId="77777777" w:rsidR="005E0DB1" w:rsidRDefault="00AF1BC1">
      <w:pPr>
        <w:ind w:firstLineChars="200" w:firstLine="482"/>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以开发此应用软件系统的核心技术和寻求大型客户为主。销售收入主要来源于产业园的平台运维费和产品销售分红，具体如下：</w:t>
      </w:r>
    </w:p>
    <w:p w14:paraId="4CD807C1"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由团队技术人员进行蔬果交易服务平台的基础搭建，包括多个客户端的开发，如网页端、手机APP端、手机小程序端等，为产业园提供多种多样的信息管理、电商销售平台。</w:t>
      </w:r>
    </w:p>
    <w:p w14:paraId="16AE5FDE"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试营期间，由公司团队销售人员负责前期的市场开发工作，争取吸引20个大型合作商。团队与各目标农产品产业园接触，将公司的产品功能介绍给各目标产业园，并将各目标产业园的信息反馈给公司。根据此信息，公司找出有合作意愿的大型产业园客户，说服其入驻平台，达成合作。产业园入驻平台之后，公司将帮其管理运营线上平台，定期向其收取一定的平台运维费，当产业园的产品销售达到一定量时，可按百分比抽取一定的分红。初步形成农、渔业交易链，线上平台运营逐渐成熟。</w:t>
      </w:r>
    </w:p>
    <w:p w14:paraId="3AA07894" w14:textId="77777777" w:rsidR="005E0DB1" w:rsidRDefault="00AF1BC1">
      <w:pPr>
        <w:outlineLvl w:val="1"/>
        <w:rPr>
          <w:rFonts w:ascii="楷体_GB2312" w:eastAsia="楷体_GB2312" w:hAnsi="楷体_GB2312" w:cs="楷体_GB2312"/>
          <w:b/>
          <w:bCs/>
          <w:sz w:val="30"/>
          <w:szCs w:val="30"/>
        </w:rPr>
      </w:pPr>
      <w:bookmarkStart w:id="91" w:name="_Toc18529"/>
      <w:r>
        <w:rPr>
          <w:rFonts w:ascii="楷体_GB2312" w:eastAsia="楷体_GB2312" w:hAnsi="楷体_GB2312" w:cs="楷体_GB2312" w:hint="eastAsia"/>
          <w:b/>
          <w:bCs/>
          <w:sz w:val="30"/>
          <w:szCs w:val="30"/>
        </w:rPr>
        <w:t>10.2. 第二年</w:t>
      </w:r>
      <w:bookmarkEnd w:id="91"/>
    </w:p>
    <w:p w14:paraId="393E90B2" w14:textId="77777777" w:rsidR="005E0DB1" w:rsidRDefault="00AF1BC1">
      <w:pPr>
        <w:ind w:firstLineChars="200" w:firstLine="482"/>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以拓展此应用软件系统的使用功能和寻求小型客户为主。增加小农产品入驻费、产品宣传费作为销售收入来源：</w:t>
      </w:r>
    </w:p>
    <w:p w14:paraId="3041C8B8"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经过一年的运营，该蔬果交易服务平台将拥有一定的用户基础和稳定的产业</w:t>
      </w:r>
      <w:r>
        <w:rPr>
          <w:rFonts w:asciiTheme="minorEastAsia" w:eastAsiaTheme="minorEastAsia" w:hAnsiTheme="minorEastAsia" w:cstheme="minorEastAsia" w:hint="eastAsia"/>
          <w:sz w:val="24"/>
          <w:szCs w:val="24"/>
        </w:rPr>
        <w:lastRenderedPageBreak/>
        <w:t>园客户。为吸引更多的用户，本团队技术人员将拓展平台的功能，增加多种创意宣传模块，如农产品直播间、农产品个性化定制、线上虚拟养殖、促销小游戏等，产业园可支付平台一定的宣传费用，平台将为其产品定制专属的宣传方案，让各产业园的宣传有更好的效果，增强用户的体验乐趣和购物欲望。</w:t>
      </w:r>
    </w:p>
    <w:p w14:paraId="66BDFC54"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为实现产品理念和提高市场占有率，在平台拥有一定知名度的产业园前提下，本团队销售人员将致力于挖掘产业园周边小农产品，寻找精品，联系合作，说服其挂靠在附近产业园的销售平台下进行宣传推广。如果产业园和小农产品达成合作意向，可向平台支付一定的产品入驻费。平台规模扩展期间，公司力争吸引40个以上农民供应商基地入驻，吸引中间采购商入驻，同时引入基层政府监管保质保量，从而将地方农产品联合打造成地方品牌，扩展规模，提高平台客户粘性。</w:t>
      </w:r>
    </w:p>
    <w:p w14:paraId="21861947" w14:textId="77777777" w:rsidR="005E0DB1" w:rsidRDefault="00AF1BC1">
      <w:pPr>
        <w:outlineLvl w:val="1"/>
        <w:rPr>
          <w:rFonts w:ascii="楷体_GB2312" w:eastAsia="楷体_GB2312" w:hAnsi="楷体_GB2312" w:cs="楷体_GB2312"/>
          <w:b/>
          <w:bCs/>
          <w:sz w:val="30"/>
          <w:szCs w:val="30"/>
        </w:rPr>
      </w:pPr>
      <w:bookmarkStart w:id="92" w:name="_Toc9927"/>
      <w:r>
        <w:rPr>
          <w:rFonts w:ascii="楷体_GB2312" w:eastAsia="楷体_GB2312" w:hAnsi="楷体_GB2312" w:cs="楷体_GB2312" w:hint="eastAsia"/>
          <w:b/>
          <w:bCs/>
          <w:sz w:val="30"/>
          <w:szCs w:val="30"/>
        </w:rPr>
        <w:t>10.3. 第三年</w:t>
      </w:r>
      <w:bookmarkStart w:id="93" w:name="_Toc2433"/>
      <w:bookmarkEnd w:id="92"/>
    </w:p>
    <w:p w14:paraId="30848ED0" w14:textId="77777777" w:rsidR="005E0DB1" w:rsidRDefault="00AF1BC1">
      <w:pPr>
        <w:ind w:firstLineChars="200" w:firstLine="482"/>
        <w:outlineLvl w:val="1"/>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第三年继续以提高市场占有率为目标：</w:t>
      </w:r>
      <w:bookmarkEnd w:id="93"/>
    </w:p>
    <w:p w14:paraId="6867891E"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此时，公司的发展趋于稳定，客户增加，可能会遇到潜在竞争者，公司在此时期将作充分的市场调研，以确定公司的发展方向。产品的升级和更新，以期适应社会和历史的发展需要。 并且公司将适当调整和扩展人员组织结构，使得团队能够更加有效地合作，公司能够更好的运营。</w:t>
      </w:r>
    </w:p>
    <w:p w14:paraId="67042FA5" w14:textId="77777777" w:rsidR="005E0DB1" w:rsidRDefault="00AF1BC1">
      <w:pPr>
        <w:outlineLvl w:val="1"/>
        <w:rPr>
          <w:rFonts w:ascii="楷体_GB2312" w:eastAsia="楷体_GB2312" w:hAnsi="楷体_GB2312" w:cs="楷体_GB2312"/>
          <w:b/>
          <w:bCs/>
          <w:sz w:val="30"/>
          <w:szCs w:val="30"/>
        </w:rPr>
      </w:pPr>
      <w:bookmarkStart w:id="94" w:name="_Toc6017"/>
      <w:r>
        <w:rPr>
          <w:rFonts w:ascii="楷体_GB2312" w:eastAsia="楷体_GB2312" w:hAnsi="楷体_GB2312" w:cs="楷体_GB2312" w:hint="eastAsia"/>
          <w:b/>
          <w:bCs/>
          <w:sz w:val="30"/>
          <w:szCs w:val="30"/>
        </w:rPr>
        <w:t>10.4. 预期效益</w:t>
      </w:r>
      <w:bookmarkEnd w:id="94"/>
    </w:p>
    <w:p w14:paraId="26A4AE6D"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搭建完成平台核心模块，包括信息展示、内部管理、环境监测、电商销售等模块。使平台业务的五个流程可以进入良性循环。第一，建立产业园平台。第二，产业园挖掘当地优质的农产品。第三，监管、推广产品。第四，产业园根据需求扩大生产。第五，塑造品牌，拓展为新产业园，进入新循环。拥有完善的平台功能和稳定的产业园客户。与主要产业园建立长期战略合作关系，开始带动农村产品品牌化建设，维持平台的收支平衡。</w:t>
      </w:r>
      <w:r>
        <w:rPr>
          <w:rFonts w:asciiTheme="minorEastAsia" w:eastAsiaTheme="minorEastAsia" w:hAnsiTheme="minorEastAsia" w:cstheme="minorEastAsia"/>
          <w:sz w:val="24"/>
          <w:szCs w:val="24"/>
        </w:rPr>
        <w:br w:type="page"/>
      </w:r>
    </w:p>
    <w:p w14:paraId="16C44B24" w14:textId="77777777" w:rsidR="005E0DB1" w:rsidRDefault="00AF1BC1">
      <w:pPr>
        <w:pStyle w:val="1"/>
        <w:spacing w:line="240" w:lineRule="auto"/>
        <w:rPr>
          <w:rFonts w:ascii="黑体" w:eastAsia="黑体" w:hAnsi="黑体" w:cs="黑体"/>
          <w:sz w:val="32"/>
          <w:szCs w:val="32"/>
        </w:rPr>
      </w:pPr>
      <w:bookmarkStart w:id="95" w:name="_Toc31527"/>
      <w:bookmarkStart w:id="96" w:name="_Toc11683"/>
      <w:r>
        <w:rPr>
          <w:rFonts w:ascii="黑体" w:eastAsia="黑体" w:hAnsi="黑体" w:cs="黑体" w:hint="eastAsia"/>
          <w:sz w:val="32"/>
          <w:szCs w:val="32"/>
        </w:rPr>
        <w:lastRenderedPageBreak/>
        <w:t>十一、财务分析</w:t>
      </w:r>
      <w:bookmarkStart w:id="97" w:name="_Toc280691396"/>
      <w:bookmarkEnd w:id="89"/>
      <w:bookmarkEnd w:id="90"/>
      <w:bookmarkEnd w:id="95"/>
      <w:bookmarkEnd w:id="96"/>
    </w:p>
    <w:p w14:paraId="038358C2" w14:textId="77777777" w:rsidR="005E0DB1" w:rsidRDefault="00AF1BC1">
      <w:pPr>
        <w:outlineLvl w:val="1"/>
        <w:rPr>
          <w:rFonts w:asciiTheme="minorEastAsia" w:eastAsiaTheme="minorEastAsia" w:hAnsiTheme="minorEastAsia" w:cstheme="minorEastAsia"/>
          <w:sz w:val="24"/>
          <w:szCs w:val="24"/>
        </w:rPr>
      </w:pPr>
      <w:bookmarkStart w:id="98" w:name="_Toc22197"/>
      <w:bookmarkStart w:id="99" w:name="_Toc11528"/>
      <w:bookmarkStart w:id="100" w:name="_Toc4496_WPSOffice_Level1"/>
      <w:bookmarkStart w:id="101" w:name="_Toc280691398"/>
      <w:bookmarkEnd w:id="97"/>
      <w:r>
        <w:rPr>
          <w:rFonts w:ascii="楷体_GB2312" w:eastAsia="楷体_GB2312" w:hAnsi="楷体_GB2312" w:cs="楷体_GB2312" w:hint="eastAsia"/>
          <w:b/>
          <w:bCs/>
          <w:sz w:val="30"/>
          <w:szCs w:val="30"/>
        </w:rPr>
        <w:t>11.1. 资产负债表</w:t>
      </w:r>
      <w:bookmarkEnd w:id="98"/>
      <w:bookmarkEnd w:id="99"/>
    </w:p>
    <w:p w14:paraId="60F0B230" w14:textId="77777777" w:rsidR="005E0DB1" w:rsidRDefault="00AF1BC1">
      <w:pPr>
        <w:snapToGrid w:val="0"/>
        <w:spacing w:afterLines="50" w:after="156" w:line="360" w:lineRule="auto"/>
        <w:jc w:val="center"/>
        <w:rPr>
          <w:rFonts w:asciiTheme="minorEastAsia" w:eastAsiaTheme="minorEastAsia" w:hAnsiTheme="minorEastAsia" w:cstheme="minorEastAsia"/>
          <w:b/>
          <w:bCs/>
          <w:sz w:val="24"/>
          <w:szCs w:val="24"/>
        </w:rPr>
      </w:pPr>
      <w:bookmarkStart w:id="102" w:name="_Toc25185"/>
      <w:r>
        <w:rPr>
          <w:rFonts w:asciiTheme="minorEastAsia" w:eastAsiaTheme="minorEastAsia" w:hAnsiTheme="minorEastAsia" w:cstheme="minorEastAsia" w:hint="eastAsia"/>
          <w:b/>
          <w:bCs/>
          <w:sz w:val="24"/>
          <w:szCs w:val="24"/>
          <w:lang w:bidi="ar"/>
        </w:rPr>
        <w:t>资产负债表</w:t>
      </w:r>
    </w:p>
    <w:p w14:paraId="0CF0BF9F" w14:textId="77777777" w:rsidR="005E0DB1" w:rsidRDefault="00AF1BC1">
      <w:pPr>
        <w:snapToGrid w:val="0"/>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lang w:bidi="ar"/>
        </w:rPr>
        <w:t xml:space="preserve">                                                                单位：万元</w:t>
      </w:r>
    </w:p>
    <w:tbl>
      <w:tblPr>
        <w:tblW w:w="8319" w:type="dxa"/>
        <w:jc w:val="center"/>
        <w:tblBorders>
          <w:top w:val="single" w:sz="12" w:space="0" w:color="008000"/>
          <w:left w:val="none" w:sz="6" w:space="0" w:color="auto"/>
          <w:bottom w:val="single" w:sz="12" w:space="0" w:color="008000"/>
          <w:right w:val="none" w:sz="6" w:space="0" w:color="auto"/>
          <w:insideH w:val="outset" w:sz="6" w:space="0" w:color="auto"/>
          <w:insideV w:val="outset" w:sz="6" w:space="0" w:color="auto"/>
        </w:tblBorders>
        <w:shd w:val="clear" w:color="auto" w:fill="FFFF99"/>
        <w:tblLook w:val="04A0" w:firstRow="1" w:lastRow="0" w:firstColumn="1" w:lastColumn="0" w:noHBand="0" w:noVBand="1"/>
      </w:tblPr>
      <w:tblGrid>
        <w:gridCol w:w="2569"/>
        <w:gridCol w:w="1147"/>
        <w:gridCol w:w="1147"/>
        <w:gridCol w:w="1148"/>
        <w:gridCol w:w="1147"/>
        <w:gridCol w:w="1161"/>
      </w:tblGrid>
      <w:tr w:rsidR="005E0DB1" w14:paraId="2A932C9F" w14:textId="77777777">
        <w:trPr>
          <w:trHeight w:val="454"/>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0AF3E49F"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年份</w:t>
            </w:r>
          </w:p>
        </w:tc>
        <w:tc>
          <w:tcPr>
            <w:tcW w:w="1148"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49966188"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第一年</w:t>
            </w:r>
          </w:p>
        </w:tc>
        <w:tc>
          <w:tcPr>
            <w:tcW w:w="1148"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292879F8"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第二年</w:t>
            </w:r>
          </w:p>
        </w:tc>
        <w:tc>
          <w:tcPr>
            <w:tcW w:w="1149"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10DBF796"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第三年</w:t>
            </w:r>
          </w:p>
        </w:tc>
        <w:tc>
          <w:tcPr>
            <w:tcW w:w="1148"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61B5FCD2"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第四年</w:t>
            </w:r>
          </w:p>
        </w:tc>
        <w:tc>
          <w:tcPr>
            <w:tcW w:w="1149"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1DB1017F"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第五年</w:t>
            </w:r>
          </w:p>
        </w:tc>
      </w:tr>
      <w:tr w:rsidR="005E0DB1" w14:paraId="7972FFC0" w14:textId="77777777">
        <w:trPr>
          <w:trHeight w:val="391"/>
          <w:jc w:val="center"/>
        </w:trPr>
        <w:tc>
          <w:tcPr>
            <w:tcW w:w="2577" w:type="dxa"/>
            <w:tcBorders>
              <w:top w:val="single" w:sz="12" w:space="0" w:color="00B0F0"/>
              <w:left w:val="single" w:sz="12" w:space="0" w:color="00B0F0"/>
              <w:bottom w:val="single" w:sz="12" w:space="0" w:color="00B0F0"/>
              <w:right w:val="nil"/>
            </w:tcBorders>
            <w:shd w:val="clear" w:color="auto" w:fill="F2F2F2"/>
            <w:vAlign w:val="center"/>
          </w:tcPr>
          <w:p w14:paraId="6B238E2D" w14:textId="77777777" w:rsidR="005E0DB1" w:rsidRDefault="00AF1BC1">
            <w:pPr>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color w:val="000000"/>
                <w:szCs w:val="21"/>
                <w:lang w:bidi="ar"/>
              </w:rPr>
              <w:t>一、资产</w:t>
            </w:r>
          </w:p>
        </w:tc>
        <w:tc>
          <w:tcPr>
            <w:tcW w:w="1148" w:type="dxa"/>
            <w:tcBorders>
              <w:top w:val="single" w:sz="12" w:space="0" w:color="00B0F0"/>
              <w:left w:val="nil"/>
              <w:bottom w:val="single" w:sz="12" w:space="0" w:color="00B0F0"/>
              <w:right w:val="nil"/>
            </w:tcBorders>
            <w:shd w:val="clear" w:color="auto" w:fill="F2F2F2"/>
            <w:vAlign w:val="center"/>
          </w:tcPr>
          <w:p w14:paraId="4E1239F3" w14:textId="77777777" w:rsidR="005E0DB1" w:rsidRDefault="005E0DB1">
            <w:pPr>
              <w:jc w:val="center"/>
              <w:rPr>
                <w:rFonts w:asciiTheme="minorEastAsia" w:eastAsiaTheme="minorEastAsia" w:hAnsiTheme="minorEastAsia" w:cstheme="minorEastAsia"/>
                <w:szCs w:val="21"/>
              </w:rPr>
            </w:pPr>
          </w:p>
        </w:tc>
        <w:tc>
          <w:tcPr>
            <w:tcW w:w="1148" w:type="dxa"/>
            <w:tcBorders>
              <w:top w:val="single" w:sz="12" w:space="0" w:color="00B0F0"/>
              <w:left w:val="nil"/>
              <w:bottom w:val="single" w:sz="12" w:space="0" w:color="00B0F0"/>
              <w:right w:val="nil"/>
            </w:tcBorders>
            <w:shd w:val="clear" w:color="auto" w:fill="F2F2F2"/>
            <w:vAlign w:val="center"/>
          </w:tcPr>
          <w:p w14:paraId="2C4604CF" w14:textId="77777777" w:rsidR="005E0DB1" w:rsidRDefault="005E0DB1">
            <w:pPr>
              <w:jc w:val="center"/>
              <w:rPr>
                <w:rFonts w:asciiTheme="minorEastAsia" w:eastAsiaTheme="minorEastAsia" w:hAnsiTheme="minorEastAsia" w:cstheme="minorEastAsia"/>
                <w:szCs w:val="21"/>
              </w:rPr>
            </w:pPr>
          </w:p>
        </w:tc>
        <w:tc>
          <w:tcPr>
            <w:tcW w:w="1149" w:type="dxa"/>
            <w:tcBorders>
              <w:top w:val="single" w:sz="12" w:space="0" w:color="00B0F0"/>
              <w:left w:val="nil"/>
              <w:bottom w:val="single" w:sz="12" w:space="0" w:color="00B0F0"/>
              <w:right w:val="nil"/>
            </w:tcBorders>
            <w:shd w:val="clear" w:color="auto" w:fill="F2F2F2"/>
            <w:vAlign w:val="center"/>
          </w:tcPr>
          <w:p w14:paraId="15333166" w14:textId="77777777" w:rsidR="005E0DB1" w:rsidRDefault="005E0DB1">
            <w:pPr>
              <w:jc w:val="center"/>
              <w:rPr>
                <w:rFonts w:asciiTheme="minorEastAsia" w:eastAsiaTheme="minorEastAsia" w:hAnsiTheme="minorEastAsia" w:cstheme="minorEastAsia"/>
                <w:szCs w:val="21"/>
              </w:rPr>
            </w:pPr>
          </w:p>
        </w:tc>
        <w:tc>
          <w:tcPr>
            <w:tcW w:w="1148" w:type="dxa"/>
            <w:tcBorders>
              <w:top w:val="single" w:sz="12" w:space="0" w:color="00B0F0"/>
              <w:left w:val="nil"/>
              <w:bottom w:val="single" w:sz="12" w:space="0" w:color="00B0F0"/>
              <w:right w:val="nil"/>
            </w:tcBorders>
            <w:shd w:val="clear" w:color="auto" w:fill="F2F2F2"/>
            <w:vAlign w:val="center"/>
          </w:tcPr>
          <w:p w14:paraId="67FAD25F" w14:textId="77777777" w:rsidR="005E0DB1" w:rsidRDefault="005E0DB1">
            <w:pPr>
              <w:jc w:val="center"/>
              <w:rPr>
                <w:rFonts w:asciiTheme="minorEastAsia" w:eastAsiaTheme="minorEastAsia" w:hAnsiTheme="minorEastAsia" w:cstheme="minorEastAsia"/>
                <w:szCs w:val="21"/>
              </w:rPr>
            </w:pPr>
          </w:p>
        </w:tc>
        <w:tc>
          <w:tcPr>
            <w:tcW w:w="1149" w:type="dxa"/>
            <w:tcBorders>
              <w:top w:val="single" w:sz="12" w:space="0" w:color="00B0F0"/>
              <w:left w:val="nil"/>
              <w:bottom w:val="single" w:sz="12" w:space="0" w:color="00B0F0"/>
              <w:right w:val="single" w:sz="12" w:space="0" w:color="00B0F0"/>
            </w:tcBorders>
            <w:shd w:val="clear" w:color="auto" w:fill="F2F2F2"/>
            <w:vAlign w:val="center"/>
          </w:tcPr>
          <w:p w14:paraId="1C6568D2" w14:textId="77777777" w:rsidR="005E0DB1" w:rsidRDefault="005E0DB1">
            <w:pPr>
              <w:jc w:val="center"/>
              <w:rPr>
                <w:rFonts w:asciiTheme="minorEastAsia" w:eastAsiaTheme="minorEastAsia" w:hAnsiTheme="minorEastAsia" w:cstheme="minorEastAsia"/>
                <w:szCs w:val="21"/>
              </w:rPr>
            </w:pPr>
          </w:p>
        </w:tc>
      </w:tr>
      <w:tr w:rsidR="005E0DB1" w14:paraId="0A304212" w14:textId="77777777">
        <w:trPr>
          <w:trHeight w:val="349"/>
          <w:jc w:val="center"/>
        </w:trPr>
        <w:tc>
          <w:tcPr>
            <w:tcW w:w="2577" w:type="dxa"/>
            <w:tcBorders>
              <w:top w:val="single" w:sz="12" w:space="0" w:color="00B0F0"/>
              <w:left w:val="single" w:sz="12" w:space="0" w:color="00B0F0"/>
              <w:bottom w:val="single" w:sz="12" w:space="0" w:color="00B0F0"/>
              <w:right w:val="nil"/>
            </w:tcBorders>
            <w:shd w:val="clear" w:color="auto" w:fill="F2F2F2"/>
            <w:vAlign w:val="center"/>
          </w:tcPr>
          <w:p w14:paraId="4BCA632F" w14:textId="77777777" w:rsidR="005E0DB1" w:rsidRDefault="00AF1BC1">
            <w:pPr>
              <w:rPr>
                <w:rFonts w:asciiTheme="minorEastAsia" w:eastAsiaTheme="minorEastAsia" w:hAnsiTheme="minorEastAsia" w:cstheme="minorEastAsia"/>
                <w:b/>
                <w:szCs w:val="21"/>
              </w:rPr>
            </w:pPr>
            <w:r>
              <w:rPr>
                <w:rFonts w:asciiTheme="minorEastAsia" w:eastAsiaTheme="minorEastAsia" w:hAnsiTheme="minorEastAsia" w:cstheme="minorEastAsia" w:hint="eastAsia"/>
                <w:b/>
                <w:bCs/>
                <w:color w:val="000000"/>
                <w:szCs w:val="21"/>
                <w:lang w:bidi="ar"/>
              </w:rPr>
              <w:t>1.流动资产</w:t>
            </w:r>
          </w:p>
        </w:tc>
        <w:tc>
          <w:tcPr>
            <w:tcW w:w="1148" w:type="dxa"/>
            <w:tcBorders>
              <w:top w:val="single" w:sz="12" w:space="0" w:color="00B0F0"/>
              <w:left w:val="nil"/>
              <w:bottom w:val="single" w:sz="12" w:space="0" w:color="00B0F0"/>
              <w:right w:val="nil"/>
            </w:tcBorders>
            <w:shd w:val="clear" w:color="auto" w:fill="F2F2F2"/>
            <w:vAlign w:val="center"/>
          </w:tcPr>
          <w:p w14:paraId="2E4BD46C" w14:textId="77777777" w:rsidR="005E0DB1" w:rsidRDefault="005E0DB1">
            <w:pPr>
              <w:jc w:val="center"/>
              <w:rPr>
                <w:rFonts w:asciiTheme="minorEastAsia" w:eastAsiaTheme="minorEastAsia" w:hAnsiTheme="minorEastAsia" w:cstheme="minorEastAsia"/>
                <w:szCs w:val="21"/>
              </w:rPr>
            </w:pPr>
          </w:p>
        </w:tc>
        <w:tc>
          <w:tcPr>
            <w:tcW w:w="1148" w:type="dxa"/>
            <w:tcBorders>
              <w:top w:val="single" w:sz="12" w:space="0" w:color="00B0F0"/>
              <w:left w:val="nil"/>
              <w:bottom w:val="single" w:sz="12" w:space="0" w:color="00B0F0"/>
              <w:right w:val="nil"/>
            </w:tcBorders>
            <w:shd w:val="clear" w:color="auto" w:fill="F2F2F2"/>
            <w:vAlign w:val="center"/>
          </w:tcPr>
          <w:p w14:paraId="2E20FE9D" w14:textId="77777777" w:rsidR="005E0DB1" w:rsidRDefault="005E0DB1">
            <w:pPr>
              <w:jc w:val="center"/>
              <w:rPr>
                <w:rFonts w:asciiTheme="minorEastAsia" w:eastAsiaTheme="minorEastAsia" w:hAnsiTheme="minorEastAsia" w:cstheme="minorEastAsia"/>
                <w:szCs w:val="21"/>
              </w:rPr>
            </w:pPr>
          </w:p>
        </w:tc>
        <w:tc>
          <w:tcPr>
            <w:tcW w:w="1149" w:type="dxa"/>
            <w:tcBorders>
              <w:top w:val="single" w:sz="12" w:space="0" w:color="00B0F0"/>
              <w:left w:val="nil"/>
              <w:bottom w:val="single" w:sz="12" w:space="0" w:color="00B0F0"/>
              <w:right w:val="nil"/>
            </w:tcBorders>
            <w:shd w:val="clear" w:color="auto" w:fill="F2F2F2"/>
            <w:vAlign w:val="center"/>
          </w:tcPr>
          <w:p w14:paraId="42D49C89" w14:textId="77777777" w:rsidR="005E0DB1" w:rsidRDefault="005E0DB1">
            <w:pPr>
              <w:jc w:val="center"/>
              <w:rPr>
                <w:rFonts w:asciiTheme="minorEastAsia" w:eastAsiaTheme="minorEastAsia" w:hAnsiTheme="minorEastAsia" w:cstheme="minorEastAsia"/>
                <w:szCs w:val="21"/>
              </w:rPr>
            </w:pPr>
          </w:p>
        </w:tc>
        <w:tc>
          <w:tcPr>
            <w:tcW w:w="1148" w:type="dxa"/>
            <w:tcBorders>
              <w:top w:val="single" w:sz="12" w:space="0" w:color="00B0F0"/>
              <w:left w:val="nil"/>
              <w:bottom w:val="single" w:sz="12" w:space="0" w:color="00B0F0"/>
              <w:right w:val="nil"/>
            </w:tcBorders>
            <w:shd w:val="clear" w:color="auto" w:fill="F2F2F2"/>
            <w:vAlign w:val="center"/>
          </w:tcPr>
          <w:p w14:paraId="718602E4" w14:textId="77777777" w:rsidR="005E0DB1" w:rsidRDefault="005E0DB1">
            <w:pPr>
              <w:jc w:val="center"/>
              <w:rPr>
                <w:rFonts w:asciiTheme="minorEastAsia" w:eastAsiaTheme="minorEastAsia" w:hAnsiTheme="minorEastAsia" w:cstheme="minorEastAsia"/>
                <w:szCs w:val="21"/>
              </w:rPr>
            </w:pPr>
          </w:p>
        </w:tc>
        <w:tc>
          <w:tcPr>
            <w:tcW w:w="1149" w:type="dxa"/>
            <w:tcBorders>
              <w:top w:val="single" w:sz="12" w:space="0" w:color="00B0F0"/>
              <w:left w:val="nil"/>
              <w:bottom w:val="single" w:sz="12" w:space="0" w:color="00B0F0"/>
              <w:right w:val="single" w:sz="12" w:space="0" w:color="00B0F0"/>
            </w:tcBorders>
            <w:shd w:val="clear" w:color="auto" w:fill="F2F2F2"/>
            <w:vAlign w:val="center"/>
          </w:tcPr>
          <w:p w14:paraId="3D29DDD6" w14:textId="77777777" w:rsidR="005E0DB1" w:rsidRDefault="005E0DB1">
            <w:pPr>
              <w:jc w:val="center"/>
              <w:rPr>
                <w:rFonts w:asciiTheme="minorEastAsia" w:eastAsiaTheme="minorEastAsia" w:hAnsiTheme="minorEastAsia" w:cstheme="minorEastAsia"/>
                <w:szCs w:val="21"/>
              </w:rPr>
            </w:pPr>
          </w:p>
        </w:tc>
      </w:tr>
      <w:tr w:rsidR="005E0DB1" w14:paraId="0544E629" w14:textId="77777777">
        <w:trPr>
          <w:trHeight w:val="352"/>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78637285" w14:textId="77777777" w:rsidR="005E0DB1" w:rsidRDefault="00AF1BC1">
            <w:pPr>
              <w:rPr>
                <w:rFonts w:asciiTheme="minorEastAsia" w:eastAsiaTheme="minorEastAsia" w:hAnsiTheme="minorEastAsia" w:cstheme="minorEastAsia"/>
                <w:b/>
                <w:szCs w:val="21"/>
              </w:rPr>
            </w:pPr>
            <w:r>
              <w:rPr>
                <w:rFonts w:asciiTheme="minorEastAsia" w:eastAsiaTheme="minorEastAsia" w:hAnsiTheme="minorEastAsia" w:cstheme="minorEastAsia" w:hint="eastAsia"/>
                <w:color w:val="000000"/>
                <w:szCs w:val="21"/>
                <w:lang w:bidi="ar"/>
              </w:rPr>
              <w:t xml:space="preserve">  1.1 货币资金</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A2D4B2F"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630.78</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6AA0F15"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1044.60</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5117DA2"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1589.01</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B0D8400"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2142.23</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08DA6CC"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2621.51</w:t>
            </w:r>
          </w:p>
        </w:tc>
      </w:tr>
      <w:tr w:rsidR="005E0DB1" w14:paraId="5BAAB420" w14:textId="77777777">
        <w:trPr>
          <w:trHeight w:val="352"/>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3F3E64B9" w14:textId="77777777" w:rsidR="005E0DB1" w:rsidRDefault="00AF1BC1">
            <w:pPr>
              <w:ind w:firstLineChars="100" w:firstLine="210"/>
              <w:rPr>
                <w:rFonts w:asciiTheme="minorEastAsia" w:eastAsiaTheme="minorEastAsia" w:hAnsiTheme="minorEastAsia" w:cstheme="minorEastAsia"/>
                <w:b/>
                <w:szCs w:val="21"/>
              </w:rPr>
            </w:pPr>
            <w:r>
              <w:rPr>
                <w:rFonts w:asciiTheme="minorEastAsia" w:eastAsiaTheme="minorEastAsia" w:hAnsiTheme="minorEastAsia" w:cstheme="minorEastAsia" w:hint="eastAsia"/>
                <w:color w:val="000000"/>
                <w:szCs w:val="21"/>
                <w:lang w:bidi="ar"/>
              </w:rPr>
              <w:t>1.2 应收账款</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7AADF07"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1200</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13AF6DE"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2268</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E1D8EFE"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2700</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F039924"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3000</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816BF03"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3180</w:t>
            </w:r>
          </w:p>
        </w:tc>
      </w:tr>
      <w:tr w:rsidR="005E0DB1" w14:paraId="0BA8E1B4" w14:textId="77777777">
        <w:trPr>
          <w:trHeight w:val="352"/>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3ECD07E4" w14:textId="77777777" w:rsidR="005E0DB1" w:rsidRDefault="00AF1BC1">
            <w:pPr>
              <w:ind w:firstLineChars="100" w:firstLine="210"/>
              <w:rPr>
                <w:rFonts w:asciiTheme="minorEastAsia" w:eastAsiaTheme="minorEastAsia" w:hAnsiTheme="minorEastAsia" w:cstheme="minorEastAsia"/>
                <w:b/>
                <w:szCs w:val="21"/>
              </w:rPr>
            </w:pPr>
            <w:r>
              <w:rPr>
                <w:rFonts w:asciiTheme="minorEastAsia" w:eastAsiaTheme="minorEastAsia" w:hAnsiTheme="minorEastAsia" w:cstheme="minorEastAsia" w:hint="eastAsia"/>
                <w:color w:val="000000"/>
                <w:szCs w:val="21"/>
                <w:lang w:bidi="ar"/>
              </w:rPr>
              <w:t>1.2.1 减：坏账准备</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AB48E9E"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24</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BD0269A"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45.36</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B65CEAA"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54</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BB63F19"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60</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99F9F23"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63.6</w:t>
            </w:r>
          </w:p>
        </w:tc>
      </w:tr>
      <w:tr w:rsidR="005E0DB1" w14:paraId="7A9065BF" w14:textId="77777777">
        <w:trPr>
          <w:trHeight w:val="352"/>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68E75DA7" w14:textId="77777777" w:rsidR="005E0DB1" w:rsidRDefault="00AF1BC1">
            <w:pPr>
              <w:rPr>
                <w:rFonts w:asciiTheme="minorEastAsia" w:eastAsiaTheme="minorEastAsia" w:hAnsiTheme="minorEastAsia" w:cstheme="minorEastAsia"/>
                <w:b/>
                <w:szCs w:val="21"/>
              </w:rPr>
            </w:pPr>
            <w:r>
              <w:rPr>
                <w:rFonts w:asciiTheme="minorEastAsia" w:eastAsiaTheme="minorEastAsia" w:hAnsiTheme="minorEastAsia" w:cstheme="minorEastAsia" w:hint="eastAsia"/>
                <w:color w:val="000000"/>
                <w:szCs w:val="21"/>
                <w:lang w:bidi="ar"/>
              </w:rPr>
              <w:t xml:space="preserve">  1.2.2 应收账款净额</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F00B067"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sum(B6:B7)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1176</w:t>
            </w:r>
            <w:r>
              <w:rPr>
                <w:rFonts w:asciiTheme="minorEastAsia" w:eastAsiaTheme="minorEastAsia" w:hAnsiTheme="minorEastAsia" w:cstheme="minorEastAsia" w:hint="eastAsia"/>
                <w:color w:val="000000"/>
                <w:szCs w:val="21"/>
                <w:lang w:bidi="ar"/>
              </w:rPr>
              <w:fldChar w:fldCharType="end"/>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87C2601"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sum(C6:C7)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2222.64</w:t>
            </w:r>
            <w:r>
              <w:rPr>
                <w:rFonts w:asciiTheme="minorEastAsia" w:eastAsiaTheme="minorEastAsia" w:hAnsiTheme="minorEastAsia" w:cstheme="minorEastAsia" w:hint="eastAsia"/>
                <w:color w:val="000000"/>
                <w:szCs w:val="21"/>
                <w:lang w:bidi="ar"/>
              </w:rPr>
              <w:fldChar w:fldCharType="end"/>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DCAABE3"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sum(D6:D7)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2646</w:t>
            </w:r>
            <w:r>
              <w:rPr>
                <w:rFonts w:asciiTheme="minorEastAsia" w:eastAsiaTheme="minorEastAsia" w:hAnsiTheme="minorEastAsia" w:cstheme="minorEastAsia" w:hint="eastAsia"/>
                <w:color w:val="000000"/>
                <w:szCs w:val="21"/>
                <w:lang w:bidi="ar"/>
              </w:rPr>
              <w:fldChar w:fldCharType="end"/>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330EDCC"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sum(E6:E7)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2940</w:t>
            </w:r>
            <w:r>
              <w:rPr>
                <w:rFonts w:asciiTheme="minorEastAsia" w:eastAsiaTheme="minorEastAsia" w:hAnsiTheme="minorEastAsia" w:cstheme="minorEastAsia" w:hint="eastAsia"/>
                <w:color w:val="000000"/>
                <w:szCs w:val="21"/>
                <w:lang w:bidi="ar"/>
              </w:rPr>
              <w:fldChar w:fldCharType="end"/>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71F65C8"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sum(F6:F7)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3116.4</w:t>
            </w:r>
            <w:r>
              <w:rPr>
                <w:rFonts w:asciiTheme="minorEastAsia" w:eastAsiaTheme="minorEastAsia" w:hAnsiTheme="minorEastAsia" w:cstheme="minorEastAsia" w:hint="eastAsia"/>
                <w:color w:val="000000"/>
                <w:szCs w:val="21"/>
                <w:lang w:bidi="ar"/>
              </w:rPr>
              <w:fldChar w:fldCharType="end"/>
            </w:r>
          </w:p>
        </w:tc>
      </w:tr>
      <w:tr w:rsidR="005E0DB1" w14:paraId="77F64041" w14:textId="77777777">
        <w:trPr>
          <w:trHeight w:val="352"/>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109C4427" w14:textId="77777777" w:rsidR="005E0DB1" w:rsidRDefault="00AF1BC1">
            <w:pPr>
              <w:rPr>
                <w:rFonts w:asciiTheme="minorEastAsia" w:eastAsiaTheme="minorEastAsia" w:hAnsiTheme="minorEastAsia" w:cstheme="minorEastAsia"/>
                <w:b/>
                <w:szCs w:val="21"/>
              </w:rPr>
            </w:pPr>
            <w:r>
              <w:rPr>
                <w:rFonts w:asciiTheme="minorEastAsia" w:eastAsiaTheme="minorEastAsia" w:hAnsiTheme="minorEastAsia" w:cstheme="minorEastAsia" w:hint="eastAsia"/>
                <w:color w:val="000000"/>
                <w:szCs w:val="21"/>
                <w:lang w:bidi="ar"/>
              </w:rPr>
              <w:t xml:space="preserve">  1.3 存货</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5EF5812"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246</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A128474"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164</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3702EC9"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82</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1BF83ED"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82</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B34E9B3"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82</w:t>
            </w:r>
          </w:p>
        </w:tc>
      </w:tr>
      <w:tr w:rsidR="005E0DB1" w14:paraId="00B4365C" w14:textId="77777777">
        <w:trPr>
          <w:trHeight w:val="349"/>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3D0C01B6" w14:textId="77777777" w:rsidR="005E0DB1" w:rsidRDefault="00AF1BC1">
            <w:pPr>
              <w:jc w:val="center"/>
              <w:rPr>
                <w:rFonts w:asciiTheme="minorEastAsia" w:eastAsiaTheme="minorEastAsia" w:hAnsiTheme="minorEastAsia" w:cstheme="minorEastAsia"/>
                <w:b/>
                <w:szCs w:val="21"/>
              </w:rPr>
            </w:pPr>
            <w:r>
              <w:rPr>
                <w:rFonts w:asciiTheme="minorEastAsia" w:eastAsiaTheme="minorEastAsia" w:hAnsiTheme="minorEastAsia" w:cstheme="minorEastAsia" w:hint="eastAsia"/>
                <w:b/>
                <w:bCs/>
                <w:color w:val="000000"/>
                <w:szCs w:val="21"/>
                <w:lang w:bidi="ar"/>
              </w:rPr>
              <w:t>流动资产合计</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0AA85F3"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sum(B9:B11)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2076.78</w:t>
            </w:r>
            <w:r>
              <w:rPr>
                <w:rFonts w:asciiTheme="minorEastAsia" w:eastAsiaTheme="minorEastAsia" w:hAnsiTheme="minorEastAsia" w:cstheme="minorEastAsia" w:hint="eastAsia"/>
                <w:color w:val="000000"/>
                <w:szCs w:val="21"/>
                <w:lang w:bidi="ar"/>
              </w:rPr>
              <w:fldChar w:fldCharType="end"/>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8E18527"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sum(C9:C11)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3476.6</w:t>
            </w:r>
            <w:r>
              <w:rPr>
                <w:rFonts w:asciiTheme="minorEastAsia" w:eastAsiaTheme="minorEastAsia" w:hAnsiTheme="minorEastAsia" w:cstheme="minorEastAsia" w:hint="eastAsia"/>
                <w:color w:val="000000"/>
                <w:szCs w:val="21"/>
                <w:lang w:bidi="ar"/>
              </w:rPr>
              <w:fldChar w:fldCharType="end"/>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EBE2D1D"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sum(D9:D11)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4371.01</w:t>
            </w:r>
            <w:r>
              <w:rPr>
                <w:rFonts w:asciiTheme="minorEastAsia" w:eastAsiaTheme="minorEastAsia" w:hAnsiTheme="minorEastAsia" w:cstheme="minorEastAsia" w:hint="eastAsia"/>
                <w:color w:val="000000"/>
                <w:szCs w:val="21"/>
                <w:lang w:bidi="ar"/>
              </w:rPr>
              <w:fldChar w:fldCharType="end"/>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0D5ACCA"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sum(E9:E11)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5224.23</w:t>
            </w:r>
            <w:r>
              <w:rPr>
                <w:rFonts w:asciiTheme="minorEastAsia" w:eastAsiaTheme="minorEastAsia" w:hAnsiTheme="minorEastAsia" w:cstheme="minorEastAsia" w:hint="eastAsia"/>
                <w:color w:val="000000"/>
                <w:szCs w:val="21"/>
                <w:lang w:bidi="ar"/>
              </w:rPr>
              <w:fldChar w:fldCharType="end"/>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052B9F2"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sum(F9:F11)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5883.51</w:t>
            </w:r>
            <w:r>
              <w:rPr>
                <w:rFonts w:asciiTheme="minorEastAsia" w:eastAsiaTheme="minorEastAsia" w:hAnsiTheme="minorEastAsia" w:cstheme="minorEastAsia" w:hint="eastAsia"/>
                <w:color w:val="000000"/>
                <w:szCs w:val="21"/>
                <w:lang w:bidi="ar"/>
              </w:rPr>
              <w:fldChar w:fldCharType="end"/>
            </w:r>
          </w:p>
        </w:tc>
      </w:tr>
      <w:tr w:rsidR="005E0DB1" w14:paraId="4FB59B8E" w14:textId="77777777">
        <w:trPr>
          <w:trHeight w:val="349"/>
          <w:jc w:val="center"/>
        </w:trPr>
        <w:tc>
          <w:tcPr>
            <w:tcW w:w="2577" w:type="dxa"/>
            <w:tcBorders>
              <w:top w:val="single" w:sz="12" w:space="0" w:color="00B0F0"/>
              <w:left w:val="single" w:sz="12" w:space="0" w:color="00B0F0"/>
              <w:bottom w:val="single" w:sz="12" w:space="0" w:color="00B0F0"/>
              <w:right w:val="nil"/>
            </w:tcBorders>
            <w:shd w:val="clear" w:color="auto" w:fill="F2F2F2"/>
            <w:vAlign w:val="center"/>
          </w:tcPr>
          <w:p w14:paraId="1C9618CE" w14:textId="77777777" w:rsidR="005E0DB1" w:rsidRDefault="00AF1BC1">
            <w:pPr>
              <w:rPr>
                <w:rFonts w:asciiTheme="minorEastAsia" w:eastAsiaTheme="minorEastAsia" w:hAnsiTheme="minorEastAsia" w:cstheme="minorEastAsia"/>
                <w:b/>
                <w:szCs w:val="21"/>
              </w:rPr>
            </w:pPr>
            <w:r>
              <w:rPr>
                <w:rFonts w:asciiTheme="minorEastAsia" w:eastAsiaTheme="minorEastAsia" w:hAnsiTheme="minorEastAsia" w:cstheme="minorEastAsia" w:hint="eastAsia"/>
                <w:b/>
                <w:bCs/>
                <w:color w:val="000000"/>
                <w:szCs w:val="21"/>
                <w:lang w:bidi="ar"/>
              </w:rPr>
              <w:t>2.固定资产</w:t>
            </w:r>
          </w:p>
        </w:tc>
        <w:tc>
          <w:tcPr>
            <w:tcW w:w="1148" w:type="dxa"/>
            <w:tcBorders>
              <w:top w:val="single" w:sz="12" w:space="0" w:color="00B0F0"/>
              <w:left w:val="nil"/>
              <w:bottom w:val="single" w:sz="12" w:space="0" w:color="00B0F0"/>
              <w:right w:val="nil"/>
            </w:tcBorders>
            <w:shd w:val="clear" w:color="auto" w:fill="F2F2F2"/>
            <w:vAlign w:val="center"/>
          </w:tcPr>
          <w:p w14:paraId="45424D39" w14:textId="77777777" w:rsidR="005E0DB1" w:rsidRDefault="005E0DB1">
            <w:pPr>
              <w:jc w:val="center"/>
              <w:rPr>
                <w:rFonts w:asciiTheme="minorEastAsia" w:eastAsiaTheme="minorEastAsia" w:hAnsiTheme="minorEastAsia" w:cstheme="minorEastAsia"/>
                <w:szCs w:val="21"/>
              </w:rPr>
            </w:pPr>
          </w:p>
        </w:tc>
        <w:tc>
          <w:tcPr>
            <w:tcW w:w="1148" w:type="dxa"/>
            <w:tcBorders>
              <w:top w:val="single" w:sz="12" w:space="0" w:color="00B0F0"/>
              <w:left w:val="nil"/>
              <w:bottom w:val="single" w:sz="12" w:space="0" w:color="00B0F0"/>
              <w:right w:val="nil"/>
            </w:tcBorders>
            <w:shd w:val="clear" w:color="auto" w:fill="F2F2F2"/>
            <w:vAlign w:val="center"/>
          </w:tcPr>
          <w:p w14:paraId="1B994D37" w14:textId="77777777" w:rsidR="005E0DB1" w:rsidRDefault="005E0DB1">
            <w:pPr>
              <w:jc w:val="center"/>
              <w:rPr>
                <w:rFonts w:asciiTheme="minorEastAsia" w:eastAsiaTheme="minorEastAsia" w:hAnsiTheme="minorEastAsia" w:cstheme="minorEastAsia"/>
                <w:szCs w:val="21"/>
              </w:rPr>
            </w:pPr>
          </w:p>
        </w:tc>
        <w:tc>
          <w:tcPr>
            <w:tcW w:w="1149" w:type="dxa"/>
            <w:tcBorders>
              <w:top w:val="single" w:sz="12" w:space="0" w:color="00B0F0"/>
              <w:left w:val="nil"/>
              <w:bottom w:val="single" w:sz="12" w:space="0" w:color="00B0F0"/>
              <w:right w:val="nil"/>
            </w:tcBorders>
            <w:shd w:val="clear" w:color="auto" w:fill="F2F2F2"/>
            <w:vAlign w:val="center"/>
          </w:tcPr>
          <w:p w14:paraId="6333F1B9" w14:textId="77777777" w:rsidR="005E0DB1" w:rsidRDefault="005E0DB1">
            <w:pPr>
              <w:jc w:val="center"/>
              <w:rPr>
                <w:rFonts w:asciiTheme="minorEastAsia" w:eastAsiaTheme="minorEastAsia" w:hAnsiTheme="minorEastAsia" w:cstheme="minorEastAsia"/>
                <w:szCs w:val="21"/>
              </w:rPr>
            </w:pPr>
          </w:p>
        </w:tc>
        <w:tc>
          <w:tcPr>
            <w:tcW w:w="1148" w:type="dxa"/>
            <w:tcBorders>
              <w:top w:val="single" w:sz="12" w:space="0" w:color="00B0F0"/>
              <w:left w:val="nil"/>
              <w:bottom w:val="single" w:sz="12" w:space="0" w:color="00B0F0"/>
              <w:right w:val="nil"/>
            </w:tcBorders>
            <w:shd w:val="clear" w:color="auto" w:fill="F2F2F2"/>
            <w:vAlign w:val="center"/>
          </w:tcPr>
          <w:p w14:paraId="5ACD2FA1" w14:textId="77777777" w:rsidR="005E0DB1" w:rsidRDefault="005E0DB1">
            <w:pPr>
              <w:jc w:val="center"/>
              <w:rPr>
                <w:rFonts w:asciiTheme="minorEastAsia" w:eastAsiaTheme="minorEastAsia" w:hAnsiTheme="minorEastAsia" w:cstheme="minorEastAsia"/>
                <w:szCs w:val="21"/>
              </w:rPr>
            </w:pPr>
          </w:p>
        </w:tc>
        <w:tc>
          <w:tcPr>
            <w:tcW w:w="1149" w:type="dxa"/>
            <w:tcBorders>
              <w:top w:val="single" w:sz="12" w:space="0" w:color="00B0F0"/>
              <w:left w:val="nil"/>
              <w:bottom w:val="single" w:sz="12" w:space="0" w:color="00B0F0"/>
              <w:right w:val="single" w:sz="12" w:space="0" w:color="00B0F0"/>
            </w:tcBorders>
            <w:shd w:val="clear" w:color="auto" w:fill="F2F2F2"/>
            <w:vAlign w:val="center"/>
          </w:tcPr>
          <w:p w14:paraId="0CA92323" w14:textId="77777777" w:rsidR="005E0DB1" w:rsidRDefault="005E0DB1">
            <w:pPr>
              <w:jc w:val="center"/>
              <w:rPr>
                <w:rFonts w:asciiTheme="minorEastAsia" w:eastAsiaTheme="minorEastAsia" w:hAnsiTheme="minorEastAsia" w:cstheme="minorEastAsia"/>
                <w:szCs w:val="21"/>
              </w:rPr>
            </w:pPr>
          </w:p>
        </w:tc>
      </w:tr>
      <w:tr w:rsidR="005E0DB1" w14:paraId="07683D6D" w14:textId="77777777">
        <w:trPr>
          <w:trHeight w:val="349"/>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051D6604" w14:textId="77777777" w:rsidR="005E0DB1" w:rsidRDefault="00AF1BC1">
            <w:pPr>
              <w:ind w:firstLineChars="100" w:firstLine="210"/>
              <w:rPr>
                <w:rFonts w:asciiTheme="minorEastAsia" w:eastAsiaTheme="minorEastAsia" w:hAnsiTheme="minorEastAsia" w:cstheme="minorEastAsia"/>
                <w:b/>
                <w:szCs w:val="21"/>
              </w:rPr>
            </w:pPr>
            <w:r>
              <w:rPr>
                <w:rFonts w:asciiTheme="minorEastAsia" w:eastAsiaTheme="minorEastAsia" w:hAnsiTheme="minorEastAsia" w:cstheme="minorEastAsia" w:hint="eastAsia"/>
                <w:color w:val="000000"/>
                <w:szCs w:val="21"/>
                <w:lang w:bidi="ar"/>
              </w:rPr>
              <w:t>2.1 固定资产原价</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3DF493F"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55.2</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809CCA8"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55.2</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AFD098B"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55.2</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8640266"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55.2</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FBCC1EA"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lang w:bidi="ar"/>
              </w:rPr>
              <w:t>55.2</w:t>
            </w:r>
          </w:p>
        </w:tc>
      </w:tr>
      <w:tr w:rsidR="005E0DB1" w14:paraId="58564189" w14:textId="77777777">
        <w:trPr>
          <w:trHeight w:val="349"/>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45092530" w14:textId="77777777" w:rsidR="005E0DB1" w:rsidRDefault="00AF1BC1">
            <w:pPr>
              <w:rPr>
                <w:rFonts w:asciiTheme="minorEastAsia" w:eastAsiaTheme="minorEastAsia" w:hAnsiTheme="minorEastAsia" w:cstheme="minorEastAsia"/>
                <w:b/>
                <w:szCs w:val="21"/>
              </w:rPr>
            </w:pPr>
            <w:r>
              <w:rPr>
                <w:rFonts w:asciiTheme="minorEastAsia" w:eastAsiaTheme="minorEastAsia" w:hAnsiTheme="minorEastAsia" w:cstheme="minorEastAsia" w:hint="eastAsia"/>
                <w:color w:val="000000"/>
                <w:szCs w:val="21"/>
                <w:lang w:bidi="ar"/>
              </w:rPr>
              <w:t xml:space="preserve">  2.2 减：累计折旧</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AE46AD2"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5.52</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7E2BF98"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11.04</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0DD2B18"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16.56</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FCB21BE"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22.08</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EDA50B0"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27.60</w:t>
            </w:r>
          </w:p>
        </w:tc>
      </w:tr>
      <w:tr w:rsidR="005E0DB1" w14:paraId="34C87D1F" w14:textId="77777777">
        <w:trPr>
          <w:trHeight w:val="349"/>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001CF732" w14:textId="77777777" w:rsidR="005E0DB1" w:rsidRDefault="00AF1BC1">
            <w:pPr>
              <w:rPr>
                <w:rFonts w:asciiTheme="minorEastAsia" w:eastAsiaTheme="minorEastAsia" w:hAnsiTheme="minorEastAsia" w:cstheme="minorEastAsia"/>
                <w:b/>
                <w:szCs w:val="21"/>
              </w:rPr>
            </w:pPr>
            <w:r>
              <w:rPr>
                <w:rFonts w:asciiTheme="minorEastAsia" w:eastAsiaTheme="minorEastAsia" w:hAnsiTheme="minorEastAsia" w:cstheme="minorEastAsia" w:hint="eastAsia"/>
                <w:color w:val="000000"/>
                <w:szCs w:val="21"/>
                <w:lang w:bidi="ar"/>
              </w:rPr>
              <w:t xml:space="preserve">  2.3 固定资产净额</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243E525"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49.68</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1BAAE2F"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44.16</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1B91EF5"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38.64</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5E58DB3"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33.12</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279C6B3"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27.60</w:t>
            </w:r>
          </w:p>
        </w:tc>
      </w:tr>
      <w:tr w:rsidR="005E0DB1" w14:paraId="2BE03925" w14:textId="77777777">
        <w:trPr>
          <w:trHeight w:val="349"/>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0A74DBAB" w14:textId="77777777" w:rsidR="005E0DB1" w:rsidRDefault="00AF1BC1">
            <w:pPr>
              <w:jc w:val="center"/>
              <w:rPr>
                <w:rFonts w:asciiTheme="minorEastAsia" w:eastAsiaTheme="minorEastAsia" w:hAnsiTheme="minorEastAsia" w:cstheme="minorEastAsia"/>
                <w:b/>
                <w:szCs w:val="21"/>
              </w:rPr>
            </w:pPr>
            <w:r>
              <w:rPr>
                <w:rFonts w:asciiTheme="minorEastAsia" w:eastAsiaTheme="minorEastAsia" w:hAnsiTheme="minorEastAsia" w:cstheme="minorEastAsia" w:hint="eastAsia"/>
                <w:b/>
                <w:bCs/>
                <w:color w:val="000000"/>
                <w:szCs w:val="21"/>
                <w:lang w:bidi="ar"/>
              </w:rPr>
              <w:t>固定资产合计</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01BD496"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49.68</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6B75171"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44.16</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1BC1273"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38.64</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71C9AAB"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33.12</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F668A9B"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27.60</w:t>
            </w:r>
          </w:p>
        </w:tc>
      </w:tr>
      <w:tr w:rsidR="005E0DB1" w14:paraId="077D5D73" w14:textId="77777777">
        <w:trPr>
          <w:trHeight w:val="349"/>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53FD1C4D" w14:textId="77777777" w:rsidR="005E0DB1" w:rsidRDefault="00AF1BC1">
            <w:pPr>
              <w:rPr>
                <w:rFonts w:asciiTheme="minorEastAsia" w:eastAsiaTheme="minorEastAsia" w:hAnsiTheme="minorEastAsia" w:cstheme="minorEastAsia"/>
                <w:b/>
                <w:szCs w:val="21"/>
              </w:rPr>
            </w:pPr>
            <w:r>
              <w:rPr>
                <w:rFonts w:asciiTheme="minorEastAsia" w:eastAsiaTheme="minorEastAsia" w:hAnsiTheme="minorEastAsia" w:cstheme="minorEastAsia" w:hint="eastAsia"/>
                <w:b/>
                <w:bCs/>
                <w:color w:val="000000"/>
                <w:szCs w:val="21"/>
                <w:lang w:bidi="ar"/>
              </w:rPr>
              <w:t>3.无形资产及其他资产</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033AA56"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153.00</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91A8274"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150.00</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90B747C"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154.00</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7807271"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152.00</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5B33822"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t>157.00</w:t>
            </w:r>
          </w:p>
        </w:tc>
      </w:tr>
      <w:tr w:rsidR="005E0DB1" w14:paraId="7A9AAA66" w14:textId="77777777">
        <w:trPr>
          <w:trHeight w:val="448"/>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6F76CA3C" w14:textId="77777777" w:rsidR="005E0DB1" w:rsidRDefault="00AF1BC1">
            <w:pPr>
              <w:jc w:val="center"/>
              <w:rPr>
                <w:rFonts w:asciiTheme="minorEastAsia" w:eastAsiaTheme="minorEastAsia" w:hAnsiTheme="minorEastAsia" w:cstheme="minorEastAsia"/>
                <w:b/>
                <w:szCs w:val="21"/>
              </w:rPr>
            </w:pPr>
            <w:r>
              <w:rPr>
                <w:rFonts w:asciiTheme="minorEastAsia" w:eastAsiaTheme="minorEastAsia" w:hAnsiTheme="minorEastAsia" w:cstheme="minorEastAsia" w:hint="eastAsia"/>
                <w:b/>
                <w:bCs/>
                <w:color w:val="000000"/>
                <w:szCs w:val="21"/>
                <w:lang w:bidi="ar"/>
              </w:rPr>
              <w:t>资产总计</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B39483F"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sum(B15:B17)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2279.46</w:t>
            </w:r>
            <w:r>
              <w:rPr>
                <w:rFonts w:asciiTheme="minorEastAsia" w:eastAsiaTheme="minorEastAsia" w:hAnsiTheme="minorEastAsia" w:cstheme="minorEastAsia" w:hint="eastAsia"/>
                <w:color w:val="000000"/>
                <w:szCs w:val="21"/>
                <w:lang w:bidi="ar"/>
              </w:rPr>
              <w:fldChar w:fldCharType="end"/>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F957AD2"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sum(C15:C17)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3670.76</w:t>
            </w:r>
            <w:r>
              <w:rPr>
                <w:rFonts w:asciiTheme="minorEastAsia" w:eastAsiaTheme="minorEastAsia" w:hAnsiTheme="minorEastAsia" w:cstheme="minorEastAsia" w:hint="eastAsia"/>
                <w:color w:val="000000"/>
                <w:szCs w:val="21"/>
                <w:lang w:bidi="ar"/>
              </w:rPr>
              <w:fldChar w:fldCharType="end"/>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4958D46"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sum(D15:D17)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4563.65</w:t>
            </w:r>
            <w:r>
              <w:rPr>
                <w:rFonts w:asciiTheme="minorEastAsia" w:eastAsiaTheme="minorEastAsia" w:hAnsiTheme="minorEastAsia" w:cstheme="minorEastAsia" w:hint="eastAsia"/>
                <w:color w:val="000000"/>
                <w:szCs w:val="21"/>
                <w:lang w:bidi="ar"/>
              </w:rPr>
              <w:fldChar w:fldCharType="end"/>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8599F1B"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sum(E15:E17)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5409.35</w:t>
            </w:r>
            <w:r>
              <w:rPr>
                <w:rFonts w:asciiTheme="minorEastAsia" w:eastAsiaTheme="minorEastAsia" w:hAnsiTheme="minorEastAsia" w:cstheme="minorEastAsia" w:hint="eastAsia"/>
                <w:color w:val="000000"/>
                <w:szCs w:val="21"/>
                <w:lang w:bidi="ar"/>
              </w:rPr>
              <w:fldChar w:fldCharType="end"/>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1399F21" w14:textId="77777777" w:rsidR="005E0DB1" w:rsidRDefault="00AF1BC1">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sum(F15:F17)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6068.11</w:t>
            </w:r>
            <w:r>
              <w:rPr>
                <w:rFonts w:asciiTheme="minorEastAsia" w:eastAsiaTheme="minorEastAsia" w:hAnsiTheme="minorEastAsia" w:cstheme="minorEastAsia" w:hint="eastAsia"/>
                <w:color w:val="000000"/>
                <w:szCs w:val="21"/>
                <w:lang w:bidi="ar"/>
              </w:rPr>
              <w:fldChar w:fldCharType="end"/>
            </w:r>
          </w:p>
        </w:tc>
      </w:tr>
      <w:tr w:rsidR="005E0DB1" w14:paraId="76A4CA75" w14:textId="77777777">
        <w:trPr>
          <w:trHeight w:val="448"/>
          <w:jc w:val="center"/>
        </w:trPr>
        <w:tc>
          <w:tcPr>
            <w:tcW w:w="2577" w:type="dxa"/>
            <w:tcBorders>
              <w:top w:val="single" w:sz="12" w:space="0" w:color="00B0F0"/>
              <w:left w:val="single" w:sz="12" w:space="0" w:color="00B0F0"/>
              <w:bottom w:val="single" w:sz="12" w:space="0" w:color="00B0F0"/>
              <w:right w:val="nil"/>
            </w:tcBorders>
            <w:shd w:val="clear" w:color="auto" w:fill="F2F2F2"/>
            <w:vAlign w:val="center"/>
          </w:tcPr>
          <w:p w14:paraId="1A87FD19" w14:textId="77777777" w:rsidR="005E0DB1" w:rsidRDefault="00AF1BC1">
            <w:p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二、负债及所有者权益</w:t>
            </w:r>
          </w:p>
        </w:tc>
        <w:tc>
          <w:tcPr>
            <w:tcW w:w="1148" w:type="dxa"/>
            <w:tcBorders>
              <w:top w:val="single" w:sz="12" w:space="0" w:color="00B0F0"/>
              <w:left w:val="nil"/>
              <w:bottom w:val="single" w:sz="12" w:space="0" w:color="00B0F0"/>
              <w:right w:val="nil"/>
            </w:tcBorders>
            <w:shd w:val="clear" w:color="auto" w:fill="F2F2F2"/>
            <w:vAlign w:val="center"/>
          </w:tcPr>
          <w:p w14:paraId="6E056D3D" w14:textId="77777777" w:rsidR="005E0DB1" w:rsidRDefault="005E0DB1">
            <w:pPr>
              <w:jc w:val="center"/>
              <w:rPr>
                <w:rFonts w:asciiTheme="minorEastAsia" w:eastAsiaTheme="minorEastAsia" w:hAnsiTheme="minorEastAsia" w:cstheme="minorEastAsia"/>
                <w:color w:val="000000"/>
                <w:szCs w:val="21"/>
              </w:rPr>
            </w:pPr>
          </w:p>
        </w:tc>
        <w:tc>
          <w:tcPr>
            <w:tcW w:w="1148" w:type="dxa"/>
            <w:tcBorders>
              <w:top w:val="single" w:sz="12" w:space="0" w:color="00B0F0"/>
              <w:left w:val="nil"/>
              <w:bottom w:val="single" w:sz="12" w:space="0" w:color="00B0F0"/>
              <w:right w:val="nil"/>
            </w:tcBorders>
            <w:shd w:val="clear" w:color="auto" w:fill="F2F2F2"/>
            <w:vAlign w:val="center"/>
          </w:tcPr>
          <w:p w14:paraId="613CB019" w14:textId="77777777" w:rsidR="005E0DB1" w:rsidRDefault="005E0DB1">
            <w:pPr>
              <w:jc w:val="center"/>
              <w:rPr>
                <w:rFonts w:asciiTheme="minorEastAsia" w:eastAsiaTheme="minorEastAsia" w:hAnsiTheme="minorEastAsia" w:cstheme="minorEastAsia"/>
                <w:color w:val="000000"/>
                <w:szCs w:val="21"/>
              </w:rPr>
            </w:pPr>
          </w:p>
        </w:tc>
        <w:tc>
          <w:tcPr>
            <w:tcW w:w="1149" w:type="dxa"/>
            <w:tcBorders>
              <w:top w:val="single" w:sz="12" w:space="0" w:color="00B0F0"/>
              <w:left w:val="nil"/>
              <w:bottom w:val="single" w:sz="12" w:space="0" w:color="00B0F0"/>
              <w:right w:val="nil"/>
            </w:tcBorders>
            <w:shd w:val="clear" w:color="auto" w:fill="F2F2F2"/>
            <w:vAlign w:val="center"/>
          </w:tcPr>
          <w:p w14:paraId="703CA17F" w14:textId="77777777" w:rsidR="005E0DB1" w:rsidRDefault="005E0DB1">
            <w:pPr>
              <w:jc w:val="center"/>
              <w:rPr>
                <w:rFonts w:asciiTheme="minorEastAsia" w:eastAsiaTheme="minorEastAsia" w:hAnsiTheme="minorEastAsia" w:cstheme="minorEastAsia"/>
                <w:color w:val="000000"/>
                <w:szCs w:val="21"/>
              </w:rPr>
            </w:pPr>
          </w:p>
        </w:tc>
        <w:tc>
          <w:tcPr>
            <w:tcW w:w="1148" w:type="dxa"/>
            <w:tcBorders>
              <w:top w:val="single" w:sz="12" w:space="0" w:color="00B0F0"/>
              <w:left w:val="nil"/>
              <w:bottom w:val="single" w:sz="12" w:space="0" w:color="00B0F0"/>
              <w:right w:val="nil"/>
            </w:tcBorders>
            <w:shd w:val="clear" w:color="auto" w:fill="F2F2F2"/>
            <w:vAlign w:val="center"/>
          </w:tcPr>
          <w:p w14:paraId="610C6CFC" w14:textId="77777777" w:rsidR="005E0DB1" w:rsidRDefault="005E0DB1">
            <w:pPr>
              <w:jc w:val="center"/>
              <w:rPr>
                <w:rFonts w:asciiTheme="minorEastAsia" w:eastAsiaTheme="minorEastAsia" w:hAnsiTheme="minorEastAsia" w:cstheme="minorEastAsia"/>
                <w:color w:val="000000"/>
                <w:szCs w:val="21"/>
              </w:rPr>
            </w:pPr>
          </w:p>
        </w:tc>
        <w:tc>
          <w:tcPr>
            <w:tcW w:w="1149" w:type="dxa"/>
            <w:tcBorders>
              <w:top w:val="single" w:sz="12" w:space="0" w:color="00B0F0"/>
              <w:left w:val="nil"/>
              <w:bottom w:val="single" w:sz="12" w:space="0" w:color="00B0F0"/>
              <w:right w:val="single" w:sz="12" w:space="0" w:color="00B0F0"/>
            </w:tcBorders>
            <w:shd w:val="clear" w:color="auto" w:fill="F2F2F2"/>
            <w:vAlign w:val="center"/>
          </w:tcPr>
          <w:p w14:paraId="34BDF676" w14:textId="77777777" w:rsidR="005E0DB1" w:rsidRDefault="005E0DB1">
            <w:pPr>
              <w:jc w:val="center"/>
              <w:rPr>
                <w:rFonts w:asciiTheme="minorEastAsia" w:eastAsiaTheme="minorEastAsia" w:hAnsiTheme="minorEastAsia" w:cstheme="minorEastAsia"/>
                <w:color w:val="000000"/>
                <w:szCs w:val="21"/>
              </w:rPr>
            </w:pPr>
          </w:p>
        </w:tc>
      </w:tr>
      <w:tr w:rsidR="005E0DB1" w14:paraId="0E79903A" w14:textId="77777777">
        <w:trPr>
          <w:trHeight w:val="448"/>
          <w:jc w:val="center"/>
        </w:trPr>
        <w:tc>
          <w:tcPr>
            <w:tcW w:w="2577" w:type="dxa"/>
            <w:tcBorders>
              <w:top w:val="single" w:sz="12" w:space="0" w:color="00B0F0"/>
              <w:left w:val="single" w:sz="12" w:space="0" w:color="00B0F0"/>
              <w:bottom w:val="single" w:sz="12" w:space="0" w:color="00B0F0"/>
              <w:right w:val="nil"/>
            </w:tcBorders>
            <w:shd w:val="clear" w:color="auto" w:fill="F2F2F2"/>
            <w:vAlign w:val="center"/>
          </w:tcPr>
          <w:p w14:paraId="2AF7D02F" w14:textId="77777777" w:rsidR="005E0DB1" w:rsidRDefault="00AF1BC1">
            <w:pP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b/>
                <w:bCs/>
                <w:color w:val="000000"/>
                <w:szCs w:val="21"/>
                <w:lang w:bidi="ar"/>
              </w:rPr>
              <w:t>1.流动负债</w:t>
            </w:r>
          </w:p>
        </w:tc>
        <w:tc>
          <w:tcPr>
            <w:tcW w:w="1148" w:type="dxa"/>
            <w:tcBorders>
              <w:top w:val="single" w:sz="12" w:space="0" w:color="00B0F0"/>
              <w:left w:val="nil"/>
              <w:bottom w:val="single" w:sz="12" w:space="0" w:color="00B0F0"/>
              <w:right w:val="nil"/>
            </w:tcBorders>
            <w:shd w:val="clear" w:color="auto" w:fill="F2F2F2"/>
            <w:vAlign w:val="center"/>
          </w:tcPr>
          <w:p w14:paraId="7FFA6147" w14:textId="77777777" w:rsidR="005E0DB1" w:rsidRDefault="005E0DB1">
            <w:pPr>
              <w:jc w:val="center"/>
              <w:rPr>
                <w:rFonts w:asciiTheme="minorEastAsia" w:eastAsiaTheme="minorEastAsia" w:hAnsiTheme="minorEastAsia" w:cstheme="minorEastAsia"/>
                <w:color w:val="000000"/>
                <w:szCs w:val="21"/>
              </w:rPr>
            </w:pPr>
          </w:p>
        </w:tc>
        <w:tc>
          <w:tcPr>
            <w:tcW w:w="1148" w:type="dxa"/>
            <w:tcBorders>
              <w:top w:val="single" w:sz="12" w:space="0" w:color="00B0F0"/>
              <w:left w:val="nil"/>
              <w:bottom w:val="single" w:sz="12" w:space="0" w:color="00B0F0"/>
              <w:right w:val="nil"/>
            </w:tcBorders>
            <w:shd w:val="clear" w:color="auto" w:fill="F2F2F2"/>
            <w:vAlign w:val="center"/>
          </w:tcPr>
          <w:p w14:paraId="4372E890" w14:textId="77777777" w:rsidR="005E0DB1" w:rsidRDefault="005E0DB1">
            <w:pPr>
              <w:jc w:val="center"/>
              <w:rPr>
                <w:rFonts w:asciiTheme="minorEastAsia" w:eastAsiaTheme="minorEastAsia" w:hAnsiTheme="minorEastAsia" w:cstheme="minorEastAsia"/>
                <w:color w:val="000000"/>
                <w:szCs w:val="21"/>
              </w:rPr>
            </w:pPr>
          </w:p>
        </w:tc>
        <w:tc>
          <w:tcPr>
            <w:tcW w:w="1149" w:type="dxa"/>
            <w:tcBorders>
              <w:top w:val="single" w:sz="12" w:space="0" w:color="00B0F0"/>
              <w:left w:val="nil"/>
              <w:bottom w:val="single" w:sz="12" w:space="0" w:color="00B0F0"/>
              <w:right w:val="nil"/>
            </w:tcBorders>
            <w:shd w:val="clear" w:color="auto" w:fill="F2F2F2"/>
            <w:vAlign w:val="center"/>
          </w:tcPr>
          <w:p w14:paraId="2A50BB40" w14:textId="77777777" w:rsidR="005E0DB1" w:rsidRDefault="005E0DB1">
            <w:pPr>
              <w:jc w:val="center"/>
              <w:rPr>
                <w:rFonts w:asciiTheme="minorEastAsia" w:eastAsiaTheme="minorEastAsia" w:hAnsiTheme="minorEastAsia" w:cstheme="minorEastAsia"/>
                <w:color w:val="000000"/>
                <w:szCs w:val="21"/>
              </w:rPr>
            </w:pPr>
          </w:p>
        </w:tc>
        <w:tc>
          <w:tcPr>
            <w:tcW w:w="1148" w:type="dxa"/>
            <w:tcBorders>
              <w:top w:val="single" w:sz="12" w:space="0" w:color="00B0F0"/>
              <w:left w:val="nil"/>
              <w:bottom w:val="single" w:sz="12" w:space="0" w:color="00B0F0"/>
              <w:right w:val="nil"/>
            </w:tcBorders>
            <w:shd w:val="clear" w:color="auto" w:fill="F2F2F2"/>
            <w:vAlign w:val="center"/>
          </w:tcPr>
          <w:p w14:paraId="762C3F0B" w14:textId="77777777" w:rsidR="005E0DB1" w:rsidRDefault="005E0DB1">
            <w:pPr>
              <w:jc w:val="center"/>
              <w:rPr>
                <w:rFonts w:asciiTheme="minorEastAsia" w:eastAsiaTheme="minorEastAsia" w:hAnsiTheme="minorEastAsia" w:cstheme="minorEastAsia"/>
                <w:color w:val="000000"/>
                <w:szCs w:val="21"/>
              </w:rPr>
            </w:pPr>
          </w:p>
        </w:tc>
        <w:tc>
          <w:tcPr>
            <w:tcW w:w="1149" w:type="dxa"/>
            <w:tcBorders>
              <w:top w:val="single" w:sz="12" w:space="0" w:color="00B0F0"/>
              <w:left w:val="nil"/>
              <w:bottom w:val="single" w:sz="12" w:space="0" w:color="00B0F0"/>
              <w:right w:val="single" w:sz="12" w:space="0" w:color="00B0F0"/>
            </w:tcBorders>
            <w:shd w:val="clear" w:color="auto" w:fill="F2F2F2"/>
            <w:vAlign w:val="center"/>
          </w:tcPr>
          <w:p w14:paraId="1A7B7D10" w14:textId="77777777" w:rsidR="005E0DB1" w:rsidRDefault="005E0DB1">
            <w:pPr>
              <w:jc w:val="center"/>
              <w:rPr>
                <w:rFonts w:asciiTheme="minorEastAsia" w:eastAsiaTheme="minorEastAsia" w:hAnsiTheme="minorEastAsia" w:cstheme="minorEastAsia"/>
                <w:color w:val="000000"/>
                <w:szCs w:val="21"/>
              </w:rPr>
            </w:pPr>
          </w:p>
        </w:tc>
      </w:tr>
      <w:tr w:rsidR="005E0DB1" w14:paraId="11805740" w14:textId="77777777">
        <w:trPr>
          <w:trHeight w:val="352"/>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689ECA7F" w14:textId="77777777" w:rsidR="005E0DB1" w:rsidRDefault="00AF1BC1">
            <w:pPr>
              <w:ind w:firstLineChars="100" w:firstLine="21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1.1 应付账款</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ECB6AA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377.2</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CC6DCC2"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603.52</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40FEDC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721.6</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220881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820</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5127E3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869.2</w:t>
            </w:r>
          </w:p>
        </w:tc>
      </w:tr>
      <w:tr w:rsidR="005E0DB1" w14:paraId="7EFD03BC" w14:textId="77777777">
        <w:trPr>
          <w:trHeight w:val="352"/>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039FFB3C" w14:textId="77777777" w:rsidR="005E0DB1" w:rsidRDefault="00AF1BC1">
            <w:pPr>
              <w:ind w:firstLineChars="100" w:firstLine="21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1.2 应付职工薪酬</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B75DD2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8.28</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3B0F48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8.28</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6A1F26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19.44</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DDE247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25.92</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E293C5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25.92</w:t>
            </w:r>
          </w:p>
        </w:tc>
      </w:tr>
      <w:tr w:rsidR="005E0DB1" w14:paraId="5E17ED27" w14:textId="77777777">
        <w:trPr>
          <w:trHeight w:val="448"/>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4B85489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b/>
                <w:bCs/>
                <w:color w:val="000000"/>
                <w:szCs w:val="21"/>
                <w:lang w:bidi="ar"/>
              </w:rPr>
              <w:t>负债合计</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33ECE7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sum(B20:B21)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385.48</w:t>
            </w:r>
            <w:r>
              <w:rPr>
                <w:rFonts w:asciiTheme="minorEastAsia" w:eastAsiaTheme="minorEastAsia" w:hAnsiTheme="minorEastAsia" w:cstheme="minorEastAsia" w:hint="eastAsia"/>
                <w:color w:val="000000"/>
                <w:szCs w:val="21"/>
                <w:lang w:bidi="ar"/>
              </w:rPr>
              <w:fldChar w:fldCharType="end"/>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B830CD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sum(C20:C21)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611.8</w:t>
            </w:r>
            <w:r>
              <w:rPr>
                <w:rFonts w:asciiTheme="minorEastAsia" w:eastAsiaTheme="minorEastAsia" w:hAnsiTheme="minorEastAsia" w:cstheme="minorEastAsia" w:hint="eastAsia"/>
                <w:color w:val="000000"/>
                <w:szCs w:val="21"/>
                <w:lang w:bidi="ar"/>
              </w:rPr>
              <w:fldChar w:fldCharType="end"/>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D8F44C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sum(D20:D21)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741.04</w:t>
            </w:r>
            <w:r>
              <w:rPr>
                <w:rFonts w:asciiTheme="minorEastAsia" w:eastAsiaTheme="minorEastAsia" w:hAnsiTheme="minorEastAsia" w:cstheme="minorEastAsia" w:hint="eastAsia"/>
                <w:color w:val="000000"/>
                <w:szCs w:val="21"/>
                <w:lang w:bidi="ar"/>
              </w:rPr>
              <w:fldChar w:fldCharType="end"/>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C4E6F7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sum(E20:E21)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845.92</w:t>
            </w:r>
            <w:r>
              <w:rPr>
                <w:rFonts w:asciiTheme="minorEastAsia" w:eastAsiaTheme="minorEastAsia" w:hAnsiTheme="minorEastAsia" w:cstheme="minorEastAsia" w:hint="eastAsia"/>
                <w:color w:val="000000"/>
                <w:szCs w:val="21"/>
                <w:lang w:bidi="ar"/>
              </w:rPr>
              <w:fldChar w:fldCharType="end"/>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8180F8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sum(F20:F21)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895.12</w:t>
            </w:r>
            <w:r>
              <w:rPr>
                <w:rFonts w:asciiTheme="minorEastAsia" w:eastAsiaTheme="minorEastAsia" w:hAnsiTheme="minorEastAsia" w:cstheme="minorEastAsia" w:hint="eastAsia"/>
                <w:color w:val="000000"/>
                <w:szCs w:val="21"/>
                <w:lang w:bidi="ar"/>
              </w:rPr>
              <w:fldChar w:fldCharType="end"/>
            </w:r>
          </w:p>
        </w:tc>
      </w:tr>
      <w:tr w:rsidR="005E0DB1" w14:paraId="4D73129B" w14:textId="77777777">
        <w:trPr>
          <w:trHeight w:val="448"/>
          <w:jc w:val="center"/>
        </w:trPr>
        <w:tc>
          <w:tcPr>
            <w:tcW w:w="2577" w:type="dxa"/>
            <w:tcBorders>
              <w:top w:val="single" w:sz="12" w:space="0" w:color="00B0F0"/>
              <w:left w:val="single" w:sz="12" w:space="0" w:color="00B0F0"/>
              <w:bottom w:val="single" w:sz="12" w:space="0" w:color="00B0F0"/>
              <w:right w:val="nil"/>
            </w:tcBorders>
            <w:shd w:val="clear" w:color="auto" w:fill="F2F2F2"/>
            <w:vAlign w:val="center"/>
          </w:tcPr>
          <w:p w14:paraId="56F1E5D5" w14:textId="77777777" w:rsidR="005E0DB1" w:rsidRDefault="00AF1BC1">
            <w:pP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b/>
                <w:bCs/>
                <w:color w:val="000000"/>
                <w:szCs w:val="21"/>
                <w:lang w:bidi="ar"/>
              </w:rPr>
              <w:t>2.所有者权益</w:t>
            </w:r>
          </w:p>
        </w:tc>
        <w:tc>
          <w:tcPr>
            <w:tcW w:w="1148" w:type="dxa"/>
            <w:tcBorders>
              <w:top w:val="single" w:sz="12" w:space="0" w:color="00B0F0"/>
              <w:left w:val="nil"/>
              <w:bottom w:val="single" w:sz="12" w:space="0" w:color="00B0F0"/>
              <w:right w:val="nil"/>
            </w:tcBorders>
            <w:shd w:val="clear" w:color="auto" w:fill="F2F2F2"/>
            <w:vAlign w:val="center"/>
          </w:tcPr>
          <w:p w14:paraId="190AEF1A" w14:textId="77777777" w:rsidR="005E0DB1" w:rsidRDefault="005E0DB1">
            <w:pPr>
              <w:jc w:val="center"/>
              <w:rPr>
                <w:rFonts w:asciiTheme="minorEastAsia" w:eastAsiaTheme="minorEastAsia" w:hAnsiTheme="minorEastAsia" w:cstheme="minorEastAsia"/>
                <w:color w:val="000000"/>
                <w:szCs w:val="21"/>
              </w:rPr>
            </w:pPr>
          </w:p>
        </w:tc>
        <w:tc>
          <w:tcPr>
            <w:tcW w:w="1148" w:type="dxa"/>
            <w:tcBorders>
              <w:top w:val="single" w:sz="12" w:space="0" w:color="00B0F0"/>
              <w:left w:val="nil"/>
              <w:bottom w:val="single" w:sz="12" w:space="0" w:color="00B0F0"/>
              <w:right w:val="nil"/>
            </w:tcBorders>
            <w:shd w:val="clear" w:color="auto" w:fill="F2F2F2"/>
            <w:vAlign w:val="center"/>
          </w:tcPr>
          <w:p w14:paraId="5383804D" w14:textId="77777777" w:rsidR="005E0DB1" w:rsidRDefault="005E0DB1">
            <w:pPr>
              <w:jc w:val="center"/>
              <w:rPr>
                <w:rFonts w:asciiTheme="minorEastAsia" w:eastAsiaTheme="minorEastAsia" w:hAnsiTheme="minorEastAsia" w:cstheme="minorEastAsia"/>
                <w:color w:val="000000"/>
                <w:szCs w:val="21"/>
              </w:rPr>
            </w:pPr>
          </w:p>
        </w:tc>
        <w:tc>
          <w:tcPr>
            <w:tcW w:w="1149" w:type="dxa"/>
            <w:tcBorders>
              <w:top w:val="single" w:sz="12" w:space="0" w:color="00B0F0"/>
              <w:left w:val="nil"/>
              <w:bottom w:val="single" w:sz="12" w:space="0" w:color="00B0F0"/>
              <w:right w:val="nil"/>
            </w:tcBorders>
            <w:shd w:val="clear" w:color="auto" w:fill="F2F2F2"/>
            <w:vAlign w:val="center"/>
          </w:tcPr>
          <w:p w14:paraId="76DDEB3A" w14:textId="77777777" w:rsidR="005E0DB1" w:rsidRDefault="005E0DB1">
            <w:pPr>
              <w:jc w:val="center"/>
              <w:rPr>
                <w:rFonts w:asciiTheme="minorEastAsia" w:eastAsiaTheme="minorEastAsia" w:hAnsiTheme="minorEastAsia" w:cstheme="minorEastAsia"/>
                <w:color w:val="000000"/>
                <w:szCs w:val="21"/>
              </w:rPr>
            </w:pPr>
          </w:p>
        </w:tc>
        <w:tc>
          <w:tcPr>
            <w:tcW w:w="1148" w:type="dxa"/>
            <w:tcBorders>
              <w:top w:val="single" w:sz="12" w:space="0" w:color="00B0F0"/>
              <w:left w:val="nil"/>
              <w:bottom w:val="single" w:sz="12" w:space="0" w:color="00B0F0"/>
              <w:right w:val="nil"/>
            </w:tcBorders>
            <w:shd w:val="clear" w:color="auto" w:fill="F2F2F2"/>
            <w:vAlign w:val="center"/>
          </w:tcPr>
          <w:p w14:paraId="3A96076F" w14:textId="77777777" w:rsidR="005E0DB1" w:rsidRDefault="005E0DB1">
            <w:pPr>
              <w:jc w:val="center"/>
              <w:rPr>
                <w:rFonts w:asciiTheme="minorEastAsia" w:eastAsiaTheme="minorEastAsia" w:hAnsiTheme="minorEastAsia" w:cstheme="minorEastAsia"/>
                <w:color w:val="000000"/>
                <w:szCs w:val="21"/>
              </w:rPr>
            </w:pPr>
          </w:p>
        </w:tc>
        <w:tc>
          <w:tcPr>
            <w:tcW w:w="1149" w:type="dxa"/>
            <w:tcBorders>
              <w:top w:val="single" w:sz="12" w:space="0" w:color="00B0F0"/>
              <w:left w:val="nil"/>
              <w:bottom w:val="single" w:sz="12" w:space="0" w:color="00B0F0"/>
              <w:right w:val="single" w:sz="12" w:space="0" w:color="00B0F0"/>
            </w:tcBorders>
            <w:shd w:val="clear" w:color="auto" w:fill="F2F2F2"/>
            <w:vAlign w:val="center"/>
          </w:tcPr>
          <w:p w14:paraId="28A7EE70" w14:textId="77777777" w:rsidR="005E0DB1" w:rsidRDefault="005E0DB1">
            <w:pPr>
              <w:jc w:val="center"/>
              <w:rPr>
                <w:rFonts w:asciiTheme="minorEastAsia" w:eastAsiaTheme="minorEastAsia" w:hAnsiTheme="minorEastAsia" w:cstheme="minorEastAsia"/>
                <w:color w:val="000000"/>
                <w:szCs w:val="21"/>
              </w:rPr>
            </w:pPr>
          </w:p>
        </w:tc>
      </w:tr>
      <w:tr w:rsidR="005E0DB1" w14:paraId="719C7C8D" w14:textId="77777777">
        <w:trPr>
          <w:trHeight w:val="351"/>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529DAEEE" w14:textId="77777777" w:rsidR="005E0DB1" w:rsidRDefault="00AF1BC1">
            <w:pPr>
              <w:ind w:firstLineChars="100" w:firstLine="21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2.1 实收资本</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64CCC8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500</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B4E6E3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500</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AE72FC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500</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220286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500</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6B9D13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500</w:t>
            </w:r>
          </w:p>
        </w:tc>
      </w:tr>
      <w:tr w:rsidR="005E0DB1" w14:paraId="6812CBC0" w14:textId="77777777">
        <w:trPr>
          <w:trHeight w:val="351"/>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1B632F4D" w14:textId="77777777" w:rsidR="005E0DB1" w:rsidRDefault="00AF1BC1">
            <w:pPr>
              <w:ind w:firstLineChars="100" w:firstLine="21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2.2 盈余公积</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71A5D09"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121.74</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97007B9"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318.28</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9E51BCD"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341.57</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56847E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371.38</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C9B979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396.64</w:t>
            </w:r>
          </w:p>
        </w:tc>
      </w:tr>
      <w:tr w:rsidR="005E0DB1" w14:paraId="6A407371" w14:textId="77777777">
        <w:trPr>
          <w:trHeight w:val="351"/>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341F6D6D" w14:textId="77777777" w:rsidR="005E0DB1" w:rsidRDefault="00AF1BC1">
            <w:pPr>
              <w:ind w:firstLineChars="100" w:firstLine="21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2.3 未分配利润</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4B5BEE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182.60</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B6A32C9"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477.42</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42B14B2"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455.43</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3C5DC0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495.17</w:t>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8972A59"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661.0677</w:t>
            </w:r>
          </w:p>
        </w:tc>
      </w:tr>
      <w:tr w:rsidR="005E0DB1" w14:paraId="127F9AB6" w14:textId="77777777">
        <w:trPr>
          <w:trHeight w:val="448"/>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4599B175"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b/>
                <w:bCs/>
                <w:color w:val="000000"/>
                <w:szCs w:val="21"/>
                <w:lang w:bidi="ar"/>
              </w:rPr>
              <w:t>所有者权益合计</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439B59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sum(B24:B26)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804.34</w:t>
            </w:r>
            <w:r>
              <w:rPr>
                <w:rFonts w:asciiTheme="minorEastAsia" w:eastAsiaTheme="minorEastAsia" w:hAnsiTheme="minorEastAsia" w:cstheme="minorEastAsia" w:hint="eastAsia"/>
                <w:color w:val="000000"/>
                <w:szCs w:val="21"/>
                <w:lang w:bidi="ar"/>
              </w:rPr>
              <w:fldChar w:fldCharType="end"/>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4F729E9"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sum(C24:C26)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1295.7</w:t>
            </w:r>
            <w:r>
              <w:rPr>
                <w:rFonts w:asciiTheme="minorEastAsia" w:eastAsiaTheme="minorEastAsia" w:hAnsiTheme="minorEastAsia" w:cstheme="minorEastAsia" w:hint="eastAsia"/>
                <w:color w:val="000000"/>
                <w:szCs w:val="21"/>
                <w:lang w:bidi="ar"/>
              </w:rPr>
              <w:fldChar w:fldCharType="end"/>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90F85E5"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sum(D24:D26)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1297</w:t>
            </w:r>
            <w:r>
              <w:rPr>
                <w:rFonts w:asciiTheme="minorEastAsia" w:eastAsiaTheme="minorEastAsia" w:hAnsiTheme="minorEastAsia" w:cstheme="minorEastAsia" w:hint="eastAsia"/>
                <w:color w:val="000000"/>
                <w:szCs w:val="21"/>
                <w:lang w:bidi="ar"/>
              </w:rPr>
              <w:fldChar w:fldCharType="end"/>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390692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sum(E24:E26)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1366.55</w:t>
            </w:r>
            <w:r>
              <w:rPr>
                <w:rFonts w:asciiTheme="minorEastAsia" w:eastAsiaTheme="minorEastAsia" w:hAnsiTheme="minorEastAsia" w:cstheme="minorEastAsia" w:hint="eastAsia"/>
                <w:color w:val="000000"/>
                <w:szCs w:val="21"/>
                <w:lang w:bidi="ar"/>
              </w:rPr>
              <w:fldChar w:fldCharType="end"/>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61EB12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sum(F24:F26)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1557.7077</w:t>
            </w:r>
            <w:r>
              <w:rPr>
                <w:rFonts w:asciiTheme="minorEastAsia" w:eastAsiaTheme="minorEastAsia" w:hAnsiTheme="minorEastAsia" w:cstheme="minorEastAsia" w:hint="eastAsia"/>
                <w:color w:val="000000"/>
                <w:szCs w:val="21"/>
                <w:lang w:bidi="ar"/>
              </w:rPr>
              <w:fldChar w:fldCharType="end"/>
            </w:r>
          </w:p>
        </w:tc>
      </w:tr>
      <w:tr w:rsidR="005E0DB1" w14:paraId="265F1CEF" w14:textId="77777777">
        <w:trPr>
          <w:trHeight w:val="473"/>
          <w:jc w:val="center"/>
        </w:trPr>
        <w:tc>
          <w:tcPr>
            <w:tcW w:w="2577"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445EF4B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b/>
                <w:bCs/>
                <w:color w:val="000000"/>
                <w:szCs w:val="21"/>
                <w:lang w:bidi="ar"/>
              </w:rPr>
              <w:t>负债及所有者权益合计</w:t>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9DFA81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sum(B27:B28)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1189.82</w:t>
            </w:r>
            <w:r>
              <w:rPr>
                <w:rFonts w:asciiTheme="minorEastAsia" w:eastAsiaTheme="minorEastAsia" w:hAnsiTheme="minorEastAsia" w:cstheme="minorEastAsia" w:hint="eastAsia"/>
                <w:color w:val="000000"/>
                <w:szCs w:val="21"/>
                <w:lang w:bidi="ar"/>
              </w:rPr>
              <w:fldChar w:fldCharType="end"/>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44135E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sum(C27:C28)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1907.5</w:t>
            </w:r>
            <w:r>
              <w:rPr>
                <w:rFonts w:asciiTheme="minorEastAsia" w:eastAsiaTheme="minorEastAsia" w:hAnsiTheme="minorEastAsia" w:cstheme="minorEastAsia" w:hint="eastAsia"/>
                <w:color w:val="000000"/>
                <w:szCs w:val="21"/>
                <w:lang w:bidi="ar"/>
              </w:rPr>
              <w:fldChar w:fldCharType="end"/>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4BCCE4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sum(D27:D28)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2038.04</w:t>
            </w:r>
            <w:r>
              <w:rPr>
                <w:rFonts w:asciiTheme="minorEastAsia" w:eastAsiaTheme="minorEastAsia" w:hAnsiTheme="minorEastAsia" w:cstheme="minorEastAsia" w:hint="eastAsia"/>
                <w:color w:val="000000"/>
                <w:szCs w:val="21"/>
                <w:lang w:bidi="ar"/>
              </w:rPr>
              <w:fldChar w:fldCharType="end"/>
            </w:r>
          </w:p>
        </w:tc>
        <w:tc>
          <w:tcPr>
            <w:tcW w:w="1148"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A4370C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sum(E27:E28)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2212.47</w:t>
            </w:r>
            <w:r>
              <w:rPr>
                <w:rFonts w:asciiTheme="minorEastAsia" w:eastAsiaTheme="minorEastAsia" w:hAnsiTheme="minorEastAsia" w:cstheme="minorEastAsia" w:hint="eastAsia"/>
                <w:color w:val="000000"/>
                <w:szCs w:val="21"/>
                <w:lang w:bidi="ar"/>
              </w:rPr>
              <w:fldChar w:fldCharType="end"/>
            </w:r>
          </w:p>
        </w:tc>
        <w:tc>
          <w:tcPr>
            <w:tcW w:w="1149"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84B935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fldChar w:fldCharType="begin"/>
            </w:r>
            <w:r>
              <w:rPr>
                <w:rFonts w:asciiTheme="minorEastAsia" w:eastAsiaTheme="minorEastAsia" w:hAnsiTheme="minorEastAsia" w:cstheme="minorEastAsia" w:hint="eastAsia"/>
                <w:color w:val="000000"/>
                <w:szCs w:val="21"/>
                <w:lang w:bidi="ar"/>
              </w:rPr>
              <w:instrText xml:space="preserve"> = sum(F27:F28) \* MERGEFORMAT </w:instrText>
            </w:r>
            <w:r>
              <w:rPr>
                <w:rFonts w:asciiTheme="minorEastAsia" w:eastAsiaTheme="minorEastAsia" w:hAnsiTheme="minorEastAsia" w:cstheme="minorEastAsia" w:hint="eastAsia"/>
                <w:color w:val="000000"/>
                <w:szCs w:val="21"/>
                <w:lang w:bidi="ar"/>
              </w:rPr>
              <w:fldChar w:fldCharType="separate"/>
            </w:r>
            <w:r>
              <w:rPr>
                <w:rFonts w:asciiTheme="minorEastAsia" w:eastAsiaTheme="minorEastAsia" w:hAnsiTheme="minorEastAsia" w:cstheme="minorEastAsia" w:hint="eastAsia"/>
                <w:color w:val="000000"/>
                <w:szCs w:val="21"/>
                <w:lang w:bidi="ar"/>
              </w:rPr>
              <w:t>2452.8277</w:t>
            </w:r>
            <w:r>
              <w:rPr>
                <w:rFonts w:asciiTheme="minorEastAsia" w:eastAsiaTheme="minorEastAsia" w:hAnsiTheme="minorEastAsia" w:cstheme="minorEastAsia" w:hint="eastAsia"/>
                <w:color w:val="000000"/>
                <w:szCs w:val="21"/>
                <w:lang w:bidi="ar"/>
              </w:rPr>
              <w:fldChar w:fldCharType="end"/>
            </w:r>
          </w:p>
        </w:tc>
      </w:tr>
    </w:tbl>
    <w:p w14:paraId="29E5D17F" w14:textId="77777777" w:rsidR="005E0DB1" w:rsidRDefault="00AF1BC1">
      <w:pPr>
        <w:pStyle w:val="a6"/>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lang w:bidi="ar"/>
        </w:rPr>
        <w:t>表 7  资产负债表</w:t>
      </w:r>
    </w:p>
    <w:p w14:paraId="70A2B25A" w14:textId="77777777" w:rsidR="005E0DB1" w:rsidRDefault="00AF1BC1">
      <w:pPr>
        <w:outlineLvl w:val="1"/>
        <w:rPr>
          <w:rFonts w:asciiTheme="minorEastAsia" w:eastAsiaTheme="minorEastAsia" w:hAnsiTheme="minorEastAsia" w:cstheme="minorEastAsia"/>
          <w:b/>
          <w:sz w:val="24"/>
          <w:szCs w:val="24"/>
        </w:rPr>
      </w:pPr>
      <w:bookmarkStart w:id="103" w:name="_Toc25147"/>
      <w:r>
        <w:rPr>
          <w:rFonts w:ascii="楷体_GB2312" w:eastAsia="楷体_GB2312" w:hAnsi="楷体_GB2312" w:cs="楷体_GB2312" w:hint="eastAsia"/>
          <w:b/>
          <w:bCs/>
          <w:sz w:val="30"/>
          <w:szCs w:val="30"/>
        </w:rPr>
        <w:lastRenderedPageBreak/>
        <w:t>11.2. 收益表</w:t>
      </w:r>
      <w:bookmarkEnd w:id="102"/>
      <w:bookmarkEnd w:id="103"/>
    </w:p>
    <w:p w14:paraId="2CA10FE5" w14:textId="77777777" w:rsidR="005E0DB1" w:rsidRDefault="00AF1BC1">
      <w:pPr>
        <w:snapToGrid w:val="0"/>
        <w:spacing w:afterLines="50" w:after="156" w:line="360" w:lineRule="auto"/>
        <w:jc w:val="center"/>
        <w:rPr>
          <w:rFonts w:asciiTheme="minorEastAsia" w:eastAsiaTheme="minorEastAsia" w:hAnsiTheme="minorEastAsia" w:cstheme="minorEastAsia"/>
          <w:b/>
          <w:bCs/>
          <w:sz w:val="24"/>
          <w:szCs w:val="24"/>
        </w:rPr>
      </w:pPr>
      <w:bookmarkStart w:id="104" w:name="_Toc10943"/>
      <w:r>
        <w:rPr>
          <w:rFonts w:asciiTheme="minorEastAsia" w:eastAsiaTheme="minorEastAsia" w:hAnsiTheme="minorEastAsia" w:cstheme="minorEastAsia" w:hint="eastAsia"/>
          <w:b/>
          <w:bCs/>
          <w:sz w:val="24"/>
          <w:szCs w:val="24"/>
          <w:lang w:bidi="ar"/>
        </w:rPr>
        <w:t>收益表</w:t>
      </w:r>
    </w:p>
    <w:p w14:paraId="39EB9EEE" w14:textId="77777777" w:rsidR="005E0DB1" w:rsidRDefault="00AF1BC1">
      <w:pPr>
        <w:snapToGrid w:val="0"/>
        <w:ind w:left="672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lang w:bidi="ar"/>
        </w:rPr>
        <w:t>单位：万元</w:t>
      </w:r>
    </w:p>
    <w:tbl>
      <w:tblPr>
        <w:tblW w:w="8161" w:type="dxa"/>
        <w:jc w:val="center"/>
        <w:tblBorders>
          <w:top w:val="single" w:sz="12" w:space="0" w:color="00B0F0"/>
          <w:left w:val="single" w:sz="12" w:space="0" w:color="00B0F0"/>
          <w:bottom w:val="single" w:sz="12" w:space="0" w:color="00B0F0"/>
          <w:right w:val="single" w:sz="12" w:space="0" w:color="00B0F0"/>
          <w:insideH w:val="single" w:sz="12" w:space="0" w:color="00B0F0"/>
          <w:insideV w:val="single" w:sz="12" w:space="0" w:color="00B0F0"/>
        </w:tblBorders>
        <w:shd w:val="clear" w:color="auto" w:fill="FFFF99"/>
        <w:tblLook w:val="04A0" w:firstRow="1" w:lastRow="0" w:firstColumn="1" w:lastColumn="0" w:noHBand="0" w:noVBand="1"/>
      </w:tblPr>
      <w:tblGrid>
        <w:gridCol w:w="3061"/>
        <w:gridCol w:w="1020"/>
        <w:gridCol w:w="1020"/>
        <w:gridCol w:w="1020"/>
        <w:gridCol w:w="1020"/>
        <w:gridCol w:w="1020"/>
      </w:tblGrid>
      <w:tr w:rsidR="005E0DB1" w14:paraId="20C4B724" w14:textId="77777777">
        <w:trPr>
          <w:trHeight w:val="850"/>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1F3CE907" w14:textId="77777777" w:rsidR="005E0DB1" w:rsidRDefault="00AF1BC1">
            <w:pPr>
              <w:jc w:val="center"/>
              <w:rPr>
                <w:rFonts w:asciiTheme="minorEastAsia" w:eastAsiaTheme="minorEastAsia" w:hAnsiTheme="minorEastAsia" w:cstheme="minorEastAsia"/>
                <w:b/>
                <w:color w:val="FFFFFF"/>
                <w:szCs w:val="21"/>
              </w:rPr>
            </w:pPr>
            <w:r>
              <w:rPr>
                <w:rFonts w:asciiTheme="minorEastAsia" w:eastAsiaTheme="minorEastAsia" w:hAnsiTheme="minorEastAsia" w:cstheme="minorEastAsia" w:hint="eastAsia"/>
                <w:b/>
                <w:color w:val="FFFFFF"/>
                <w:szCs w:val="21"/>
                <w:lang w:bidi="ar"/>
              </w:rPr>
              <w:t>年份</w:t>
            </w:r>
          </w:p>
        </w:tc>
        <w:tc>
          <w:tcPr>
            <w:tcW w:w="1020"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7EC47FD7" w14:textId="77777777" w:rsidR="005E0DB1" w:rsidRDefault="00AF1BC1">
            <w:pPr>
              <w:jc w:val="center"/>
              <w:rPr>
                <w:rFonts w:asciiTheme="minorEastAsia" w:eastAsiaTheme="minorEastAsia" w:hAnsiTheme="minorEastAsia" w:cstheme="minorEastAsia"/>
                <w:b/>
                <w:color w:val="FFFFFF"/>
                <w:szCs w:val="21"/>
              </w:rPr>
            </w:pPr>
            <w:r>
              <w:rPr>
                <w:rFonts w:asciiTheme="minorEastAsia" w:eastAsiaTheme="minorEastAsia" w:hAnsiTheme="minorEastAsia" w:cstheme="minorEastAsia" w:hint="eastAsia"/>
                <w:b/>
                <w:bCs/>
                <w:color w:val="FFFFFF"/>
                <w:szCs w:val="21"/>
                <w:lang w:bidi="ar"/>
              </w:rPr>
              <w:t>第一年</w:t>
            </w:r>
          </w:p>
        </w:tc>
        <w:tc>
          <w:tcPr>
            <w:tcW w:w="1020"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53695430" w14:textId="77777777" w:rsidR="005E0DB1" w:rsidRDefault="00AF1BC1">
            <w:pPr>
              <w:jc w:val="center"/>
              <w:rPr>
                <w:rFonts w:asciiTheme="minorEastAsia" w:eastAsiaTheme="minorEastAsia" w:hAnsiTheme="minorEastAsia" w:cstheme="minorEastAsia"/>
                <w:b/>
                <w:color w:val="FFFFFF"/>
                <w:szCs w:val="21"/>
              </w:rPr>
            </w:pPr>
            <w:r>
              <w:rPr>
                <w:rFonts w:asciiTheme="minorEastAsia" w:eastAsiaTheme="minorEastAsia" w:hAnsiTheme="minorEastAsia" w:cstheme="minorEastAsia" w:hint="eastAsia"/>
                <w:b/>
                <w:color w:val="FFFFFF"/>
                <w:szCs w:val="21"/>
                <w:lang w:bidi="ar"/>
              </w:rPr>
              <w:t>第二年</w:t>
            </w:r>
          </w:p>
        </w:tc>
        <w:tc>
          <w:tcPr>
            <w:tcW w:w="1020"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0ACFA3A9" w14:textId="77777777" w:rsidR="005E0DB1" w:rsidRDefault="00AF1BC1">
            <w:pPr>
              <w:jc w:val="center"/>
              <w:rPr>
                <w:rFonts w:asciiTheme="minorEastAsia" w:eastAsiaTheme="minorEastAsia" w:hAnsiTheme="minorEastAsia" w:cstheme="minorEastAsia"/>
                <w:b/>
                <w:color w:val="FFFFFF"/>
                <w:szCs w:val="21"/>
              </w:rPr>
            </w:pPr>
            <w:r>
              <w:rPr>
                <w:rFonts w:asciiTheme="minorEastAsia" w:eastAsiaTheme="minorEastAsia" w:hAnsiTheme="minorEastAsia" w:cstheme="minorEastAsia" w:hint="eastAsia"/>
                <w:b/>
                <w:color w:val="FFFFFF"/>
                <w:szCs w:val="21"/>
                <w:lang w:bidi="ar"/>
              </w:rPr>
              <w:t>第三年</w:t>
            </w:r>
          </w:p>
        </w:tc>
        <w:tc>
          <w:tcPr>
            <w:tcW w:w="1020"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5AC64549"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第四年</w:t>
            </w:r>
          </w:p>
        </w:tc>
        <w:tc>
          <w:tcPr>
            <w:tcW w:w="1020"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035CF8E2" w14:textId="77777777" w:rsidR="005E0DB1" w:rsidRDefault="00AF1BC1">
            <w:pPr>
              <w:jc w:val="center"/>
              <w:rPr>
                <w:rFonts w:asciiTheme="minorEastAsia" w:eastAsiaTheme="minorEastAsia" w:hAnsiTheme="minorEastAsia" w:cstheme="minorEastAsia"/>
                <w:b/>
                <w:color w:val="FFFFFF"/>
                <w:szCs w:val="21"/>
              </w:rPr>
            </w:pPr>
            <w:r>
              <w:rPr>
                <w:rFonts w:asciiTheme="minorEastAsia" w:eastAsiaTheme="minorEastAsia" w:hAnsiTheme="minorEastAsia" w:cstheme="minorEastAsia" w:hint="eastAsia"/>
                <w:b/>
                <w:color w:val="FFFFFF"/>
                <w:szCs w:val="21"/>
                <w:lang w:bidi="ar"/>
              </w:rPr>
              <w:t>第五年</w:t>
            </w:r>
          </w:p>
        </w:tc>
      </w:tr>
      <w:tr w:rsidR="005E0DB1" w14:paraId="4A7C05A1"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35B2AD08" w14:textId="77777777" w:rsidR="005E0DB1" w:rsidRDefault="00AF1BC1">
            <w:p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一、主营业务收入</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2A4D44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653.00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870E03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712.00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D55925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1132.15</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6DAF11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1547.35</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85FB3A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2012.23</w:t>
            </w:r>
          </w:p>
        </w:tc>
      </w:tr>
      <w:tr w:rsidR="005E0DB1" w14:paraId="2428D429"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12F0C3EA"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减：主营业务成本</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99893F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150.02</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D7242A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168.02</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373D02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184.36</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D05D0B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245.36</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326020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325.98</w:t>
            </w:r>
          </w:p>
        </w:tc>
      </w:tr>
      <w:tr w:rsidR="005E0DB1" w14:paraId="4AA60F8D"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4D5FE7E9" w14:textId="77777777" w:rsidR="005E0DB1" w:rsidRDefault="00AF1BC1">
            <w:pPr>
              <w:ind w:firstLineChars="400" w:firstLine="843"/>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主营业务税金及附加</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350A64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32.56</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807699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32.56</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F6C00C2"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45.36</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D65E00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48.56</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850464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53.63</w:t>
            </w:r>
          </w:p>
        </w:tc>
      </w:tr>
      <w:tr w:rsidR="005E0DB1" w14:paraId="77BE2C1A"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5FAF7FAB" w14:textId="77777777" w:rsidR="005E0DB1" w:rsidRDefault="00AF1BC1">
            <w:pPr>
              <w:ind w:firstLineChars="400" w:firstLine="843"/>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营业费用</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AC1AF1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127.00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366FBB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35.00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0D4819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42.52</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37B4D7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48.28</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C5804D5"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53.26</w:t>
            </w:r>
          </w:p>
        </w:tc>
      </w:tr>
      <w:tr w:rsidR="005E0DB1" w14:paraId="6CE2345C"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55AEE1A6" w14:textId="77777777" w:rsidR="005E0DB1" w:rsidRDefault="00AF1BC1">
            <w:pPr>
              <w:ind w:firstLineChars="400" w:firstLine="843"/>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管理费用</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1136F0D"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5.50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198261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5.50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4F9BDB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10.00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BF0A16D"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12.00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96D9B0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14.00</w:t>
            </w:r>
          </w:p>
        </w:tc>
      </w:tr>
      <w:tr w:rsidR="005E0DB1" w14:paraId="3CA8B8AC"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3CFFAA2E" w14:textId="77777777" w:rsidR="005E0DB1" w:rsidRDefault="00AF1BC1">
            <w:pPr>
              <w:ind w:firstLineChars="400" w:firstLine="843"/>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财务费用</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7306AD2"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2.00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77ED86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2.50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840A04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4.00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2520B8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4.63</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09203CD"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5.12</w:t>
            </w:r>
          </w:p>
        </w:tc>
      </w:tr>
      <w:tr w:rsidR="005E0DB1" w14:paraId="73933A34"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2FC17939"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加：其他业务利润</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C54584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30.21</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ACB43B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35.12</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2F22FA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256.56</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01B07E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312.50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80A70B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410.00</w:t>
            </w:r>
          </w:p>
        </w:tc>
      </w:tr>
      <w:tr w:rsidR="005E0DB1" w14:paraId="02A9579E"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722CC44A" w14:textId="77777777" w:rsidR="005E0DB1" w:rsidRDefault="00AF1BC1">
            <w:p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二、营业利润</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A733E3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366.13</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225F2F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503.54</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4E779D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1002.47</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F396A32"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1502.02</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8ABD22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1970.24</w:t>
            </w:r>
          </w:p>
        </w:tc>
      </w:tr>
      <w:tr w:rsidR="005E0DB1" w14:paraId="0030BC91"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35930624"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加：投资收益</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45F605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9FF71C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7BC8B0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362.50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72F4E8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362.50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CE59FD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362.50</w:t>
            </w:r>
          </w:p>
        </w:tc>
      </w:tr>
      <w:tr w:rsidR="005E0DB1" w14:paraId="381C3E26"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68BEBD85" w14:textId="77777777" w:rsidR="005E0DB1" w:rsidRDefault="00AF1BC1">
            <w:pPr>
              <w:ind w:firstLineChars="400" w:firstLine="843"/>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营业外收入</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8799605"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B7D2BF5"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C0C56C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20.00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06AFFF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50.00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3EA8C7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165.00</w:t>
            </w:r>
          </w:p>
        </w:tc>
      </w:tr>
      <w:tr w:rsidR="005E0DB1" w14:paraId="2375959A"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2E890E20"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减：营业外支出</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AEF9EB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35.00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5A7C79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52.00</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09FC24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120.36</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BED8F1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150.36</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3962E2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182.19</w:t>
            </w:r>
          </w:p>
        </w:tc>
      </w:tr>
      <w:tr w:rsidR="005E0DB1" w14:paraId="7EBD46F6"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70F907B3" w14:textId="77777777" w:rsidR="005E0DB1" w:rsidRDefault="00AF1BC1">
            <w:p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三、利润总额</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CA962E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331.13</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2944771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451.54</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298624D"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1264.61</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AFFF45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1764.16</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84EB68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2415.55</w:t>
            </w:r>
          </w:p>
        </w:tc>
      </w:tr>
      <w:tr w:rsidR="005E0DB1" w14:paraId="1D0D227A"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3E583730"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减：所得税费用</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94A14F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132.45</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A130A1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180.62</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777F83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505.84</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0793AB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705.67</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5CEE3F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966.22</w:t>
            </w:r>
          </w:p>
        </w:tc>
      </w:tr>
      <w:tr w:rsidR="005E0DB1" w14:paraId="5DF7F552" w14:textId="77777777">
        <w:trPr>
          <w:trHeight w:val="567"/>
          <w:jc w:val="center"/>
        </w:trPr>
        <w:tc>
          <w:tcPr>
            <w:tcW w:w="3061"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1BF05367" w14:textId="77777777" w:rsidR="005E0DB1" w:rsidRDefault="00AF1BC1">
            <w:p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四、净利润</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DBC48E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198.68</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B46498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270.92</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280422D"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758.77</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D77626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1058.49</w:t>
            </w:r>
          </w:p>
        </w:tc>
        <w:tc>
          <w:tcPr>
            <w:tcW w:w="1020"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8061F9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1449.33</w:t>
            </w:r>
          </w:p>
        </w:tc>
      </w:tr>
    </w:tbl>
    <w:p w14:paraId="0C8B2D79" w14:textId="7029074C" w:rsidR="005E0DB1" w:rsidRDefault="00AF1BC1">
      <w:pPr>
        <w:pStyle w:val="a6"/>
        <w:jc w:val="center"/>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 xml:space="preserve">表 </w:t>
      </w:r>
      <w:r>
        <w:rPr>
          <w:rFonts w:asciiTheme="minorEastAsia" w:eastAsiaTheme="minorEastAsia" w:hAnsiTheme="minorEastAsia" w:cstheme="minorEastAsia" w:hint="eastAsia"/>
          <w:sz w:val="21"/>
          <w:szCs w:val="21"/>
          <w:lang w:bidi="ar"/>
        </w:rPr>
        <w:fldChar w:fldCharType="begin"/>
      </w:r>
      <w:r>
        <w:rPr>
          <w:rFonts w:asciiTheme="minorEastAsia" w:eastAsiaTheme="minorEastAsia" w:hAnsiTheme="minorEastAsia" w:cstheme="minorEastAsia" w:hint="eastAsia"/>
          <w:sz w:val="21"/>
          <w:szCs w:val="21"/>
          <w:lang w:bidi="ar"/>
        </w:rPr>
        <w:instrText xml:space="preserve"> SEQ 图表 \* ARABIC </w:instrText>
      </w:r>
      <w:r>
        <w:rPr>
          <w:rFonts w:asciiTheme="minorEastAsia" w:eastAsiaTheme="minorEastAsia" w:hAnsiTheme="minorEastAsia" w:cstheme="minorEastAsia" w:hint="eastAsia"/>
          <w:sz w:val="21"/>
          <w:szCs w:val="21"/>
          <w:lang w:bidi="ar"/>
        </w:rPr>
        <w:fldChar w:fldCharType="separate"/>
      </w:r>
      <w:r w:rsidR="002E618A">
        <w:rPr>
          <w:rFonts w:asciiTheme="minorEastAsia" w:eastAsiaTheme="minorEastAsia" w:hAnsiTheme="minorEastAsia" w:cstheme="minorEastAsia"/>
          <w:noProof/>
          <w:sz w:val="21"/>
          <w:szCs w:val="21"/>
          <w:lang w:bidi="ar"/>
        </w:rPr>
        <w:t>1</w:t>
      </w:r>
      <w:r>
        <w:rPr>
          <w:rFonts w:asciiTheme="minorEastAsia" w:eastAsiaTheme="minorEastAsia" w:hAnsiTheme="minorEastAsia" w:cstheme="minorEastAsia" w:hint="eastAsia"/>
          <w:sz w:val="21"/>
          <w:szCs w:val="21"/>
          <w:lang w:bidi="ar"/>
        </w:rPr>
        <w:fldChar w:fldCharType="end"/>
      </w:r>
      <w:r>
        <w:rPr>
          <w:rFonts w:asciiTheme="minorEastAsia" w:eastAsiaTheme="minorEastAsia" w:hAnsiTheme="minorEastAsia" w:cstheme="minorEastAsia" w:hint="eastAsia"/>
          <w:sz w:val="21"/>
          <w:szCs w:val="21"/>
          <w:lang w:bidi="ar"/>
        </w:rPr>
        <w:t xml:space="preserve">  收益表</w:t>
      </w:r>
      <w:r>
        <w:rPr>
          <w:rFonts w:asciiTheme="minorEastAsia" w:eastAsiaTheme="minorEastAsia" w:hAnsiTheme="minorEastAsia" w:cstheme="minorEastAsia"/>
          <w:sz w:val="21"/>
          <w:szCs w:val="21"/>
          <w:lang w:bidi="ar"/>
        </w:rPr>
        <w:br w:type="page"/>
      </w:r>
    </w:p>
    <w:p w14:paraId="525C36E6" w14:textId="77777777" w:rsidR="005E0DB1" w:rsidRDefault="00AF1BC1">
      <w:pPr>
        <w:outlineLvl w:val="1"/>
        <w:rPr>
          <w:rFonts w:ascii="楷体_GB2312" w:eastAsia="楷体_GB2312" w:hAnsi="楷体_GB2312" w:cs="楷体_GB2312"/>
          <w:b/>
          <w:bCs/>
          <w:sz w:val="30"/>
          <w:szCs w:val="30"/>
        </w:rPr>
      </w:pPr>
      <w:bookmarkStart w:id="105" w:name="_Toc4111"/>
      <w:r>
        <w:rPr>
          <w:rFonts w:ascii="楷体_GB2312" w:eastAsia="楷体_GB2312" w:hAnsi="楷体_GB2312" w:cs="楷体_GB2312" w:hint="eastAsia"/>
          <w:b/>
          <w:bCs/>
          <w:sz w:val="30"/>
          <w:szCs w:val="30"/>
        </w:rPr>
        <w:lastRenderedPageBreak/>
        <w:t>11.3. 现金流量表</w:t>
      </w:r>
      <w:bookmarkEnd w:id="104"/>
      <w:bookmarkEnd w:id="105"/>
    </w:p>
    <w:p w14:paraId="36B2FB62" w14:textId="77777777" w:rsidR="005E0DB1" w:rsidRDefault="00AF1BC1">
      <w:pPr>
        <w:snapToGrid w:val="0"/>
        <w:spacing w:afterLines="50" w:after="156" w:line="360" w:lineRule="auto"/>
        <w:jc w:val="center"/>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lang w:bidi="ar"/>
        </w:rPr>
        <w:t>现金流量表</w:t>
      </w:r>
    </w:p>
    <w:p w14:paraId="0B62B2AD" w14:textId="77777777" w:rsidR="005E0DB1" w:rsidRDefault="00AF1BC1">
      <w:pPr>
        <w:snapToGrid w:val="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lang w:bidi="ar"/>
        </w:rPr>
        <w:t xml:space="preserve">                                                                           </w:t>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r>
      <w:r>
        <w:rPr>
          <w:rFonts w:asciiTheme="minorEastAsia" w:eastAsiaTheme="minorEastAsia" w:hAnsiTheme="minorEastAsia" w:cstheme="minorEastAsia" w:hint="eastAsia"/>
          <w:szCs w:val="21"/>
          <w:lang w:bidi="ar"/>
        </w:rPr>
        <w:tab/>
        <w:t>单位：万元</w:t>
      </w:r>
    </w:p>
    <w:tbl>
      <w:tblPr>
        <w:tblW w:w="5388" w:type="pct"/>
        <w:jc w:val="center"/>
        <w:tblBorders>
          <w:top w:val="single" w:sz="12" w:space="0" w:color="00B0F0"/>
          <w:left w:val="single" w:sz="12" w:space="0" w:color="00B0F0"/>
          <w:bottom w:val="single" w:sz="12" w:space="0" w:color="00B0F0"/>
          <w:right w:val="single" w:sz="12" w:space="0" w:color="00B0F0"/>
          <w:insideH w:val="single" w:sz="12" w:space="0" w:color="00B0F0"/>
          <w:insideV w:val="single" w:sz="12" w:space="0" w:color="00B0F0"/>
        </w:tblBorders>
        <w:shd w:val="clear" w:color="auto" w:fill="FFFF99"/>
        <w:tblLook w:val="04A0" w:firstRow="1" w:lastRow="0" w:firstColumn="1" w:lastColumn="0" w:noHBand="0" w:noVBand="1"/>
      </w:tblPr>
      <w:tblGrid>
        <w:gridCol w:w="4339"/>
        <w:gridCol w:w="863"/>
        <w:gridCol w:w="863"/>
        <w:gridCol w:w="951"/>
        <w:gridCol w:w="951"/>
        <w:gridCol w:w="951"/>
      </w:tblGrid>
      <w:tr w:rsidR="005E0DB1" w14:paraId="012F46EC" w14:textId="77777777">
        <w:trPr>
          <w:trHeight w:val="737"/>
          <w:jc w:val="center"/>
        </w:trPr>
        <w:tc>
          <w:tcPr>
            <w:tcW w:w="2447" w:type="pct"/>
            <w:tcBorders>
              <w:bottom w:val="single" w:sz="12" w:space="0" w:color="00B0F0"/>
            </w:tcBorders>
            <w:shd w:val="clear" w:color="auto" w:fill="0085B4"/>
            <w:vAlign w:val="center"/>
          </w:tcPr>
          <w:p w14:paraId="646D42AE" w14:textId="77777777" w:rsidR="005E0DB1" w:rsidRDefault="00AF1BC1">
            <w:pPr>
              <w:jc w:val="center"/>
              <w:rPr>
                <w:rFonts w:asciiTheme="minorEastAsia" w:eastAsiaTheme="minorEastAsia" w:hAnsiTheme="minorEastAsia" w:cstheme="minorEastAsia"/>
                <w:b/>
                <w:color w:val="FFFFFF" w:themeColor="background1"/>
                <w:szCs w:val="21"/>
              </w:rPr>
            </w:pPr>
            <w:r>
              <w:rPr>
                <w:rFonts w:asciiTheme="minorEastAsia" w:eastAsiaTheme="minorEastAsia" w:hAnsiTheme="minorEastAsia" w:cstheme="minorEastAsia" w:hint="eastAsia"/>
                <w:b/>
                <w:color w:val="FFFFFF" w:themeColor="background1"/>
                <w:szCs w:val="21"/>
              </w:rPr>
              <w:t>年份</w:t>
            </w:r>
          </w:p>
        </w:tc>
        <w:tc>
          <w:tcPr>
            <w:tcW w:w="498" w:type="pct"/>
            <w:tcBorders>
              <w:bottom w:val="single" w:sz="12" w:space="0" w:color="00B0F0"/>
            </w:tcBorders>
            <w:shd w:val="clear" w:color="auto" w:fill="0085B4"/>
            <w:vAlign w:val="center"/>
          </w:tcPr>
          <w:p w14:paraId="4EA3F104" w14:textId="77777777" w:rsidR="005E0DB1" w:rsidRDefault="00AF1BC1">
            <w:pPr>
              <w:jc w:val="center"/>
              <w:rPr>
                <w:rFonts w:asciiTheme="minorEastAsia" w:eastAsiaTheme="minorEastAsia" w:hAnsiTheme="minorEastAsia" w:cstheme="minorEastAsia"/>
                <w:b/>
                <w:color w:val="FFFFFF" w:themeColor="background1"/>
                <w:szCs w:val="21"/>
              </w:rPr>
            </w:pPr>
            <w:r>
              <w:rPr>
                <w:rFonts w:asciiTheme="minorEastAsia" w:eastAsiaTheme="minorEastAsia" w:hAnsiTheme="minorEastAsia" w:cstheme="minorEastAsia" w:hint="eastAsia"/>
                <w:b/>
                <w:color w:val="FFFFFF" w:themeColor="background1"/>
                <w:szCs w:val="21"/>
              </w:rPr>
              <w:t>第一年</w:t>
            </w:r>
          </w:p>
        </w:tc>
        <w:tc>
          <w:tcPr>
            <w:tcW w:w="498" w:type="pct"/>
            <w:tcBorders>
              <w:bottom w:val="single" w:sz="12" w:space="0" w:color="00B0F0"/>
            </w:tcBorders>
            <w:shd w:val="clear" w:color="auto" w:fill="0085B4"/>
            <w:vAlign w:val="center"/>
          </w:tcPr>
          <w:p w14:paraId="0261FE33" w14:textId="77777777" w:rsidR="005E0DB1" w:rsidRDefault="00AF1BC1">
            <w:pPr>
              <w:jc w:val="center"/>
              <w:rPr>
                <w:rFonts w:asciiTheme="minorEastAsia" w:eastAsiaTheme="minorEastAsia" w:hAnsiTheme="minorEastAsia" w:cstheme="minorEastAsia"/>
                <w:b/>
                <w:color w:val="FFFFFF" w:themeColor="background1"/>
                <w:szCs w:val="21"/>
              </w:rPr>
            </w:pPr>
            <w:r>
              <w:rPr>
                <w:rFonts w:asciiTheme="minorEastAsia" w:eastAsiaTheme="minorEastAsia" w:hAnsiTheme="minorEastAsia" w:cstheme="minorEastAsia" w:hint="eastAsia"/>
                <w:b/>
                <w:color w:val="FFFFFF" w:themeColor="background1"/>
                <w:szCs w:val="21"/>
              </w:rPr>
              <w:t>第二年</w:t>
            </w:r>
          </w:p>
        </w:tc>
        <w:tc>
          <w:tcPr>
            <w:tcW w:w="519" w:type="pct"/>
            <w:tcBorders>
              <w:bottom w:val="single" w:sz="12" w:space="0" w:color="00B0F0"/>
            </w:tcBorders>
            <w:shd w:val="clear" w:color="auto" w:fill="0085B4"/>
            <w:vAlign w:val="center"/>
          </w:tcPr>
          <w:p w14:paraId="0461928B" w14:textId="77777777" w:rsidR="005E0DB1" w:rsidRDefault="00AF1BC1">
            <w:pPr>
              <w:jc w:val="center"/>
              <w:rPr>
                <w:rFonts w:asciiTheme="minorEastAsia" w:eastAsiaTheme="minorEastAsia" w:hAnsiTheme="minorEastAsia" w:cstheme="minorEastAsia"/>
                <w:b/>
                <w:color w:val="FFFFFF" w:themeColor="background1"/>
                <w:szCs w:val="21"/>
              </w:rPr>
            </w:pPr>
            <w:r>
              <w:rPr>
                <w:rFonts w:asciiTheme="minorEastAsia" w:eastAsiaTheme="minorEastAsia" w:hAnsiTheme="minorEastAsia" w:cstheme="minorEastAsia" w:hint="eastAsia"/>
                <w:b/>
                <w:color w:val="FFFFFF" w:themeColor="background1"/>
                <w:szCs w:val="21"/>
              </w:rPr>
              <w:t>第三年</w:t>
            </w:r>
          </w:p>
        </w:tc>
        <w:tc>
          <w:tcPr>
            <w:tcW w:w="519" w:type="pct"/>
            <w:tcBorders>
              <w:bottom w:val="single" w:sz="12" w:space="0" w:color="00B0F0"/>
            </w:tcBorders>
            <w:shd w:val="clear" w:color="auto" w:fill="0085B4"/>
            <w:vAlign w:val="center"/>
          </w:tcPr>
          <w:p w14:paraId="2E3F91D3" w14:textId="77777777" w:rsidR="005E0DB1" w:rsidRDefault="00AF1BC1">
            <w:pPr>
              <w:jc w:val="center"/>
              <w:rPr>
                <w:rFonts w:asciiTheme="minorEastAsia" w:eastAsiaTheme="minorEastAsia" w:hAnsiTheme="minorEastAsia" w:cstheme="minorEastAsia"/>
                <w:b/>
                <w:color w:val="FFFFFF" w:themeColor="background1"/>
                <w:szCs w:val="21"/>
              </w:rPr>
            </w:pPr>
            <w:r>
              <w:rPr>
                <w:rFonts w:asciiTheme="minorEastAsia" w:eastAsiaTheme="minorEastAsia" w:hAnsiTheme="minorEastAsia" w:cstheme="minorEastAsia" w:hint="eastAsia"/>
                <w:b/>
                <w:color w:val="FFFFFF" w:themeColor="background1"/>
                <w:szCs w:val="21"/>
              </w:rPr>
              <w:t>第四年</w:t>
            </w:r>
          </w:p>
        </w:tc>
        <w:tc>
          <w:tcPr>
            <w:tcW w:w="519" w:type="pct"/>
            <w:tcBorders>
              <w:bottom w:val="single" w:sz="12" w:space="0" w:color="00B0F0"/>
            </w:tcBorders>
            <w:shd w:val="clear" w:color="auto" w:fill="0085B4"/>
            <w:vAlign w:val="center"/>
          </w:tcPr>
          <w:p w14:paraId="57CA2661" w14:textId="77777777" w:rsidR="005E0DB1" w:rsidRDefault="00AF1BC1">
            <w:pPr>
              <w:jc w:val="center"/>
              <w:rPr>
                <w:rFonts w:asciiTheme="minorEastAsia" w:eastAsiaTheme="minorEastAsia" w:hAnsiTheme="minorEastAsia" w:cstheme="minorEastAsia"/>
                <w:b/>
                <w:color w:val="FFFFFF" w:themeColor="background1"/>
                <w:szCs w:val="21"/>
              </w:rPr>
            </w:pPr>
            <w:r>
              <w:rPr>
                <w:rFonts w:asciiTheme="minorEastAsia" w:eastAsiaTheme="minorEastAsia" w:hAnsiTheme="minorEastAsia" w:cstheme="minorEastAsia" w:hint="eastAsia"/>
                <w:b/>
                <w:color w:val="FFFFFF" w:themeColor="background1"/>
                <w:szCs w:val="21"/>
              </w:rPr>
              <w:t>第五年</w:t>
            </w:r>
          </w:p>
        </w:tc>
      </w:tr>
      <w:tr w:rsidR="005E0DB1" w14:paraId="67723F09" w14:textId="77777777">
        <w:trPr>
          <w:trHeight w:val="454"/>
          <w:jc w:val="center"/>
        </w:trPr>
        <w:tc>
          <w:tcPr>
            <w:tcW w:w="2447" w:type="pct"/>
            <w:tcBorders>
              <w:right w:val="nil"/>
            </w:tcBorders>
            <w:shd w:val="clear" w:color="auto" w:fill="F2F2F2" w:themeFill="background1" w:themeFillShade="F2"/>
            <w:vAlign w:val="center"/>
          </w:tcPr>
          <w:p w14:paraId="0DC08848" w14:textId="77777777" w:rsidR="005E0DB1" w:rsidRDefault="00AF1BC1">
            <w:pPr>
              <w:rPr>
                <w:rFonts w:asciiTheme="minorEastAsia" w:eastAsiaTheme="minorEastAsia" w:hAnsiTheme="minorEastAsia" w:cstheme="minorEastAsia"/>
                <w:b/>
                <w:szCs w:val="21"/>
              </w:rPr>
            </w:pPr>
            <w:r>
              <w:rPr>
                <w:rFonts w:asciiTheme="minorEastAsia" w:eastAsiaTheme="minorEastAsia" w:hAnsiTheme="minorEastAsia" w:cstheme="minorEastAsia" w:hint="eastAsia"/>
                <w:b/>
                <w:bCs/>
                <w:color w:val="000000"/>
                <w:szCs w:val="21"/>
              </w:rPr>
              <w:t>一、经营活动产生的现金流量：</w:t>
            </w:r>
          </w:p>
        </w:tc>
        <w:tc>
          <w:tcPr>
            <w:tcW w:w="498" w:type="pct"/>
            <w:tcBorders>
              <w:left w:val="nil"/>
              <w:right w:val="nil"/>
            </w:tcBorders>
            <w:shd w:val="clear" w:color="auto" w:fill="F2F2F2" w:themeFill="background1" w:themeFillShade="F2"/>
            <w:vAlign w:val="center"/>
          </w:tcPr>
          <w:p w14:paraId="2E38DCA5" w14:textId="77777777" w:rsidR="005E0DB1" w:rsidRDefault="005E0DB1">
            <w:pPr>
              <w:snapToGrid w:val="0"/>
              <w:spacing w:line="360" w:lineRule="auto"/>
              <w:jc w:val="center"/>
              <w:rPr>
                <w:rFonts w:asciiTheme="minorEastAsia" w:eastAsiaTheme="minorEastAsia" w:hAnsiTheme="minorEastAsia" w:cstheme="minorEastAsia"/>
                <w:szCs w:val="21"/>
              </w:rPr>
            </w:pPr>
          </w:p>
        </w:tc>
        <w:tc>
          <w:tcPr>
            <w:tcW w:w="498" w:type="pct"/>
            <w:tcBorders>
              <w:left w:val="nil"/>
              <w:right w:val="nil"/>
            </w:tcBorders>
            <w:shd w:val="clear" w:color="auto" w:fill="F2F2F2" w:themeFill="background1" w:themeFillShade="F2"/>
            <w:vAlign w:val="center"/>
          </w:tcPr>
          <w:p w14:paraId="5675648B" w14:textId="77777777" w:rsidR="005E0DB1" w:rsidRDefault="005E0DB1">
            <w:pPr>
              <w:snapToGrid w:val="0"/>
              <w:spacing w:line="360" w:lineRule="auto"/>
              <w:jc w:val="center"/>
              <w:rPr>
                <w:rFonts w:asciiTheme="minorEastAsia" w:eastAsiaTheme="minorEastAsia" w:hAnsiTheme="minorEastAsia" w:cstheme="minorEastAsia"/>
                <w:szCs w:val="21"/>
              </w:rPr>
            </w:pPr>
          </w:p>
        </w:tc>
        <w:tc>
          <w:tcPr>
            <w:tcW w:w="519" w:type="pct"/>
            <w:tcBorders>
              <w:left w:val="nil"/>
              <w:right w:val="nil"/>
            </w:tcBorders>
            <w:shd w:val="clear" w:color="auto" w:fill="F2F2F2" w:themeFill="background1" w:themeFillShade="F2"/>
            <w:vAlign w:val="center"/>
          </w:tcPr>
          <w:p w14:paraId="709F0C56" w14:textId="77777777" w:rsidR="005E0DB1" w:rsidRDefault="005E0DB1">
            <w:pPr>
              <w:snapToGrid w:val="0"/>
              <w:spacing w:line="360" w:lineRule="auto"/>
              <w:jc w:val="center"/>
              <w:rPr>
                <w:rFonts w:asciiTheme="minorEastAsia" w:eastAsiaTheme="minorEastAsia" w:hAnsiTheme="minorEastAsia" w:cstheme="minorEastAsia"/>
                <w:szCs w:val="21"/>
              </w:rPr>
            </w:pPr>
          </w:p>
        </w:tc>
        <w:tc>
          <w:tcPr>
            <w:tcW w:w="519" w:type="pct"/>
            <w:tcBorders>
              <w:left w:val="nil"/>
              <w:right w:val="nil"/>
            </w:tcBorders>
            <w:shd w:val="clear" w:color="auto" w:fill="F2F2F2" w:themeFill="background1" w:themeFillShade="F2"/>
            <w:vAlign w:val="center"/>
          </w:tcPr>
          <w:p w14:paraId="20A92DB0" w14:textId="77777777" w:rsidR="005E0DB1" w:rsidRDefault="005E0DB1">
            <w:pPr>
              <w:snapToGrid w:val="0"/>
              <w:spacing w:line="360" w:lineRule="auto"/>
              <w:jc w:val="center"/>
              <w:rPr>
                <w:rFonts w:asciiTheme="minorEastAsia" w:eastAsiaTheme="minorEastAsia" w:hAnsiTheme="minorEastAsia" w:cstheme="minorEastAsia"/>
                <w:szCs w:val="21"/>
              </w:rPr>
            </w:pPr>
          </w:p>
        </w:tc>
        <w:tc>
          <w:tcPr>
            <w:tcW w:w="519" w:type="pct"/>
            <w:tcBorders>
              <w:left w:val="nil"/>
            </w:tcBorders>
            <w:shd w:val="clear" w:color="auto" w:fill="F2F2F2" w:themeFill="background1" w:themeFillShade="F2"/>
            <w:vAlign w:val="center"/>
          </w:tcPr>
          <w:p w14:paraId="154A88E4" w14:textId="77777777" w:rsidR="005E0DB1" w:rsidRDefault="005E0DB1">
            <w:pPr>
              <w:snapToGrid w:val="0"/>
              <w:spacing w:line="360" w:lineRule="auto"/>
              <w:jc w:val="center"/>
              <w:rPr>
                <w:rFonts w:asciiTheme="minorEastAsia" w:eastAsiaTheme="minorEastAsia" w:hAnsiTheme="minorEastAsia" w:cstheme="minorEastAsia"/>
                <w:szCs w:val="21"/>
              </w:rPr>
            </w:pPr>
          </w:p>
        </w:tc>
      </w:tr>
      <w:tr w:rsidR="005E0DB1" w14:paraId="2A9E520C" w14:textId="77777777">
        <w:trPr>
          <w:trHeight w:val="397"/>
          <w:jc w:val="center"/>
        </w:trPr>
        <w:tc>
          <w:tcPr>
            <w:tcW w:w="2447" w:type="pct"/>
            <w:shd w:val="clear" w:color="auto" w:fill="F2F2F2" w:themeFill="background1" w:themeFillShade="F2"/>
            <w:vAlign w:val="center"/>
          </w:tcPr>
          <w:p w14:paraId="24E91C8E"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销售商品、提供劳务收到的现金</w:t>
            </w:r>
          </w:p>
        </w:tc>
        <w:tc>
          <w:tcPr>
            <w:tcW w:w="498" w:type="pct"/>
            <w:shd w:val="clear" w:color="auto" w:fill="FFFFFF" w:themeFill="background1"/>
            <w:vAlign w:val="center"/>
          </w:tcPr>
          <w:p w14:paraId="1DF936B9"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648.00</w:t>
            </w:r>
          </w:p>
        </w:tc>
        <w:tc>
          <w:tcPr>
            <w:tcW w:w="498" w:type="pct"/>
            <w:shd w:val="clear" w:color="auto" w:fill="FFFFFF" w:themeFill="background1"/>
            <w:vAlign w:val="center"/>
          </w:tcPr>
          <w:p w14:paraId="7CB5277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869.00</w:t>
            </w:r>
          </w:p>
        </w:tc>
        <w:tc>
          <w:tcPr>
            <w:tcW w:w="519" w:type="pct"/>
            <w:shd w:val="clear" w:color="auto" w:fill="FFFFFF" w:themeFill="background1"/>
            <w:vAlign w:val="center"/>
          </w:tcPr>
          <w:p w14:paraId="4CB77B9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1654.00</w:t>
            </w:r>
          </w:p>
        </w:tc>
        <w:tc>
          <w:tcPr>
            <w:tcW w:w="519" w:type="pct"/>
            <w:shd w:val="clear" w:color="auto" w:fill="FFFFFF" w:themeFill="background1"/>
            <w:vAlign w:val="center"/>
          </w:tcPr>
          <w:p w14:paraId="360CF97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2156.00</w:t>
            </w:r>
          </w:p>
        </w:tc>
        <w:tc>
          <w:tcPr>
            <w:tcW w:w="519" w:type="pct"/>
            <w:shd w:val="clear" w:color="auto" w:fill="FFFFFF" w:themeFill="background1"/>
            <w:vAlign w:val="center"/>
          </w:tcPr>
          <w:p w14:paraId="2ACA36A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2963.00</w:t>
            </w:r>
          </w:p>
        </w:tc>
      </w:tr>
      <w:tr w:rsidR="005E0DB1" w14:paraId="4ECB6851" w14:textId="77777777">
        <w:trPr>
          <w:trHeight w:val="397"/>
          <w:jc w:val="center"/>
        </w:trPr>
        <w:tc>
          <w:tcPr>
            <w:tcW w:w="2447" w:type="pct"/>
            <w:tcBorders>
              <w:bottom w:val="single" w:sz="12" w:space="0" w:color="00B0F0"/>
            </w:tcBorders>
            <w:shd w:val="clear" w:color="auto" w:fill="F2F2F2" w:themeFill="background1" w:themeFillShade="F2"/>
            <w:vAlign w:val="center"/>
          </w:tcPr>
          <w:p w14:paraId="16BE597F"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收到的加盟费和利润分成</w:t>
            </w:r>
          </w:p>
        </w:tc>
        <w:tc>
          <w:tcPr>
            <w:tcW w:w="498" w:type="pct"/>
            <w:tcBorders>
              <w:bottom w:val="single" w:sz="12" w:space="0" w:color="00B0F0"/>
            </w:tcBorders>
            <w:shd w:val="clear" w:color="auto" w:fill="FFFFFF" w:themeFill="background1"/>
            <w:vAlign w:val="center"/>
          </w:tcPr>
          <w:p w14:paraId="1F7C2D6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498" w:type="pct"/>
            <w:tcBorders>
              <w:bottom w:val="single" w:sz="12" w:space="0" w:color="00B0F0"/>
            </w:tcBorders>
            <w:shd w:val="clear" w:color="auto" w:fill="FFFFFF" w:themeFill="background1"/>
            <w:vAlign w:val="center"/>
          </w:tcPr>
          <w:p w14:paraId="79E5F70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tcBorders>
              <w:bottom w:val="single" w:sz="12" w:space="0" w:color="00B0F0"/>
            </w:tcBorders>
            <w:shd w:val="clear" w:color="auto" w:fill="FFFFFF" w:themeFill="background1"/>
            <w:vAlign w:val="center"/>
          </w:tcPr>
          <w:p w14:paraId="06435729"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388.80</w:t>
            </w:r>
          </w:p>
        </w:tc>
        <w:tc>
          <w:tcPr>
            <w:tcW w:w="519" w:type="pct"/>
            <w:tcBorders>
              <w:bottom w:val="single" w:sz="12" w:space="0" w:color="00B0F0"/>
            </w:tcBorders>
            <w:shd w:val="clear" w:color="auto" w:fill="FFFFFF" w:themeFill="background1"/>
            <w:vAlign w:val="center"/>
          </w:tcPr>
          <w:p w14:paraId="6073849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421.80</w:t>
            </w:r>
          </w:p>
        </w:tc>
        <w:tc>
          <w:tcPr>
            <w:tcW w:w="519" w:type="pct"/>
            <w:tcBorders>
              <w:bottom w:val="single" w:sz="12" w:space="0" w:color="00B0F0"/>
            </w:tcBorders>
            <w:shd w:val="clear" w:color="auto" w:fill="FFFFFF" w:themeFill="background1"/>
            <w:vAlign w:val="center"/>
          </w:tcPr>
          <w:p w14:paraId="4AB2F77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435.60</w:t>
            </w:r>
          </w:p>
        </w:tc>
      </w:tr>
      <w:tr w:rsidR="005E0DB1" w14:paraId="346D9EC7" w14:textId="77777777">
        <w:trPr>
          <w:trHeight w:val="454"/>
          <w:jc w:val="center"/>
        </w:trPr>
        <w:tc>
          <w:tcPr>
            <w:tcW w:w="2447" w:type="pct"/>
            <w:tcBorders>
              <w:right w:val="nil"/>
            </w:tcBorders>
            <w:shd w:val="clear" w:color="auto" w:fill="F2F2F2" w:themeFill="background1" w:themeFillShade="F2"/>
            <w:vAlign w:val="center"/>
          </w:tcPr>
          <w:p w14:paraId="6C6DC317" w14:textId="77777777" w:rsidR="005E0DB1" w:rsidRDefault="00AF1BC1">
            <w:pPr>
              <w:jc w:val="center"/>
              <w:rPr>
                <w:rFonts w:asciiTheme="minorEastAsia" w:eastAsiaTheme="minorEastAsia" w:hAnsiTheme="minorEastAsia" w:cstheme="minorEastAsia"/>
                <w:b/>
                <w:szCs w:val="21"/>
              </w:rPr>
            </w:pPr>
            <w:r>
              <w:rPr>
                <w:rFonts w:asciiTheme="minorEastAsia" w:eastAsiaTheme="minorEastAsia" w:hAnsiTheme="minorEastAsia" w:cstheme="minorEastAsia" w:hint="eastAsia"/>
                <w:b/>
                <w:bCs/>
                <w:color w:val="000000"/>
                <w:szCs w:val="21"/>
              </w:rPr>
              <w:t>经营活动现金流入小计</w:t>
            </w:r>
          </w:p>
        </w:tc>
        <w:tc>
          <w:tcPr>
            <w:tcW w:w="498" w:type="pct"/>
            <w:tcBorders>
              <w:left w:val="nil"/>
              <w:right w:val="nil"/>
            </w:tcBorders>
            <w:shd w:val="clear" w:color="auto" w:fill="F2F2F2" w:themeFill="background1" w:themeFillShade="F2"/>
            <w:vAlign w:val="center"/>
          </w:tcPr>
          <w:p w14:paraId="49E2372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color w:val="000000"/>
                <w:szCs w:val="21"/>
              </w:rPr>
              <w:fldChar w:fldCharType="begin"/>
            </w:r>
            <w:r>
              <w:rPr>
                <w:rFonts w:asciiTheme="minorEastAsia" w:eastAsiaTheme="minorEastAsia" w:hAnsiTheme="minorEastAsia" w:cstheme="minorEastAsia"/>
                <w:color w:val="000000"/>
                <w:szCs w:val="21"/>
              </w:rPr>
              <w:instrText xml:space="preserve"> =SUM(ABOVE) </w:instrText>
            </w:r>
            <w:r>
              <w:rPr>
                <w:rFonts w:asciiTheme="minorEastAsia" w:eastAsiaTheme="minorEastAsia" w:hAnsiTheme="minorEastAsia" w:cstheme="minorEastAsia"/>
                <w:color w:val="000000"/>
                <w:szCs w:val="21"/>
              </w:rPr>
              <w:fldChar w:fldCharType="separate"/>
            </w:r>
            <w:r>
              <w:rPr>
                <w:rFonts w:asciiTheme="minorEastAsia" w:eastAsiaTheme="minorEastAsia" w:hAnsiTheme="minorEastAsia" w:cstheme="minorEastAsia"/>
                <w:color w:val="000000"/>
                <w:szCs w:val="21"/>
              </w:rPr>
              <w:t>648</w:t>
            </w:r>
            <w:r>
              <w:rPr>
                <w:rFonts w:asciiTheme="minorEastAsia" w:eastAsiaTheme="minorEastAsia" w:hAnsiTheme="minorEastAsia" w:cstheme="minorEastAsia"/>
                <w:color w:val="000000"/>
                <w:szCs w:val="21"/>
              </w:rPr>
              <w:fldChar w:fldCharType="end"/>
            </w:r>
            <w:r>
              <w:rPr>
                <w:rFonts w:asciiTheme="minorEastAsia" w:eastAsiaTheme="minorEastAsia" w:hAnsiTheme="minorEastAsia" w:cstheme="minorEastAsia"/>
                <w:color w:val="000000"/>
                <w:szCs w:val="21"/>
              </w:rPr>
              <w:t>.00</w:t>
            </w:r>
          </w:p>
        </w:tc>
        <w:tc>
          <w:tcPr>
            <w:tcW w:w="498" w:type="pct"/>
            <w:tcBorders>
              <w:left w:val="nil"/>
              <w:right w:val="nil"/>
            </w:tcBorders>
            <w:shd w:val="clear" w:color="auto" w:fill="F2F2F2" w:themeFill="background1" w:themeFillShade="F2"/>
            <w:vAlign w:val="center"/>
          </w:tcPr>
          <w:p w14:paraId="0669A48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color w:val="000000"/>
                <w:szCs w:val="21"/>
              </w:rPr>
              <w:fldChar w:fldCharType="begin"/>
            </w:r>
            <w:r>
              <w:rPr>
                <w:rFonts w:asciiTheme="minorEastAsia" w:eastAsiaTheme="minorEastAsia" w:hAnsiTheme="minorEastAsia" w:cstheme="minorEastAsia"/>
                <w:color w:val="000000"/>
                <w:szCs w:val="21"/>
              </w:rPr>
              <w:instrText xml:space="preserve"> =SUM(ABOVE) </w:instrText>
            </w:r>
            <w:r>
              <w:rPr>
                <w:rFonts w:asciiTheme="minorEastAsia" w:eastAsiaTheme="minorEastAsia" w:hAnsiTheme="minorEastAsia" w:cstheme="minorEastAsia"/>
                <w:color w:val="000000"/>
                <w:szCs w:val="21"/>
              </w:rPr>
              <w:fldChar w:fldCharType="separate"/>
            </w:r>
            <w:r>
              <w:rPr>
                <w:rFonts w:asciiTheme="minorEastAsia" w:eastAsiaTheme="minorEastAsia" w:hAnsiTheme="minorEastAsia" w:cstheme="minorEastAsia"/>
                <w:color w:val="000000"/>
                <w:szCs w:val="21"/>
              </w:rPr>
              <w:t>869</w:t>
            </w:r>
            <w:r>
              <w:rPr>
                <w:rFonts w:asciiTheme="minorEastAsia" w:eastAsiaTheme="minorEastAsia" w:hAnsiTheme="minorEastAsia" w:cstheme="minorEastAsia"/>
                <w:color w:val="000000"/>
                <w:szCs w:val="21"/>
              </w:rPr>
              <w:fldChar w:fldCharType="end"/>
            </w:r>
            <w:r>
              <w:rPr>
                <w:rFonts w:asciiTheme="minorEastAsia" w:eastAsiaTheme="minorEastAsia" w:hAnsiTheme="minorEastAsia" w:cstheme="minorEastAsia"/>
                <w:color w:val="000000"/>
                <w:szCs w:val="21"/>
              </w:rPr>
              <w:t>.00</w:t>
            </w:r>
          </w:p>
        </w:tc>
        <w:tc>
          <w:tcPr>
            <w:tcW w:w="519" w:type="pct"/>
            <w:tcBorders>
              <w:left w:val="nil"/>
              <w:right w:val="nil"/>
            </w:tcBorders>
            <w:shd w:val="clear" w:color="auto" w:fill="F2F2F2" w:themeFill="background1" w:themeFillShade="F2"/>
            <w:vAlign w:val="center"/>
          </w:tcPr>
          <w:p w14:paraId="1DD8FFE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color w:val="000000"/>
                <w:szCs w:val="21"/>
              </w:rPr>
              <w:fldChar w:fldCharType="begin"/>
            </w:r>
            <w:r>
              <w:rPr>
                <w:rFonts w:asciiTheme="minorEastAsia" w:eastAsiaTheme="minorEastAsia" w:hAnsiTheme="minorEastAsia" w:cstheme="minorEastAsia"/>
                <w:color w:val="000000"/>
                <w:szCs w:val="21"/>
              </w:rPr>
              <w:instrText xml:space="preserve"> =SUM(ABOVE) </w:instrText>
            </w:r>
            <w:r>
              <w:rPr>
                <w:rFonts w:asciiTheme="minorEastAsia" w:eastAsiaTheme="minorEastAsia" w:hAnsiTheme="minorEastAsia" w:cstheme="minorEastAsia"/>
                <w:color w:val="000000"/>
                <w:szCs w:val="21"/>
              </w:rPr>
              <w:fldChar w:fldCharType="separate"/>
            </w:r>
            <w:r>
              <w:rPr>
                <w:rFonts w:asciiTheme="minorEastAsia" w:eastAsiaTheme="minorEastAsia" w:hAnsiTheme="minorEastAsia" w:cstheme="minorEastAsia"/>
                <w:color w:val="000000"/>
                <w:szCs w:val="21"/>
              </w:rPr>
              <w:t>2042.8</w:t>
            </w:r>
            <w:r>
              <w:rPr>
                <w:rFonts w:asciiTheme="minorEastAsia" w:eastAsiaTheme="minorEastAsia" w:hAnsiTheme="minorEastAsia" w:cstheme="minorEastAsia"/>
                <w:color w:val="000000"/>
                <w:szCs w:val="21"/>
              </w:rPr>
              <w:fldChar w:fldCharType="end"/>
            </w:r>
            <w:r>
              <w:rPr>
                <w:rFonts w:asciiTheme="minorEastAsia" w:eastAsiaTheme="minorEastAsia" w:hAnsiTheme="minorEastAsia" w:cstheme="minorEastAsia"/>
                <w:color w:val="000000"/>
                <w:szCs w:val="21"/>
              </w:rPr>
              <w:t>0</w:t>
            </w:r>
          </w:p>
        </w:tc>
        <w:tc>
          <w:tcPr>
            <w:tcW w:w="519" w:type="pct"/>
            <w:tcBorders>
              <w:left w:val="nil"/>
              <w:right w:val="nil"/>
            </w:tcBorders>
            <w:shd w:val="clear" w:color="auto" w:fill="F2F2F2" w:themeFill="background1" w:themeFillShade="F2"/>
            <w:vAlign w:val="center"/>
          </w:tcPr>
          <w:p w14:paraId="28DEBB6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color w:val="000000"/>
                <w:szCs w:val="21"/>
              </w:rPr>
              <w:fldChar w:fldCharType="begin"/>
            </w:r>
            <w:r>
              <w:rPr>
                <w:rFonts w:asciiTheme="minorEastAsia" w:eastAsiaTheme="minorEastAsia" w:hAnsiTheme="minorEastAsia" w:cstheme="minorEastAsia"/>
                <w:color w:val="000000"/>
                <w:szCs w:val="21"/>
              </w:rPr>
              <w:instrText xml:space="preserve"> =SUM(ABOVE) </w:instrText>
            </w:r>
            <w:r>
              <w:rPr>
                <w:rFonts w:asciiTheme="minorEastAsia" w:eastAsiaTheme="minorEastAsia" w:hAnsiTheme="minorEastAsia" w:cstheme="minorEastAsia"/>
                <w:color w:val="000000"/>
                <w:szCs w:val="21"/>
              </w:rPr>
              <w:fldChar w:fldCharType="separate"/>
            </w:r>
            <w:r>
              <w:rPr>
                <w:rFonts w:asciiTheme="minorEastAsia" w:eastAsiaTheme="minorEastAsia" w:hAnsiTheme="minorEastAsia" w:cstheme="minorEastAsia"/>
                <w:color w:val="000000"/>
                <w:szCs w:val="21"/>
              </w:rPr>
              <w:t>2577.8</w:t>
            </w:r>
            <w:r>
              <w:rPr>
                <w:rFonts w:asciiTheme="minorEastAsia" w:eastAsiaTheme="minorEastAsia" w:hAnsiTheme="minorEastAsia" w:cstheme="minorEastAsia"/>
                <w:color w:val="000000"/>
                <w:szCs w:val="21"/>
              </w:rPr>
              <w:fldChar w:fldCharType="end"/>
            </w:r>
            <w:r>
              <w:rPr>
                <w:rFonts w:asciiTheme="minorEastAsia" w:eastAsiaTheme="minorEastAsia" w:hAnsiTheme="minorEastAsia" w:cstheme="minorEastAsia"/>
                <w:color w:val="000000"/>
                <w:szCs w:val="21"/>
              </w:rPr>
              <w:t>0</w:t>
            </w:r>
          </w:p>
        </w:tc>
        <w:tc>
          <w:tcPr>
            <w:tcW w:w="519" w:type="pct"/>
            <w:tcBorders>
              <w:left w:val="nil"/>
            </w:tcBorders>
            <w:shd w:val="clear" w:color="auto" w:fill="F2F2F2" w:themeFill="background1" w:themeFillShade="F2"/>
            <w:vAlign w:val="center"/>
          </w:tcPr>
          <w:p w14:paraId="03C840E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color w:val="000000"/>
                <w:szCs w:val="21"/>
              </w:rPr>
              <w:fldChar w:fldCharType="begin"/>
            </w:r>
            <w:r>
              <w:rPr>
                <w:rFonts w:asciiTheme="minorEastAsia" w:eastAsiaTheme="minorEastAsia" w:hAnsiTheme="minorEastAsia" w:cstheme="minorEastAsia"/>
                <w:color w:val="000000"/>
                <w:szCs w:val="21"/>
              </w:rPr>
              <w:instrText xml:space="preserve"> =SUM(ABOVE) </w:instrText>
            </w:r>
            <w:r>
              <w:rPr>
                <w:rFonts w:asciiTheme="minorEastAsia" w:eastAsiaTheme="minorEastAsia" w:hAnsiTheme="minorEastAsia" w:cstheme="minorEastAsia"/>
                <w:color w:val="000000"/>
                <w:szCs w:val="21"/>
              </w:rPr>
              <w:fldChar w:fldCharType="separate"/>
            </w:r>
            <w:r>
              <w:rPr>
                <w:rFonts w:asciiTheme="minorEastAsia" w:eastAsiaTheme="minorEastAsia" w:hAnsiTheme="minorEastAsia" w:cstheme="minorEastAsia"/>
                <w:color w:val="000000"/>
                <w:szCs w:val="21"/>
              </w:rPr>
              <w:t>3398.6</w:t>
            </w:r>
            <w:r>
              <w:rPr>
                <w:rFonts w:asciiTheme="minorEastAsia" w:eastAsiaTheme="minorEastAsia" w:hAnsiTheme="minorEastAsia" w:cstheme="minorEastAsia"/>
                <w:color w:val="000000"/>
                <w:szCs w:val="21"/>
              </w:rPr>
              <w:fldChar w:fldCharType="end"/>
            </w:r>
            <w:r>
              <w:rPr>
                <w:rFonts w:asciiTheme="minorEastAsia" w:eastAsiaTheme="minorEastAsia" w:hAnsiTheme="minorEastAsia" w:cstheme="minorEastAsia"/>
                <w:color w:val="000000"/>
                <w:szCs w:val="21"/>
              </w:rPr>
              <w:t>0</w:t>
            </w:r>
          </w:p>
        </w:tc>
      </w:tr>
      <w:tr w:rsidR="005E0DB1" w14:paraId="43BEC7EC" w14:textId="77777777">
        <w:trPr>
          <w:trHeight w:val="397"/>
          <w:jc w:val="center"/>
        </w:trPr>
        <w:tc>
          <w:tcPr>
            <w:tcW w:w="2447" w:type="pct"/>
            <w:shd w:val="clear" w:color="auto" w:fill="F2F2F2" w:themeFill="background1" w:themeFillShade="F2"/>
            <w:vAlign w:val="center"/>
          </w:tcPr>
          <w:p w14:paraId="6C71041E"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付给农户供货方</w:t>
            </w:r>
          </w:p>
        </w:tc>
        <w:tc>
          <w:tcPr>
            <w:tcW w:w="498" w:type="pct"/>
            <w:shd w:val="clear" w:color="auto" w:fill="FFFFFF" w:themeFill="background1"/>
            <w:vAlign w:val="center"/>
          </w:tcPr>
          <w:p w14:paraId="46B7EC35"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30.00</w:t>
            </w:r>
          </w:p>
        </w:tc>
        <w:tc>
          <w:tcPr>
            <w:tcW w:w="498" w:type="pct"/>
            <w:shd w:val="clear" w:color="auto" w:fill="FFFFFF" w:themeFill="background1"/>
            <w:vAlign w:val="center"/>
          </w:tcPr>
          <w:p w14:paraId="18ED8A1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35.00</w:t>
            </w:r>
          </w:p>
        </w:tc>
        <w:tc>
          <w:tcPr>
            <w:tcW w:w="519" w:type="pct"/>
            <w:shd w:val="clear" w:color="auto" w:fill="FFFFFF" w:themeFill="background1"/>
            <w:vAlign w:val="center"/>
          </w:tcPr>
          <w:p w14:paraId="6BD7703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48.00</w:t>
            </w:r>
          </w:p>
        </w:tc>
        <w:tc>
          <w:tcPr>
            <w:tcW w:w="519" w:type="pct"/>
            <w:shd w:val="clear" w:color="auto" w:fill="FFFFFF" w:themeFill="background1"/>
            <w:vAlign w:val="center"/>
          </w:tcPr>
          <w:p w14:paraId="42F8E25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54.00</w:t>
            </w:r>
          </w:p>
        </w:tc>
        <w:tc>
          <w:tcPr>
            <w:tcW w:w="519" w:type="pct"/>
            <w:shd w:val="clear" w:color="auto" w:fill="FFFFFF" w:themeFill="background1"/>
            <w:vAlign w:val="center"/>
          </w:tcPr>
          <w:p w14:paraId="6110274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62.00</w:t>
            </w:r>
          </w:p>
        </w:tc>
      </w:tr>
      <w:tr w:rsidR="005E0DB1" w14:paraId="7C131C40" w14:textId="77777777">
        <w:trPr>
          <w:trHeight w:val="397"/>
          <w:jc w:val="center"/>
        </w:trPr>
        <w:tc>
          <w:tcPr>
            <w:tcW w:w="2447" w:type="pct"/>
            <w:shd w:val="clear" w:color="auto" w:fill="F2F2F2" w:themeFill="background1" w:themeFillShade="F2"/>
            <w:vAlign w:val="center"/>
          </w:tcPr>
          <w:p w14:paraId="09088460"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付给职工</w:t>
            </w:r>
          </w:p>
        </w:tc>
        <w:tc>
          <w:tcPr>
            <w:tcW w:w="498" w:type="pct"/>
            <w:shd w:val="clear" w:color="auto" w:fill="FFFFFF" w:themeFill="background1"/>
            <w:vAlign w:val="center"/>
          </w:tcPr>
          <w:p w14:paraId="26CB0FF9"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138.86</w:t>
            </w:r>
          </w:p>
        </w:tc>
        <w:tc>
          <w:tcPr>
            <w:tcW w:w="498" w:type="pct"/>
            <w:shd w:val="clear" w:color="auto" w:fill="FFFFFF" w:themeFill="background1"/>
            <w:vAlign w:val="center"/>
          </w:tcPr>
          <w:p w14:paraId="573086A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146.86</w:t>
            </w:r>
          </w:p>
        </w:tc>
        <w:tc>
          <w:tcPr>
            <w:tcW w:w="519" w:type="pct"/>
            <w:shd w:val="clear" w:color="auto" w:fill="FFFFFF" w:themeFill="background1"/>
            <w:vAlign w:val="center"/>
          </w:tcPr>
          <w:p w14:paraId="7BAB255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163.23</w:t>
            </w:r>
          </w:p>
        </w:tc>
        <w:tc>
          <w:tcPr>
            <w:tcW w:w="519" w:type="pct"/>
            <w:shd w:val="clear" w:color="auto" w:fill="FFFFFF" w:themeFill="background1"/>
            <w:vAlign w:val="center"/>
          </w:tcPr>
          <w:p w14:paraId="6FC43E9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184.32</w:t>
            </w:r>
          </w:p>
        </w:tc>
        <w:tc>
          <w:tcPr>
            <w:tcW w:w="519" w:type="pct"/>
            <w:shd w:val="clear" w:color="auto" w:fill="FFFFFF" w:themeFill="background1"/>
            <w:vAlign w:val="center"/>
          </w:tcPr>
          <w:p w14:paraId="56A110E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202.33</w:t>
            </w:r>
          </w:p>
        </w:tc>
      </w:tr>
      <w:tr w:rsidR="005E0DB1" w14:paraId="39091E0E" w14:textId="77777777">
        <w:trPr>
          <w:trHeight w:val="397"/>
          <w:jc w:val="center"/>
        </w:trPr>
        <w:tc>
          <w:tcPr>
            <w:tcW w:w="2447" w:type="pct"/>
            <w:shd w:val="clear" w:color="auto" w:fill="F2F2F2" w:themeFill="background1" w:themeFillShade="F2"/>
            <w:vAlign w:val="center"/>
          </w:tcPr>
          <w:p w14:paraId="042FC062"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付利息</w:t>
            </w:r>
          </w:p>
        </w:tc>
        <w:tc>
          <w:tcPr>
            <w:tcW w:w="498" w:type="pct"/>
            <w:shd w:val="clear" w:color="auto" w:fill="FFFFFF" w:themeFill="background1"/>
            <w:vAlign w:val="center"/>
          </w:tcPr>
          <w:p w14:paraId="36F4304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105.59</w:t>
            </w:r>
          </w:p>
        </w:tc>
        <w:tc>
          <w:tcPr>
            <w:tcW w:w="498" w:type="pct"/>
            <w:shd w:val="clear" w:color="auto" w:fill="FFFFFF" w:themeFill="background1"/>
            <w:vAlign w:val="center"/>
          </w:tcPr>
          <w:p w14:paraId="50EC712D"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105.86</w:t>
            </w:r>
          </w:p>
        </w:tc>
        <w:tc>
          <w:tcPr>
            <w:tcW w:w="519" w:type="pct"/>
            <w:shd w:val="clear" w:color="auto" w:fill="FFFFFF" w:themeFill="background1"/>
            <w:vAlign w:val="center"/>
          </w:tcPr>
          <w:p w14:paraId="19BEA85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tc>
        <w:tc>
          <w:tcPr>
            <w:tcW w:w="519" w:type="pct"/>
            <w:shd w:val="clear" w:color="auto" w:fill="FFFFFF" w:themeFill="background1"/>
            <w:vAlign w:val="center"/>
          </w:tcPr>
          <w:p w14:paraId="424CAEA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tc>
        <w:tc>
          <w:tcPr>
            <w:tcW w:w="519" w:type="pct"/>
            <w:shd w:val="clear" w:color="auto" w:fill="FFFFFF" w:themeFill="background1"/>
            <w:vAlign w:val="center"/>
          </w:tcPr>
          <w:p w14:paraId="12D60EF9"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tc>
      </w:tr>
      <w:tr w:rsidR="005E0DB1" w14:paraId="358E35C8" w14:textId="77777777">
        <w:trPr>
          <w:trHeight w:val="397"/>
          <w:jc w:val="center"/>
        </w:trPr>
        <w:tc>
          <w:tcPr>
            <w:tcW w:w="2447" w:type="pct"/>
            <w:shd w:val="clear" w:color="auto" w:fill="F2F2F2" w:themeFill="background1" w:themeFillShade="F2"/>
            <w:vAlign w:val="center"/>
          </w:tcPr>
          <w:p w14:paraId="2DD2D062"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付税金</w:t>
            </w:r>
          </w:p>
        </w:tc>
        <w:tc>
          <w:tcPr>
            <w:tcW w:w="498" w:type="pct"/>
            <w:shd w:val="clear" w:color="auto" w:fill="FFFFFF" w:themeFill="background1"/>
            <w:vAlign w:val="center"/>
          </w:tcPr>
          <w:p w14:paraId="0B911C8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132.45</w:t>
            </w:r>
          </w:p>
        </w:tc>
        <w:tc>
          <w:tcPr>
            <w:tcW w:w="498" w:type="pct"/>
            <w:shd w:val="clear" w:color="auto" w:fill="FFFFFF" w:themeFill="background1"/>
            <w:vAlign w:val="center"/>
          </w:tcPr>
          <w:p w14:paraId="58FFB06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180.62</w:t>
            </w:r>
          </w:p>
        </w:tc>
        <w:tc>
          <w:tcPr>
            <w:tcW w:w="519" w:type="pct"/>
            <w:shd w:val="clear" w:color="auto" w:fill="FFFFFF" w:themeFill="background1"/>
            <w:vAlign w:val="center"/>
          </w:tcPr>
          <w:p w14:paraId="641FE91D"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505.84</w:t>
            </w:r>
          </w:p>
        </w:tc>
        <w:tc>
          <w:tcPr>
            <w:tcW w:w="519" w:type="pct"/>
            <w:shd w:val="clear" w:color="auto" w:fill="FFFFFF" w:themeFill="background1"/>
            <w:vAlign w:val="center"/>
          </w:tcPr>
          <w:p w14:paraId="373EDB1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705.67</w:t>
            </w:r>
          </w:p>
        </w:tc>
        <w:tc>
          <w:tcPr>
            <w:tcW w:w="519" w:type="pct"/>
            <w:shd w:val="clear" w:color="auto" w:fill="FFFFFF" w:themeFill="background1"/>
            <w:vAlign w:val="center"/>
          </w:tcPr>
          <w:p w14:paraId="0169091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966.22</w:t>
            </w:r>
          </w:p>
        </w:tc>
      </w:tr>
      <w:tr w:rsidR="005E0DB1" w14:paraId="66DD4AF3" w14:textId="77777777">
        <w:trPr>
          <w:trHeight w:val="454"/>
          <w:jc w:val="center"/>
        </w:trPr>
        <w:tc>
          <w:tcPr>
            <w:tcW w:w="2447" w:type="pct"/>
            <w:shd w:val="clear" w:color="auto" w:fill="F2F2F2" w:themeFill="background1" w:themeFillShade="F2"/>
            <w:vAlign w:val="center"/>
          </w:tcPr>
          <w:p w14:paraId="2BB21A9E" w14:textId="77777777" w:rsidR="005E0DB1" w:rsidRDefault="00AF1BC1">
            <w:pPr>
              <w:jc w:val="cente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经营活动现金流出小计</w:t>
            </w:r>
          </w:p>
        </w:tc>
        <w:tc>
          <w:tcPr>
            <w:tcW w:w="498" w:type="pct"/>
            <w:shd w:val="clear" w:color="auto" w:fill="FFFFFF" w:themeFill="background1"/>
            <w:vAlign w:val="center"/>
          </w:tcPr>
          <w:p w14:paraId="6AB3DFF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406.90</w:t>
            </w:r>
          </w:p>
        </w:tc>
        <w:tc>
          <w:tcPr>
            <w:tcW w:w="498" w:type="pct"/>
            <w:shd w:val="clear" w:color="auto" w:fill="FFFFFF" w:themeFill="background1"/>
            <w:vAlign w:val="center"/>
          </w:tcPr>
          <w:p w14:paraId="11A4B66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468.34</w:t>
            </w:r>
          </w:p>
        </w:tc>
        <w:tc>
          <w:tcPr>
            <w:tcW w:w="519" w:type="pct"/>
            <w:shd w:val="clear" w:color="auto" w:fill="FFFFFF" w:themeFill="background1"/>
            <w:vAlign w:val="center"/>
          </w:tcPr>
          <w:p w14:paraId="76F6E19D"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717.07</w:t>
            </w:r>
          </w:p>
        </w:tc>
        <w:tc>
          <w:tcPr>
            <w:tcW w:w="519" w:type="pct"/>
            <w:shd w:val="clear" w:color="auto" w:fill="FFFFFF" w:themeFill="background1"/>
            <w:vAlign w:val="center"/>
          </w:tcPr>
          <w:p w14:paraId="783A2D75"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943.99</w:t>
            </w:r>
          </w:p>
        </w:tc>
        <w:tc>
          <w:tcPr>
            <w:tcW w:w="519" w:type="pct"/>
            <w:shd w:val="clear" w:color="auto" w:fill="FFFFFF" w:themeFill="background1"/>
            <w:vAlign w:val="center"/>
          </w:tcPr>
          <w:p w14:paraId="6AEED13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1230.55</w:t>
            </w:r>
          </w:p>
        </w:tc>
      </w:tr>
      <w:tr w:rsidR="005E0DB1" w14:paraId="75F640AE" w14:textId="77777777">
        <w:trPr>
          <w:trHeight w:val="454"/>
          <w:jc w:val="center"/>
        </w:trPr>
        <w:tc>
          <w:tcPr>
            <w:tcW w:w="2447" w:type="pct"/>
            <w:tcBorders>
              <w:bottom w:val="single" w:sz="12" w:space="0" w:color="00B0F0"/>
            </w:tcBorders>
            <w:shd w:val="clear" w:color="auto" w:fill="F2F2F2" w:themeFill="background1" w:themeFillShade="F2"/>
            <w:vAlign w:val="center"/>
          </w:tcPr>
          <w:p w14:paraId="529144FC" w14:textId="77777777" w:rsidR="005E0DB1" w:rsidRDefault="00AF1BC1">
            <w:pPr>
              <w:jc w:val="cente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经营活动产生的现金流量净额</w:t>
            </w:r>
          </w:p>
        </w:tc>
        <w:tc>
          <w:tcPr>
            <w:tcW w:w="498" w:type="pct"/>
            <w:tcBorders>
              <w:bottom w:val="single" w:sz="12" w:space="0" w:color="00B0F0"/>
            </w:tcBorders>
            <w:shd w:val="clear" w:color="auto" w:fill="FFFFFF" w:themeFill="background1"/>
            <w:vAlign w:val="center"/>
          </w:tcPr>
          <w:p w14:paraId="2A10694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241.10</w:t>
            </w:r>
          </w:p>
        </w:tc>
        <w:tc>
          <w:tcPr>
            <w:tcW w:w="498" w:type="pct"/>
            <w:tcBorders>
              <w:bottom w:val="single" w:sz="12" w:space="0" w:color="00B0F0"/>
            </w:tcBorders>
            <w:shd w:val="clear" w:color="auto" w:fill="FFFFFF" w:themeFill="background1"/>
            <w:vAlign w:val="center"/>
          </w:tcPr>
          <w:p w14:paraId="52A40B62"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400.66</w:t>
            </w:r>
          </w:p>
        </w:tc>
        <w:tc>
          <w:tcPr>
            <w:tcW w:w="519" w:type="pct"/>
            <w:tcBorders>
              <w:bottom w:val="single" w:sz="12" w:space="0" w:color="00B0F0"/>
            </w:tcBorders>
            <w:shd w:val="clear" w:color="auto" w:fill="FFFFFF" w:themeFill="background1"/>
            <w:vAlign w:val="center"/>
          </w:tcPr>
          <w:p w14:paraId="7A557DB9"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1325.73</w:t>
            </w:r>
          </w:p>
        </w:tc>
        <w:tc>
          <w:tcPr>
            <w:tcW w:w="519" w:type="pct"/>
            <w:tcBorders>
              <w:bottom w:val="single" w:sz="12" w:space="0" w:color="00B0F0"/>
            </w:tcBorders>
            <w:shd w:val="clear" w:color="auto" w:fill="FFFFFF" w:themeFill="background1"/>
            <w:vAlign w:val="center"/>
          </w:tcPr>
          <w:p w14:paraId="3CC51B3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1633.81</w:t>
            </w:r>
          </w:p>
        </w:tc>
        <w:tc>
          <w:tcPr>
            <w:tcW w:w="519" w:type="pct"/>
            <w:tcBorders>
              <w:bottom w:val="single" w:sz="12" w:space="0" w:color="00B0F0"/>
            </w:tcBorders>
            <w:shd w:val="clear" w:color="auto" w:fill="FFFFFF" w:themeFill="background1"/>
            <w:vAlign w:val="center"/>
          </w:tcPr>
          <w:p w14:paraId="70B1F44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2168.05</w:t>
            </w:r>
          </w:p>
        </w:tc>
      </w:tr>
      <w:tr w:rsidR="005E0DB1" w14:paraId="6D61F3C5" w14:textId="77777777">
        <w:trPr>
          <w:trHeight w:val="454"/>
          <w:jc w:val="center"/>
        </w:trPr>
        <w:tc>
          <w:tcPr>
            <w:tcW w:w="2447" w:type="pct"/>
            <w:tcBorders>
              <w:right w:val="nil"/>
            </w:tcBorders>
            <w:shd w:val="clear" w:color="auto" w:fill="F2F2F2" w:themeFill="background1" w:themeFillShade="F2"/>
            <w:vAlign w:val="center"/>
          </w:tcPr>
          <w:p w14:paraId="031C463B" w14:textId="77777777" w:rsidR="005E0DB1" w:rsidRDefault="00AF1BC1">
            <w:pPr>
              <w:rPr>
                <w:rFonts w:asciiTheme="minorEastAsia" w:eastAsiaTheme="minorEastAsia" w:hAnsiTheme="minorEastAsia" w:cstheme="minorEastAsia"/>
                <w:b/>
                <w:szCs w:val="21"/>
              </w:rPr>
            </w:pPr>
            <w:r>
              <w:rPr>
                <w:rFonts w:asciiTheme="minorEastAsia" w:eastAsiaTheme="minorEastAsia" w:hAnsiTheme="minorEastAsia" w:cstheme="minorEastAsia" w:hint="eastAsia"/>
                <w:b/>
                <w:bCs/>
                <w:color w:val="000000"/>
                <w:szCs w:val="21"/>
              </w:rPr>
              <w:t>二、投资活动产生的现金流量：</w:t>
            </w:r>
          </w:p>
        </w:tc>
        <w:tc>
          <w:tcPr>
            <w:tcW w:w="498" w:type="pct"/>
            <w:tcBorders>
              <w:left w:val="nil"/>
              <w:right w:val="nil"/>
            </w:tcBorders>
            <w:shd w:val="clear" w:color="auto" w:fill="F2F2F2" w:themeFill="background1" w:themeFillShade="F2"/>
            <w:vAlign w:val="center"/>
          </w:tcPr>
          <w:p w14:paraId="6EBEF203" w14:textId="77777777" w:rsidR="005E0DB1" w:rsidRDefault="005E0DB1">
            <w:pPr>
              <w:jc w:val="center"/>
              <w:rPr>
                <w:rFonts w:asciiTheme="minorEastAsia" w:eastAsiaTheme="minorEastAsia" w:hAnsiTheme="minorEastAsia" w:cstheme="minorEastAsia"/>
                <w:color w:val="000000"/>
                <w:szCs w:val="21"/>
              </w:rPr>
            </w:pPr>
          </w:p>
        </w:tc>
        <w:tc>
          <w:tcPr>
            <w:tcW w:w="498" w:type="pct"/>
            <w:tcBorders>
              <w:left w:val="nil"/>
              <w:right w:val="nil"/>
            </w:tcBorders>
            <w:shd w:val="clear" w:color="auto" w:fill="F2F2F2" w:themeFill="background1" w:themeFillShade="F2"/>
            <w:vAlign w:val="center"/>
          </w:tcPr>
          <w:p w14:paraId="2E576038" w14:textId="77777777" w:rsidR="005E0DB1" w:rsidRDefault="005E0DB1">
            <w:pPr>
              <w:jc w:val="center"/>
              <w:rPr>
                <w:rFonts w:asciiTheme="minorEastAsia" w:eastAsiaTheme="minorEastAsia" w:hAnsiTheme="minorEastAsia" w:cstheme="minorEastAsia"/>
                <w:color w:val="000000"/>
                <w:szCs w:val="21"/>
              </w:rPr>
            </w:pPr>
          </w:p>
        </w:tc>
        <w:tc>
          <w:tcPr>
            <w:tcW w:w="519" w:type="pct"/>
            <w:tcBorders>
              <w:left w:val="nil"/>
              <w:right w:val="nil"/>
            </w:tcBorders>
            <w:shd w:val="clear" w:color="auto" w:fill="F2F2F2" w:themeFill="background1" w:themeFillShade="F2"/>
            <w:vAlign w:val="center"/>
          </w:tcPr>
          <w:p w14:paraId="691309F3" w14:textId="77777777" w:rsidR="005E0DB1" w:rsidRDefault="005E0DB1">
            <w:pPr>
              <w:jc w:val="center"/>
              <w:rPr>
                <w:rFonts w:asciiTheme="minorEastAsia" w:eastAsiaTheme="minorEastAsia" w:hAnsiTheme="minorEastAsia" w:cstheme="minorEastAsia"/>
                <w:color w:val="000000"/>
                <w:szCs w:val="21"/>
              </w:rPr>
            </w:pPr>
          </w:p>
        </w:tc>
        <w:tc>
          <w:tcPr>
            <w:tcW w:w="519" w:type="pct"/>
            <w:tcBorders>
              <w:left w:val="nil"/>
              <w:right w:val="nil"/>
            </w:tcBorders>
            <w:shd w:val="clear" w:color="auto" w:fill="F2F2F2" w:themeFill="background1" w:themeFillShade="F2"/>
            <w:vAlign w:val="center"/>
          </w:tcPr>
          <w:p w14:paraId="1A71A5AB" w14:textId="77777777" w:rsidR="005E0DB1" w:rsidRDefault="005E0DB1">
            <w:pPr>
              <w:jc w:val="center"/>
              <w:rPr>
                <w:rFonts w:asciiTheme="minorEastAsia" w:eastAsiaTheme="minorEastAsia" w:hAnsiTheme="minorEastAsia" w:cstheme="minorEastAsia"/>
                <w:color w:val="000000"/>
                <w:szCs w:val="21"/>
              </w:rPr>
            </w:pPr>
          </w:p>
        </w:tc>
        <w:tc>
          <w:tcPr>
            <w:tcW w:w="519" w:type="pct"/>
            <w:tcBorders>
              <w:left w:val="nil"/>
            </w:tcBorders>
            <w:shd w:val="clear" w:color="auto" w:fill="F2F2F2" w:themeFill="background1" w:themeFillShade="F2"/>
            <w:vAlign w:val="center"/>
          </w:tcPr>
          <w:p w14:paraId="14ED444D" w14:textId="77777777" w:rsidR="005E0DB1" w:rsidRDefault="005E0DB1">
            <w:pPr>
              <w:jc w:val="center"/>
              <w:rPr>
                <w:rFonts w:asciiTheme="minorEastAsia" w:eastAsiaTheme="minorEastAsia" w:hAnsiTheme="minorEastAsia" w:cstheme="minorEastAsia"/>
                <w:color w:val="000000"/>
                <w:szCs w:val="21"/>
              </w:rPr>
            </w:pPr>
          </w:p>
        </w:tc>
      </w:tr>
      <w:tr w:rsidR="005E0DB1" w14:paraId="1047AC5E" w14:textId="77777777">
        <w:trPr>
          <w:trHeight w:val="397"/>
          <w:jc w:val="center"/>
        </w:trPr>
        <w:tc>
          <w:tcPr>
            <w:tcW w:w="2447" w:type="pct"/>
            <w:shd w:val="clear" w:color="auto" w:fill="F2F2F2" w:themeFill="background1" w:themeFillShade="F2"/>
            <w:vAlign w:val="center"/>
          </w:tcPr>
          <w:p w14:paraId="61D1B670"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因被投资企业利润分配而收到的现金</w:t>
            </w:r>
          </w:p>
        </w:tc>
        <w:tc>
          <w:tcPr>
            <w:tcW w:w="498" w:type="pct"/>
            <w:shd w:val="clear" w:color="auto" w:fill="FFFFFF" w:themeFill="background1"/>
            <w:vAlign w:val="center"/>
          </w:tcPr>
          <w:p w14:paraId="4550D9D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498" w:type="pct"/>
            <w:shd w:val="clear" w:color="auto" w:fill="FFFFFF" w:themeFill="background1"/>
            <w:vAlign w:val="center"/>
          </w:tcPr>
          <w:p w14:paraId="49C2610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411030E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25315AC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717428A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r>
      <w:tr w:rsidR="005E0DB1" w14:paraId="5FAC0C5C" w14:textId="77777777">
        <w:trPr>
          <w:trHeight w:val="454"/>
          <w:jc w:val="center"/>
        </w:trPr>
        <w:tc>
          <w:tcPr>
            <w:tcW w:w="2447" w:type="pct"/>
            <w:shd w:val="clear" w:color="auto" w:fill="F2F2F2" w:themeFill="background1" w:themeFillShade="F2"/>
            <w:vAlign w:val="center"/>
          </w:tcPr>
          <w:p w14:paraId="28AC39A3" w14:textId="77777777" w:rsidR="005E0DB1" w:rsidRDefault="00AF1BC1">
            <w:pPr>
              <w:jc w:val="center"/>
              <w:rPr>
                <w:rFonts w:asciiTheme="minorEastAsia" w:eastAsiaTheme="minorEastAsia" w:hAnsiTheme="minorEastAsia" w:cstheme="minorEastAsia"/>
                <w:b/>
                <w:szCs w:val="21"/>
              </w:rPr>
            </w:pPr>
            <w:r>
              <w:rPr>
                <w:rFonts w:asciiTheme="minorEastAsia" w:eastAsiaTheme="minorEastAsia" w:hAnsiTheme="minorEastAsia" w:cstheme="minorEastAsia" w:hint="eastAsia"/>
                <w:b/>
                <w:bCs/>
                <w:color w:val="000000"/>
                <w:szCs w:val="21"/>
              </w:rPr>
              <w:t>投资活动现金流入小计</w:t>
            </w:r>
          </w:p>
        </w:tc>
        <w:tc>
          <w:tcPr>
            <w:tcW w:w="498" w:type="pct"/>
            <w:shd w:val="clear" w:color="auto" w:fill="FFFFFF" w:themeFill="background1"/>
            <w:vAlign w:val="center"/>
          </w:tcPr>
          <w:p w14:paraId="722BF17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498" w:type="pct"/>
            <w:shd w:val="clear" w:color="auto" w:fill="FFFFFF" w:themeFill="background1"/>
            <w:vAlign w:val="center"/>
          </w:tcPr>
          <w:p w14:paraId="1ADC28F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0B1D775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0478CB2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291682F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r>
      <w:tr w:rsidR="005E0DB1" w14:paraId="795A3E42" w14:textId="77777777">
        <w:trPr>
          <w:trHeight w:val="397"/>
          <w:jc w:val="center"/>
        </w:trPr>
        <w:tc>
          <w:tcPr>
            <w:tcW w:w="2447" w:type="pct"/>
            <w:shd w:val="clear" w:color="auto" w:fill="F2F2F2" w:themeFill="background1" w:themeFillShade="F2"/>
            <w:vAlign w:val="center"/>
          </w:tcPr>
          <w:p w14:paraId="66630734"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购置固定资产</w:t>
            </w:r>
          </w:p>
        </w:tc>
        <w:tc>
          <w:tcPr>
            <w:tcW w:w="498" w:type="pct"/>
            <w:shd w:val="clear" w:color="auto" w:fill="FFFFFF" w:themeFill="background1"/>
            <w:vAlign w:val="center"/>
          </w:tcPr>
          <w:p w14:paraId="0018314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30.00</w:t>
            </w:r>
          </w:p>
        </w:tc>
        <w:tc>
          <w:tcPr>
            <w:tcW w:w="498" w:type="pct"/>
            <w:shd w:val="clear" w:color="auto" w:fill="FFFFFF" w:themeFill="background1"/>
            <w:vAlign w:val="center"/>
          </w:tcPr>
          <w:p w14:paraId="3B2847E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50.00</w:t>
            </w:r>
          </w:p>
        </w:tc>
        <w:tc>
          <w:tcPr>
            <w:tcW w:w="519" w:type="pct"/>
            <w:shd w:val="clear" w:color="auto" w:fill="FFFFFF" w:themeFill="background1"/>
            <w:vAlign w:val="center"/>
          </w:tcPr>
          <w:p w14:paraId="135AC56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70.00</w:t>
            </w:r>
          </w:p>
        </w:tc>
        <w:tc>
          <w:tcPr>
            <w:tcW w:w="519" w:type="pct"/>
            <w:shd w:val="clear" w:color="auto" w:fill="FFFFFF" w:themeFill="background1"/>
            <w:vAlign w:val="center"/>
          </w:tcPr>
          <w:p w14:paraId="1C53E42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92.00</w:t>
            </w:r>
          </w:p>
        </w:tc>
        <w:tc>
          <w:tcPr>
            <w:tcW w:w="519" w:type="pct"/>
            <w:shd w:val="clear" w:color="auto" w:fill="FFFFFF" w:themeFill="background1"/>
            <w:vAlign w:val="center"/>
          </w:tcPr>
          <w:p w14:paraId="5964569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112.00</w:t>
            </w:r>
          </w:p>
        </w:tc>
      </w:tr>
      <w:tr w:rsidR="005E0DB1" w14:paraId="4CC3823D" w14:textId="77777777">
        <w:trPr>
          <w:trHeight w:val="397"/>
          <w:jc w:val="center"/>
        </w:trPr>
        <w:tc>
          <w:tcPr>
            <w:tcW w:w="2447" w:type="pct"/>
            <w:shd w:val="clear" w:color="auto" w:fill="F2F2F2" w:themeFill="background1" w:themeFillShade="F2"/>
            <w:vAlign w:val="center"/>
          </w:tcPr>
          <w:p w14:paraId="161369A8"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为构建固定资产、无形资产而支付的现金</w:t>
            </w:r>
          </w:p>
        </w:tc>
        <w:tc>
          <w:tcPr>
            <w:tcW w:w="498" w:type="pct"/>
            <w:shd w:val="clear" w:color="auto" w:fill="FFFFFF" w:themeFill="background1"/>
            <w:vAlign w:val="center"/>
          </w:tcPr>
          <w:p w14:paraId="01C9194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32.00</w:t>
            </w:r>
          </w:p>
        </w:tc>
        <w:tc>
          <w:tcPr>
            <w:tcW w:w="498" w:type="pct"/>
            <w:shd w:val="clear" w:color="auto" w:fill="FFFFFF" w:themeFill="background1"/>
            <w:vAlign w:val="center"/>
          </w:tcPr>
          <w:p w14:paraId="1ADBFBC2"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43.00</w:t>
            </w:r>
          </w:p>
        </w:tc>
        <w:tc>
          <w:tcPr>
            <w:tcW w:w="519" w:type="pct"/>
            <w:shd w:val="clear" w:color="auto" w:fill="FFFFFF" w:themeFill="background1"/>
            <w:vAlign w:val="center"/>
          </w:tcPr>
          <w:p w14:paraId="04560D1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56.00</w:t>
            </w:r>
          </w:p>
        </w:tc>
        <w:tc>
          <w:tcPr>
            <w:tcW w:w="519" w:type="pct"/>
            <w:shd w:val="clear" w:color="auto" w:fill="FFFFFF" w:themeFill="background1"/>
            <w:vAlign w:val="center"/>
          </w:tcPr>
          <w:p w14:paraId="7440B3A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72.45</w:t>
            </w:r>
          </w:p>
        </w:tc>
        <w:tc>
          <w:tcPr>
            <w:tcW w:w="519" w:type="pct"/>
            <w:shd w:val="clear" w:color="auto" w:fill="FFFFFF" w:themeFill="background1"/>
            <w:vAlign w:val="center"/>
          </w:tcPr>
          <w:p w14:paraId="7139AD8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92.13</w:t>
            </w:r>
          </w:p>
        </w:tc>
      </w:tr>
      <w:tr w:rsidR="005E0DB1" w14:paraId="78A8A2D7" w14:textId="77777777">
        <w:trPr>
          <w:trHeight w:val="454"/>
          <w:jc w:val="center"/>
        </w:trPr>
        <w:tc>
          <w:tcPr>
            <w:tcW w:w="2447" w:type="pct"/>
            <w:shd w:val="clear" w:color="auto" w:fill="F2F2F2" w:themeFill="background1" w:themeFillShade="F2"/>
            <w:vAlign w:val="center"/>
          </w:tcPr>
          <w:p w14:paraId="036848CA" w14:textId="77777777" w:rsidR="005E0DB1" w:rsidRDefault="00AF1BC1">
            <w:pPr>
              <w:jc w:val="cente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投资活动现金流出小计</w:t>
            </w:r>
          </w:p>
        </w:tc>
        <w:tc>
          <w:tcPr>
            <w:tcW w:w="498" w:type="pct"/>
            <w:shd w:val="clear" w:color="auto" w:fill="FFFFFF" w:themeFill="background1"/>
            <w:vAlign w:val="center"/>
          </w:tcPr>
          <w:p w14:paraId="52BD0CB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-62.00</w:t>
            </w:r>
          </w:p>
        </w:tc>
        <w:tc>
          <w:tcPr>
            <w:tcW w:w="498" w:type="pct"/>
            <w:shd w:val="clear" w:color="auto" w:fill="FFFFFF" w:themeFill="background1"/>
            <w:vAlign w:val="center"/>
          </w:tcPr>
          <w:p w14:paraId="399D2C62"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-93.00</w:t>
            </w:r>
          </w:p>
        </w:tc>
        <w:tc>
          <w:tcPr>
            <w:tcW w:w="519" w:type="pct"/>
            <w:shd w:val="clear" w:color="auto" w:fill="FFFFFF" w:themeFill="background1"/>
            <w:vAlign w:val="center"/>
          </w:tcPr>
          <w:p w14:paraId="5DBC8105"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-126.00</w:t>
            </w:r>
          </w:p>
        </w:tc>
        <w:tc>
          <w:tcPr>
            <w:tcW w:w="519" w:type="pct"/>
            <w:shd w:val="clear" w:color="auto" w:fill="FFFFFF" w:themeFill="background1"/>
            <w:vAlign w:val="center"/>
          </w:tcPr>
          <w:p w14:paraId="23AE795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-164.45</w:t>
            </w:r>
          </w:p>
        </w:tc>
        <w:tc>
          <w:tcPr>
            <w:tcW w:w="519" w:type="pct"/>
            <w:shd w:val="clear" w:color="auto" w:fill="FFFFFF" w:themeFill="background1"/>
            <w:vAlign w:val="center"/>
          </w:tcPr>
          <w:p w14:paraId="7772580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-204.13</w:t>
            </w:r>
          </w:p>
        </w:tc>
      </w:tr>
      <w:tr w:rsidR="005E0DB1" w14:paraId="04FEA041" w14:textId="77777777">
        <w:trPr>
          <w:trHeight w:val="454"/>
          <w:jc w:val="center"/>
        </w:trPr>
        <w:tc>
          <w:tcPr>
            <w:tcW w:w="2447" w:type="pct"/>
            <w:tcBorders>
              <w:bottom w:val="single" w:sz="12" w:space="0" w:color="00B0F0"/>
            </w:tcBorders>
            <w:shd w:val="clear" w:color="auto" w:fill="F2F2F2" w:themeFill="background1" w:themeFillShade="F2"/>
            <w:vAlign w:val="center"/>
          </w:tcPr>
          <w:p w14:paraId="787C1441" w14:textId="77777777" w:rsidR="005E0DB1" w:rsidRDefault="00AF1BC1">
            <w:pPr>
              <w:jc w:val="cente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投资活动产生的现金流量净额</w:t>
            </w:r>
          </w:p>
        </w:tc>
        <w:tc>
          <w:tcPr>
            <w:tcW w:w="498" w:type="pct"/>
            <w:tcBorders>
              <w:bottom w:val="single" w:sz="12" w:space="0" w:color="00B0F0"/>
            </w:tcBorders>
            <w:shd w:val="clear" w:color="auto" w:fill="FFFFFF" w:themeFill="background1"/>
            <w:vAlign w:val="center"/>
          </w:tcPr>
          <w:p w14:paraId="4B21EF15"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-62.00</w:t>
            </w:r>
          </w:p>
        </w:tc>
        <w:tc>
          <w:tcPr>
            <w:tcW w:w="498" w:type="pct"/>
            <w:tcBorders>
              <w:bottom w:val="single" w:sz="12" w:space="0" w:color="00B0F0"/>
            </w:tcBorders>
            <w:shd w:val="clear" w:color="auto" w:fill="FFFFFF" w:themeFill="background1"/>
            <w:vAlign w:val="center"/>
          </w:tcPr>
          <w:p w14:paraId="6FDDE10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-93.00</w:t>
            </w:r>
          </w:p>
        </w:tc>
        <w:tc>
          <w:tcPr>
            <w:tcW w:w="519" w:type="pct"/>
            <w:tcBorders>
              <w:bottom w:val="single" w:sz="12" w:space="0" w:color="00B0F0"/>
            </w:tcBorders>
            <w:shd w:val="clear" w:color="auto" w:fill="FFFFFF" w:themeFill="background1"/>
            <w:vAlign w:val="center"/>
          </w:tcPr>
          <w:p w14:paraId="2E0DBE2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-126.00</w:t>
            </w:r>
          </w:p>
        </w:tc>
        <w:tc>
          <w:tcPr>
            <w:tcW w:w="519" w:type="pct"/>
            <w:tcBorders>
              <w:bottom w:val="single" w:sz="12" w:space="0" w:color="00B0F0"/>
            </w:tcBorders>
            <w:shd w:val="clear" w:color="auto" w:fill="FFFFFF" w:themeFill="background1"/>
            <w:vAlign w:val="center"/>
          </w:tcPr>
          <w:p w14:paraId="6045A3E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-164.45</w:t>
            </w:r>
          </w:p>
        </w:tc>
        <w:tc>
          <w:tcPr>
            <w:tcW w:w="519" w:type="pct"/>
            <w:tcBorders>
              <w:bottom w:val="single" w:sz="12" w:space="0" w:color="00B0F0"/>
            </w:tcBorders>
            <w:shd w:val="clear" w:color="auto" w:fill="FFFFFF" w:themeFill="background1"/>
            <w:vAlign w:val="center"/>
          </w:tcPr>
          <w:p w14:paraId="6AACDF4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-204.13</w:t>
            </w:r>
          </w:p>
        </w:tc>
      </w:tr>
      <w:tr w:rsidR="005E0DB1" w14:paraId="4B59C63E" w14:textId="77777777">
        <w:trPr>
          <w:trHeight w:val="454"/>
          <w:jc w:val="center"/>
        </w:trPr>
        <w:tc>
          <w:tcPr>
            <w:tcW w:w="2447" w:type="pct"/>
            <w:tcBorders>
              <w:right w:val="nil"/>
            </w:tcBorders>
            <w:shd w:val="clear" w:color="auto" w:fill="F2F2F2" w:themeFill="background1" w:themeFillShade="F2"/>
            <w:vAlign w:val="center"/>
          </w:tcPr>
          <w:p w14:paraId="3756A1F3" w14:textId="77777777" w:rsidR="005E0DB1" w:rsidRDefault="00AF1BC1">
            <w:pPr>
              <w:rPr>
                <w:rFonts w:asciiTheme="minorEastAsia" w:eastAsiaTheme="minorEastAsia" w:hAnsiTheme="minorEastAsia" w:cstheme="minorEastAsia"/>
                <w:b/>
                <w:szCs w:val="21"/>
              </w:rPr>
            </w:pPr>
            <w:r>
              <w:rPr>
                <w:rFonts w:asciiTheme="minorEastAsia" w:eastAsiaTheme="minorEastAsia" w:hAnsiTheme="minorEastAsia" w:cstheme="minorEastAsia" w:hint="eastAsia"/>
                <w:b/>
                <w:bCs/>
                <w:color w:val="000000"/>
                <w:szCs w:val="21"/>
              </w:rPr>
              <w:t>三、筹资活动现金流量：</w:t>
            </w:r>
          </w:p>
        </w:tc>
        <w:tc>
          <w:tcPr>
            <w:tcW w:w="498" w:type="pct"/>
            <w:tcBorders>
              <w:left w:val="nil"/>
              <w:right w:val="nil"/>
            </w:tcBorders>
            <w:shd w:val="clear" w:color="auto" w:fill="F2F2F2" w:themeFill="background1" w:themeFillShade="F2"/>
            <w:vAlign w:val="center"/>
          </w:tcPr>
          <w:p w14:paraId="118FB3EF" w14:textId="77777777" w:rsidR="005E0DB1" w:rsidRDefault="005E0DB1">
            <w:pPr>
              <w:jc w:val="center"/>
              <w:rPr>
                <w:rFonts w:asciiTheme="minorEastAsia" w:eastAsiaTheme="minorEastAsia" w:hAnsiTheme="minorEastAsia" w:cstheme="minorEastAsia"/>
                <w:color w:val="000000"/>
                <w:szCs w:val="21"/>
              </w:rPr>
            </w:pPr>
          </w:p>
        </w:tc>
        <w:tc>
          <w:tcPr>
            <w:tcW w:w="498" w:type="pct"/>
            <w:tcBorders>
              <w:left w:val="nil"/>
              <w:right w:val="nil"/>
            </w:tcBorders>
            <w:shd w:val="clear" w:color="auto" w:fill="F2F2F2" w:themeFill="background1" w:themeFillShade="F2"/>
            <w:vAlign w:val="center"/>
          </w:tcPr>
          <w:p w14:paraId="50F68455" w14:textId="77777777" w:rsidR="005E0DB1" w:rsidRDefault="005E0DB1">
            <w:pPr>
              <w:jc w:val="center"/>
              <w:rPr>
                <w:rFonts w:asciiTheme="minorEastAsia" w:eastAsiaTheme="minorEastAsia" w:hAnsiTheme="minorEastAsia" w:cstheme="minorEastAsia"/>
                <w:color w:val="000000"/>
                <w:szCs w:val="21"/>
              </w:rPr>
            </w:pPr>
          </w:p>
        </w:tc>
        <w:tc>
          <w:tcPr>
            <w:tcW w:w="519" w:type="pct"/>
            <w:tcBorders>
              <w:left w:val="nil"/>
              <w:right w:val="nil"/>
            </w:tcBorders>
            <w:shd w:val="clear" w:color="auto" w:fill="F2F2F2" w:themeFill="background1" w:themeFillShade="F2"/>
            <w:vAlign w:val="center"/>
          </w:tcPr>
          <w:p w14:paraId="1C3F86AD" w14:textId="77777777" w:rsidR="005E0DB1" w:rsidRDefault="005E0DB1">
            <w:pPr>
              <w:jc w:val="center"/>
              <w:rPr>
                <w:rFonts w:asciiTheme="minorEastAsia" w:eastAsiaTheme="minorEastAsia" w:hAnsiTheme="minorEastAsia" w:cstheme="minorEastAsia"/>
                <w:color w:val="000000"/>
                <w:szCs w:val="21"/>
              </w:rPr>
            </w:pPr>
          </w:p>
        </w:tc>
        <w:tc>
          <w:tcPr>
            <w:tcW w:w="519" w:type="pct"/>
            <w:tcBorders>
              <w:left w:val="nil"/>
              <w:right w:val="nil"/>
            </w:tcBorders>
            <w:shd w:val="clear" w:color="auto" w:fill="F2F2F2" w:themeFill="background1" w:themeFillShade="F2"/>
            <w:vAlign w:val="center"/>
          </w:tcPr>
          <w:p w14:paraId="4C1E4D80" w14:textId="77777777" w:rsidR="005E0DB1" w:rsidRDefault="005E0DB1">
            <w:pPr>
              <w:jc w:val="center"/>
              <w:rPr>
                <w:rFonts w:asciiTheme="minorEastAsia" w:eastAsiaTheme="minorEastAsia" w:hAnsiTheme="minorEastAsia" w:cstheme="minorEastAsia"/>
                <w:color w:val="000000"/>
                <w:szCs w:val="21"/>
              </w:rPr>
            </w:pPr>
          </w:p>
        </w:tc>
        <w:tc>
          <w:tcPr>
            <w:tcW w:w="519" w:type="pct"/>
            <w:tcBorders>
              <w:left w:val="nil"/>
            </w:tcBorders>
            <w:shd w:val="clear" w:color="auto" w:fill="F2F2F2" w:themeFill="background1" w:themeFillShade="F2"/>
            <w:vAlign w:val="center"/>
          </w:tcPr>
          <w:p w14:paraId="418FF93F" w14:textId="77777777" w:rsidR="005E0DB1" w:rsidRDefault="005E0DB1">
            <w:pPr>
              <w:jc w:val="center"/>
              <w:rPr>
                <w:rFonts w:asciiTheme="minorEastAsia" w:eastAsiaTheme="minorEastAsia" w:hAnsiTheme="minorEastAsia" w:cstheme="minorEastAsia"/>
                <w:color w:val="000000"/>
                <w:szCs w:val="21"/>
              </w:rPr>
            </w:pPr>
          </w:p>
        </w:tc>
      </w:tr>
      <w:tr w:rsidR="005E0DB1" w14:paraId="63CB11F9" w14:textId="77777777">
        <w:trPr>
          <w:trHeight w:val="397"/>
          <w:jc w:val="center"/>
        </w:trPr>
        <w:tc>
          <w:tcPr>
            <w:tcW w:w="2447" w:type="pct"/>
            <w:shd w:val="clear" w:color="auto" w:fill="F2F2F2" w:themeFill="background1" w:themeFillShade="F2"/>
            <w:vAlign w:val="center"/>
          </w:tcPr>
          <w:p w14:paraId="4E1728FE"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借款所收到的现金</w:t>
            </w:r>
          </w:p>
        </w:tc>
        <w:tc>
          <w:tcPr>
            <w:tcW w:w="498" w:type="pct"/>
            <w:shd w:val="clear" w:color="auto" w:fill="FFFFFF" w:themeFill="background1"/>
            <w:vAlign w:val="center"/>
          </w:tcPr>
          <w:p w14:paraId="698C646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100.00</w:t>
            </w:r>
          </w:p>
        </w:tc>
        <w:tc>
          <w:tcPr>
            <w:tcW w:w="498" w:type="pct"/>
            <w:shd w:val="clear" w:color="auto" w:fill="FFFFFF" w:themeFill="background1"/>
            <w:vAlign w:val="center"/>
          </w:tcPr>
          <w:p w14:paraId="49F48BE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45A6DCA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2D6BC910"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1B0D2ED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r>
      <w:tr w:rsidR="005E0DB1" w14:paraId="01647142" w14:textId="77777777">
        <w:trPr>
          <w:trHeight w:val="397"/>
          <w:jc w:val="center"/>
        </w:trPr>
        <w:tc>
          <w:tcPr>
            <w:tcW w:w="2447" w:type="pct"/>
            <w:shd w:val="clear" w:color="auto" w:fill="F2F2F2" w:themeFill="background1" w:themeFillShade="F2"/>
            <w:vAlign w:val="center"/>
          </w:tcPr>
          <w:p w14:paraId="007D60D1" w14:textId="77777777" w:rsidR="005E0DB1" w:rsidRDefault="00AF1BC1">
            <w:pPr>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偿还债务所支付的现金</w:t>
            </w:r>
          </w:p>
        </w:tc>
        <w:tc>
          <w:tcPr>
            <w:tcW w:w="498" w:type="pct"/>
            <w:shd w:val="clear" w:color="auto" w:fill="FFFFFF" w:themeFill="background1"/>
            <w:vAlign w:val="center"/>
          </w:tcPr>
          <w:p w14:paraId="64F7DFD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56.32</w:t>
            </w:r>
          </w:p>
        </w:tc>
        <w:tc>
          <w:tcPr>
            <w:tcW w:w="498" w:type="pct"/>
            <w:shd w:val="clear" w:color="auto" w:fill="FFFFFF" w:themeFill="background1"/>
            <w:vAlign w:val="center"/>
          </w:tcPr>
          <w:p w14:paraId="1453BBA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58.63</w:t>
            </w:r>
          </w:p>
        </w:tc>
        <w:tc>
          <w:tcPr>
            <w:tcW w:w="519" w:type="pct"/>
            <w:shd w:val="clear" w:color="auto" w:fill="FFFFFF" w:themeFill="background1"/>
            <w:vAlign w:val="center"/>
          </w:tcPr>
          <w:p w14:paraId="6B53254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6FCACBD1"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51FA10D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r>
      <w:tr w:rsidR="005E0DB1" w14:paraId="29E766A8" w14:textId="77777777">
        <w:trPr>
          <w:trHeight w:val="454"/>
          <w:jc w:val="center"/>
        </w:trPr>
        <w:tc>
          <w:tcPr>
            <w:tcW w:w="2447" w:type="pct"/>
            <w:shd w:val="clear" w:color="auto" w:fill="F2F2F2" w:themeFill="background1" w:themeFillShade="F2"/>
            <w:vAlign w:val="center"/>
          </w:tcPr>
          <w:p w14:paraId="05599519" w14:textId="77777777" w:rsidR="005E0DB1" w:rsidRDefault="00AF1BC1">
            <w:pPr>
              <w:jc w:val="cente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筹资活动产生的现金流量净额</w:t>
            </w:r>
          </w:p>
        </w:tc>
        <w:tc>
          <w:tcPr>
            <w:tcW w:w="498" w:type="pct"/>
            <w:shd w:val="clear" w:color="auto" w:fill="FFFFFF" w:themeFill="background1"/>
            <w:vAlign w:val="center"/>
          </w:tcPr>
          <w:p w14:paraId="58B9825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43.68</w:t>
            </w:r>
          </w:p>
        </w:tc>
        <w:tc>
          <w:tcPr>
            <w:tcW w:w="498" w:type="pct"/>
            <w:shd w:val="clear" w:color="auto" w:fill="FFFFFF" w:themeFill="background1"/>
            <w:vAlign w:val="center"/>
          </w:tcPr>
          <w:p w14:paraId="5FC98FD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-58.63</w:t>
            </w:r>
          </w:p>
        </w:tc>
        <w:tc>
          <w:tcPr>
            <w:tcW w:w="519" w:type="pct"/>
            <w:shd w:val="clear" w:color="auto" w:fill="FFFFFF" w:themeFill="background1"/>
            <w:vAlign w:val="center"/>
          </w:tcPr>
          <w:p w14:paraId="52A0E67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01B6C452"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c>
          <w:tcPr>
            <w:tcW w:w="519" w:type="pct"/>
            <w:shd w:val="clear" w:color="auto" w:fill="FFFFFF" w:themeFill="background1"/>
            <w:vAlign w:val="center"/>
          </w:tcPr>
          <w:p w14:paraId="5B9623C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0</w:t>
            </w:r>
          </w:p>
        </w:tc>
      </w:tr>
      <w:tr w:rsidR="005E0DB1" w14:paraId="1CDE9C68" w14:textId="77777777">
        <w:trPr>
          <w:trHeight w:val="567"/>
          <w:jc w:val="center"/>
        </w:trPr>
        <w:tc>
          <w:tcPr>
            <w:tcW w:w="2447" w:type="pct"/>
            <w:shd w:val="clear" w:color="auto" w:fill="F2F2F2" w:themeFill="background1" w:themeFillShade="F2"/>
            <w:vAlign w:val="center"/>
          </w:tcPr>
          <w:p w14:paraId="2D5A11F3" w14:textId="77777777" w:rsidR="005E0DB1" w:rsidRDefault="00AF1BC1">
            <w:pPr>
              <w:jc w:val="cente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现金净增加</w:t>
            </w:r>
          </w:p>
        </w:tc>
        <w:tc>
          <w:tcPr>
            <w:tcW w:w="498" w:type="pct"/>
            <w:shd w:val="clear" w:color="auto" w:fill="FFFFFF" w:themeFill="background1"/>
            <w:vAlign w:val="center"/>
          </w:tcPr>
          <w:p w14:paraId="736F65B9"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222.78</w:t>
            </w:r>
          </w:p>
        </w:tc>
        <w:tc>
          <w:tcPr>
            <w:tcW w:w="498" w:type="pct"/>
            <w:shd w:val="clear" w:color="auto" w:fill="FFFFFF" w:themeFill="background1"/>
            <w:vAlign w:val="center"/>
          </w:tcPr>
          <w:p w14:paraId="139E713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249.03</w:t>
            </w:r>
          </w:p>
        </w:tc>
        <w:tc>
          <w:tcPr>
            <w:tcW w:w="519" w:type="pct"/>
            <w:shd w:val="clear" w:color="auto" w:fill="FFFFFF" w:themeFill="background1"/>
            <w:vAlign w:val="center"/>
          </w:tcPr>
          <w:p w14:paraId="406AA43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1199.73</w:t>
            </w:r>
          </w:p>
        </w:tc>
        <w:tc>
          <w:tcPr>
            <w:tcW w:w="519" w:type="pct"/>
            <w:shd w:val="clear" w:color="auto" w:fill="FFFFFF" w:themeFill="background1"/>
            <w:vAlign w:val="center"/>
          </w:tcPr>
          <w:p w14:paraId="562A021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1469.36</w:t>
            </w:r>
          </w:p>
        </w:tc>
        <w:tc>
          <w:tcPr>
            <w:tcW w:w="519" w:type="pct"/>
            <w:shd w:val="clear" w:color="auto" w:fill="FFFFFF" w:themeFill="background1"/>
            <w:vAlign w:val="center"/>
          </w:tcPr>
          <w:p w14:paraId="249FADE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1963.92</w:t>
            </w:r>
          </w:p>
        </w:tc>
      </w:tr>
    </w:tbl>
    <w:p w14:paraId="23230B70" w14:textId="114B4C84" w:rsidR="005E0DB1" w:rsidRDefault="00AF1BC1">
      <w:pPr>
        <w:pStyle w:val="a6"/>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lang w:bidi="ar"/>
        </w:rPr>
        <w:t xml:space="preserve">表 </w:t>
      </w:r>
      <w:r>
        <w:rPr>
          <w:rFonts w:asciiTheme="minorEastAsia" w:eastAsiaTheme="minorEastAsia" w:hAnsiTheme="minorEastAsia" w:cstheme="minorEastAsia" w:hint="eastAsia"/>
          <w:sz w:val="21"/>
          <w:szCs w:val="21"/>
          <w:lang w:bidi="ar"/>
        </w:rPr>
        <w:fldChar w:fldCharType="begin"/>
      </w:r>
      <w:r>
        <w:rPr>
          <w:rFonts w:asciiTheme="minorEastAsia" w:eastAsiaTheme="minorEastAsia" w:hAnsiTheme="minorEastAsia" w:cstheme="minorEastAsia" w:hint="eastAsia"/>
          <w:sz w:val="21"/>
          <w:szCs w:val="21"/>
          <w:lang w:bidi="ar"/>
        </w:rPr>
        <w:instrText xml:space="preserve"> SEQ 图表 \* ARABIC </w:instrText>
      </w:r>
      <w:r>
        <w:rPr>
          <w:rFonts w:asciiTheme="minorEastAsia" w:eastAsiaTheme="minorEastAsia" w:hAnsiTheme="minorEastAsia" w:cstheme="minorEastAsia" w:hint="eastAsia"/>
          <w:sz w:val="21"/>
          <w:szCs w:val="21"/>
          <w:lang w:bidi="ar"/>
        </w:rPr>
        <w:fldChar w:fldCharType="separate"/>
      </w:r>
      <w:r w:rsidR="002E618A">
        <w:rPr>
          <w:rFonts w:asciiTheme="minorEastAsia" w:eastAsiaTheme="minorEastAsia" w:hAnsiTheme="minorEastAsia" w:cstheme="minorEastAsia"/>
          <w:noProof/>
          <w:sz w:val="21"/>
          <w:szCs w:val="21"/>
          <w:lang w:bidi="ar"/>
        </w:rPr>
        <w:t>2</w:t>
      </w:r>
      <w:r>
        <w:rPr>
          <w:rFonts w:asciiTheme="minorEastAsia" w:eastAsiaTheme="minorEastAsia" w:hAnsiTheme="minorEastAsia" w:cstheme="minorEastAsia" w:hint="eastAsia"/>
          <w:sz w:val="21"/>
          <w:szCs w:val="21"/>
          <w:lang w:bidi="ar"/>
        </w:rPr>
        <w:fldChar w:fldCharType="end"/>
      </w:r>
      <w:r>
        <w:rPr>
          <w:rFonts w:asciiTheme="minorEastAsia" w:eastAsiaTheme="minorEastAsia" w:hAnsiTheme="minorEastAsia" w:cstheme="minorEastAsia" w:hint="eastAsia"/>
          <w:sz w:val="21"/>
          <w:szCs w:val="21"/>
          <w:lang w:bidi="ar"/>
        </w:rPr>
        <w:t xml:space="preserve">  现金流量表</w:t>
      </w:r>
    </w:p>
    <w:p w14:paraId="127A905F" w14:textId="77777777" w:rsidR="005E0DB1" w:rsidRDefault="00AF1BC1">
      <w:pPr>
        <w:rPr>
          <w:rFonts w:ascii="楷体_GB2312" w:eastAsia="楷体_GB2312" w:hAnsi="楷体_GB2312" w:cs="楷体_GB2312"/>
          <w:b/>
          <w:bCs/>
          <w:sz w:val="13"/>
          <w:szCs w:val="13"/>
        </w:rPr>
      </w:pPr>
      <w:r>
        <w:rPr>
          <w:rFonts w:ascii="楷体_GB2312" w:eastAsia="楷体_GB2312" w:hAnsi="楷体_GB2312" w:cs="楷体_GB2312"/>
          <w:b/>
          <w:bCs/>
          <w:sz w:val="13"/>
          <w:szCs w:val="13"/>
        </w:rPr>
        <w:br w:type="page"/>
      </w:r>
    </w:p>
    <w:p w14:paraId="03014756" w14:textId="77777777" w:rsidR="005E0DB1" w:rsidRDefault="00AF1BC1">
      <w:pPr>
        <w:outlineLvl w:val="1"/>
        <w:rPr>
          <w:rFonts w:asciiTheme="minorEastAsia" w:eastAsiaTheme="minorEastAsia" w:hAnsiTheme="minorEastAsia" w:cstheme="minorEastAsia"/>
          <w:b/>
          <w:bCs/>
          <w:sz w:val="24"/>
          <w:szCs w:val="24"/>
        </w:rPr>
      </w:pPr>
      <w:bookmarkStart w:id="106" w:name="_Toc21648"/>
      <w:r>
        <w:rPr>
          <w:rFonts w:ascii="楷体_GB2312" w:eastAsia="楷体_GB2312" w:hAnsi="楷体_GB2312" w:cs="楷体_GB2312" w:hint="eastAsia"/>
          <w:b/>
          <w:bCs/>
          <w:sz w:val="30"/>
          <w:szCs w:val="30"/>
        </w:rPr>
        <w:lastRenderedPageBreak/>
        <w:t>11.4. 财务报表分析</w:t>
      </w:r>
      <w:bookmarkEnd w:id="106"/>
    </w:p>
    <w:p w14:paraId="631A51E8"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为了对公司的财务状况进行客观分析和评价，从而为投资者、经营者及其他利益相关者提供了解公司过去，评价现状，预测公司未来发展的信息，现对公司的偿债能力、营运能力及盈利能力等进行分析，我们分别选取了它们的相关指标，分析如下：</w:t>
      </w:r>
    </w:p>
    <w:p w14:paraId="03C51CCF" w14:textId="77777777" w:rsidR="005E0DB1" w:rsidRDefault="00AF1BC1">
      <w:pPr>
        <w:ind w:firstLineChars="200" w:firstLine="482"/>
        <w:outlineLvl w:val="2"/>
        <w:rPr>
          <w:rFonts w:asciiTheme="minorEastAsia" w:eastAsiaTheme="minorEastAsia" w:hAnsiTheme="minorEastAsia" w:cstheme="minorEastAsia"/>
          <w:sz w:val="24"/>
          <w:szCs w:val="24"/>
        </w:rPr>
      </w:pPr>
      <w:r>
        <w:rPr>
          <w:rFonts w:asciiTheme="majorEastAsia" w:eastAsiaTheme="majorEastAsia" w:hAnsiTheme="majorEastAsia" w:cstheme="majorEastAsia" w:hint="eastAsia"/>
          <w:b/>
          <w:bCs/>
          <w:sz w:val="24"/>
          <w:szCs w:val="24"/>
        </w:rPr>
        <w:t>11.4.1. 偿债能力</w:t>
      </w:r>
    </w:p>
    <w:p w14:paraId="3BEEEE6B"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债务是企业在未来要偿还的以前经济业务所承担的经济责任，偿债能力关系到筹资活动的风险，公司如不能按期足额偿付债务，则会面临一系列损失。下面从流动比率、速动比率、利息保障倍数三方面进行分析。</w:t>
      </w:r>
    </w:p>
    <w:tbl>
      <w:tblPr>
        <w:tblW w:w="8442" w:type="dxa"/>
        <w:jc w:val="center"/>
        <w:tblBorders>
          <w:top w:val="single" w:sz="12" w:space="0" w:color="00B0F0"/>
          <w:left w:val="single" w:sz="12" w:space="0" w:color="00B0F0"/>
          <w:bottom w:val="single" w:sz="12" w:space="0" w:color="00B0F0"/>
          <w:right w:val="single" w:sz="12" w:space="0" w:color="00B0F0"/>
          <w:insideH w:val="single" w:sz="12" w:space="0" w:color="00B0F0"/>
          <w:insideV w:val="single" w:sz="12" w:space="0" w:color="00B0F0"/>
        </w:tblBorders>
        <w:shd w:val="clear" w:color="auto" w:fill="FFFF99"/>
        <w:tblLook w:val="04A0" w:firstRow="1" w:lastRow="0" w:firstColumn="1" w:lastColumn="0" w:noHBand="0" w:noVBand="1"/>
      </w:tblPr>
      <w:tblGrid>
        <w:gridCol w:w="1922"/>
        <w:gridCol w:w="1304"/>
        <w:gridCol w:w="1304"/>
        <w:gridCol w:w="1304"/>
        <w:gridCol w:w="1304"/>
        <w:gridCol w:w="1304"/>
      </w:tblGrid>
      <w:tr w:rsidR="005E0DB1" w14:paraId="2690229A" w14:textId="77777777">
        <w:trPr>
          <w:trHeight w:val="454"/>
          <w:jc w:val="center"/>
        </w:trPr>
        <w:tc>
          <w:tcPr>
            <w:tcW w:w="1922"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583D41B5" w14:textId="77777777" w:rsidR="005E0DB1" w:rsidRDefault="005E0DB1">
            <w:pPr>
              <w:snapToGrid w:val="0"/>
              <w:spacing w:line="360" w:lineRule="auto"/>
              <w:jc w:val="center"/>
              <w:rPr>
                <w:rFonts w:asciiTheme="minorEastAsia" w:eastAsiaTheme="minorEastAsia" w:hAnsiTheme="minorEastAsia" w:cstheme="minorEastAsia"/>
                <w:b/>
                <w:color w:val="FFFFFF"/>
                <w:szCs w:val="21"/>
              </w:rPr>
            </w:pP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410E977E" w14:textId="77777777" w:rsidR="005E0DB1" w:rsidRDefault="00AF1BC1">
            <w:pPr>
              <w:jc w:val="center"/>
              <w:rPr>
                <w:rFonts w:asciiTheme="minorEastAsia" w:eastAsiaTheme="minorEastAsia" w:hAnsiTheme="minorEastAsia" w:cstheme="minorEastAsia"/>
                <w:b/>
                <w:color w:val="FFFFFF"/>
                <w:szCs w:val="21"/>
              </w:rPr>
            </w:pPr>
            <w:r>
              <w:rPr>
                <w:rFonts w:asciiTheme="minorEastAsia" w:eastAsiaTheme="minorEastAsia" w:hAnsiTheme="minorEastAsia" w:cstheme="minorEastAsia" w:hint="eastAsia"/>
                <w:b/>
                <w:color w:val="FFFFFF"/>
                <w:szCs w:val="21"/>
                <w:lang w:bidi="ar"/>
              </w:rPr>
              <w:t>第一年末</w:t>
            </w: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67D69556" w14:textId="77777777" w:rsidR="005E0DB1" w:rsidRDefault="00AF1BC1">
            <w:pPr>
              <w:jc w:val="center"/>
              <w:rPr>
                <w:rFonts w:asciiTheme="minorEastAsia" w:eastAsiaTheme="minorEastAsia" w:hAnsiTheme="minorEastAsia" w:cstheme="minorEastAsia"/>
                <w:b/>
                <w:color w:val="FFFFFF"/>
                <w:szCs w:val="21"/>
              </w:rPr>
            </w:pPr>
            <w:r>
              <w:rPr>
                <w:rFonts w:asciiTheme="minorEastAsia" w:eastAsiaTheme="minorEastAsia" w:hAnsiTheme="minorEastAsia" w:cstheme="minorEastAsia" w:hint="eastAsia"/>
                <w:b/>
                <w:color w:val="FFFFFF"/>
                <w:szCs w:val="21"/>
                <w:lang w:bidi="ar"/>
              </w:rPr>
              <w:t>第二年末</w:t>
            </w: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2E2BF8E8" w14:textId="77777777" w:rsidR="005E0DB1" w:rsidRDefault="00AF1BC1">
            <w:pPr>
              <w:jc w:val="center"/>
              <w:rPr>
                <w:rFonts w:asciiTheme="minorEastAsia" w:eastAsiaTheme="minorEastAsia" w:hAnsiTheme="minorEastAsia" w:cstheme="minorEastAsia"/>
                <w:b/>
                <w:color w:val="FFFFFF"/>
                <w:szCs w:val="21"/>
              </w:rPr>
            </w:pPr>
            <w:r>
              <w:rPr>
                <w:rFonts w:asciiTheme="minorEastAsia" w:eastAsiaTheme="minorEastAsia" w:hAnsiTheme="minorEastAsia" w:cstheme="minorEastAsia" w:hint="eastAsia"/>
                <w:b/>
                <w:color w:val="FFFFFF"/>
                <w:szCs w:val="21"/>
                <w:lang w:bidi="ar"/>
              </w:rPr>
              <w:t>第三年末</w:t>
            </w: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67F8AF00" w14:textId="77777777" w:rsidR="005E0DB1" w:rsidRDefault="00AF1BC1">
            <w:pPr>
              <w:jc w:val="center"/>
              <w:rPr>
                <w:rFonts w:asciiTheme="minorEastAsia" w:eastAsiaTheme="minorEastAsia" w:hAnsiTheme="minorEastAsia" w:cstheme="minorEastAsia"/>
                <w:b/>
                <w:color w:val="FFFFFF"/>
                <w:szCs w:val="21"/>
              </w:rPr>
            </w:pPr>
            <w:r>
              <w:rPr>
                <w:rFonts w:asciiTheme="minorEastAsia" w:eastAsiaTheme="minorEastAsia" w:hAnsiTheme="minorEastAsia" w:cstheme="minorEastAsia" w:hint="eastAsia"/>
                <w:b/>
                <w:color w:val="FFFFFF"/>
                <w:szCs w:val="21"/>
                <w:lang w:bidi="ar"/>
              </w:rPr>
              <w:t>第四年末</w:t>
            </w: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4A5E8138" w14:textId="77777777" w:rsidR="005E0DB1" w:rsidRDefault="00AF1BC1">
            <w:pPr>
              <w:jc w:val="center"/>
              <w:rPr>
                <w:rFonts w:asciiTheme="minorEastAsia" w:eastAsiaTheme="minorEastAsia" w:hAnsiTheme="minorEastAsia" w:cstheme="minorEastAsia"/>
                <w:b/>
                <w:color w:val="FFFFFF"/>
                <w:szCs w:val="21"/>
              </w:rPr>
            </w:pPr>
            <w:r>
              <w:rPr>
                <w:rFonts w:asciiTheme="minorEastAsia" w:eastAsiaTheme="minorEastAsia" w:hAnsiTheme="minorEastAsia" w:cstheme="minorEastAsia" w:hint="eastAsia"/>
                <w:b/>
                <w:color w:val="FFFFFF"/>
                <w:szCs w:val="21"/>
                <w:lang w:bidi="ar"/>
              </w:rPr>
              <w:t>第五年末</w:t>
            </w:r>
          </w:p>
        </w:tc>
      </w:tr>
      <w:tr w:rsidR="005E0DB1" w14:paraId="1639F6E7" w14:textId="77777777">
        <w:trPr>
          <w:trHeight w:val="454"/>
          <w:jc w:val="center"/>
        </w:trPr>
        <w:tc>
          <w:tcPr>
            <w:tcW w:w="1922"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028C3EF2" w14:textId="77777777" w:rsidR="005E0DB1" w:rsidRDefault="00AF1BC1">
            <w:p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流动比率</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9578AF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1.72</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E7A7F99"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2.12</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C7DC99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2.08</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0ABFB8D"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2.13</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0DE2B8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2.12</w:t>
            </w:r>
          </w:p>
        </w:tc>
      </w:tr>
      <w:tr w:rsidR="005E0DB1" w14:paraId="4A3C2CE7" w14:textId="77777777">
        <w:trPr>
          <w:trHeight w:val="454"/>
          <w:jc w:val="center"/>
        </w:trPr>
        <w:tc>
          <w:tcPr>
            <w:tcW w:w="1922"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48C1A966" w14:textId="77777777" w:rsidR="005E0DB1" w:rsidRDefault="00AF1BC1">
            <w:p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速动比率</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88C91B6"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0.91</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3BEBCEC"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0.99</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5762805A"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1.10</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8E2D5A2"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1.06</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12A98F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1.02</w:t>
            </w:r>
          </w:p>
        </w:tc>
      </w:tr>
      <w:tr w:rsidR="005E0DB1" w14:paraId="25F948D7" w14:textId="77777777">
        <w:trPr>
          <w:trHeight w:val="454"/>
          <w:jc w:val="center"/>
        </w:trPr>
        <w:tc>
          <w:tcPr>
            <w:tcW w:w="1922"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01937197" w14:textId="77777777" w:rsidR="005E0DB1" w:rsidRDefault="00AF1BC1">
            <w:p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利息保障倍数</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0794EE7"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2.03</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8D4AB5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3.12</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1BF040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3.56</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809B48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3.86</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75F818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4.22</w:t>
            </w:r>
          </w:p>
        </w:tc>
      </w:tr>
    </w:tbl>
    <w:p w14:paraId="676C16BA" w14:textId="77777777" w:rsidR="005E0DB1" w:rsidRDefault="00AF1BC1">
      <w:pPr>
        <w:pStyle w:val="a6"/>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lang w:bidi="ar"/>
        </w:rPr>
        <w:t>表 10 偿债能力分析</w:t>
      </w:r>
    </w:p>
    <w:p w14:paraId="38B0C75F" w14:textId="77777777" w:rsidR="005E0DB1" w:rsidRDefault="005E0DB1">
      <w:pPr>
        <w:snapToGrid w:val="0"/>
        <w:spacing w:line="360" w:lineRule="auto"/>
        <w:rPr>
          <w:rFonts w:asciiTheme="minorEastAsia" w:eastAsiaTheme="minorEastAsia" w:hAnsiTheme="minorEastAsia" w:cstheme="minorEastAsia"/>
          <w:sz w:val="20"/>
          <w:szCs w:val="20"/>
        </w:rPr>
      </w:pPr>
    </w:p>
    <w:p w14:paraId="70DD4D44" w14:textId="77777777" w:rsidR="005E0DB1" w:rsidRDefault="00AF1BC1">
      <w:pPr>
        <w:ind w:firstLineChars="200" w:firstLine="482"/>
        <w:outlineLvl w:val="2"/>
        <w:rPr>
          <w:rFonts w:asciiTheme="minorEastAsia" w:eastAsiaTheme="minorEastAsia" w:hAnsiTheme="minorEastAsia" w:cstheme="minorEastAsia"/>
          <w:sz w:val="24"/>
          <w:szCs w:val="24"/>
        </w:rPr>
      </w:pPr>
      <w:r>
        <w:rPr>
          <w:rFonts w:asciiTheme="majorEastAsia" w:eastAsiaTheme="majorEastAsia" w:hAnsiTheme="majorEastAsia" w:cstheme="majorEastAsia" w:hint="eastAsia"/>
          <w:b/>
          <w:bCs/>
          <w:sz w:val="24"/>
          <w:szCs w:val="24"/>
        </w:rPr>
        <w:t>11.4.2. 营运能力</w:t>
      </w:r>
    </w:p>
    <w:p w14:paraId="74EA2E06" w14:textId="77777777" w:rsidR="005E0DB1" w:rsidRDefault="00AF1BC1">
      <w:pPr>
        <w:snapToGrid w:val="0"/>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营运能力能反应公司对有限资源的配置和利用能力，为了反应公司的营运能力，从流动资产周转率进行分析。</w:t>
      </w:r>
    </w:p>
    <w:tbl>
      <w:tblPr>
        <w:tblW w:w="8448" w:type="dxa"/>
        <w:jc w:val="center"/>
        <w:tblBorders>
          <w:top w:val="single" w:sz="12" w:space="0" w:color="00B0F0"/>
          <w:left w:val="single" w:sz="12" w:space="0" w:color="00B0F0"/>
          <w:bottom w:val="single" w:sz="12" w:space="0" w:color="00B0F0"/>
          <w:right w:val="single" w:sz="12" w:space="0" w:color="00B0F0"/>
          <w:insideH w:val="single" w:sz="12" w:space="0" w:color="00B0F0"/>
          <w:insideV w:val="single" w:sz="12" w:space="0" w:color="00B0F0"/>
        </w:tblBorders>
        <w:shd w:val="clear" w:color="auto" w:fill="FFFFFF"/>
        <w:tblLook w:val="04A0" w:firstRow="1" w:lastRow="0" w:firstColumn="1" w:lastColumn="0" w:noHBand="0" w:noVBand="1"/>
      </w:tblPr>
      <w:tblGrid>
        <w:gridCol w:w="1928"/>
        <w:gridCol w:w="1304"/>
        <w:gridCol w:w="1304"/>
        <w:gridCol w:w="1304"/>
        <w:gridCol w:w="1304"/>
        <w:gridCol w:w="1304"/>
      </w:tblGrid>
      <w:tr w:rsidR="005E0DB1" w14:paraId="359ABFD4" w14:textId="77777777">
        <w:trPr>
          <w:trHeight w:val="454"/>
          <w:jc w:val="center"/>
        </w:trPr>
        <w:tc>
          <w:tcPr>
            <w:tcW w:w="1928"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56F493FD" w14:textId="77777777" w:rsidR="005E0DB1" w:rsidRDefault="005E0DB1">
            <w:pPr>
              <w:snapToGrid w:val="0"/>
              <w:spacing w:line="360" w:lineRule="auto"/>
              <w:jc w:val="center"/>
              <w:rPr>
                <w:rFonts w:asciiTheme="minorEastAsia" w:eastAsiaTheme="minorEastAsia" w:hAnsiTheme="minorEastAsia" w:cstheme="minorEastAsia"/>
                <w:b/>
                <w:color w:val="FFFFFF"/>
                <w:szCs w:val="21"/>
              </w:rPr>
            </w:pP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7FDE3BD4"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第一年</w:t>
            </w: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0BAA3BF0"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第二年</w:t>
            </w: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1CCA2CD9"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第三年</w:t>
            </w: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13273F53"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第四年</w:t>
            </w: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63B5195C"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第五年</w:t>
            </w:r>
          </w:p>
        </w:tc>
      </w:tr>
      <w:tr w:rsidR="005E0DB1" w14:paraId="7B798169" w14:textId="77777777">
        <w:trPr>
          <w:trHeight w:val="454"/>
          <w:jc w:val="center"/>
        </w:trPr>
        <w:tc>
          <w:tcPr>
            <w:tcW w:w="1928"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0CBE06F4" w14:textId="77777777" w:rsidR="005E0DB1" w:rsidRDefault="00AF1BC1">
            <w:pPr>
              <w:rPr>
                <w:rFonts w:asciiTheme="minorEastAsia" w:eastAsiaTheme="minorEastAsia" w:hAnsiTheme="minorEastAsia" w:cstheme="minorEastAsia"/>
                <w:b/>
                <w:szCs w:val="21"/>
              </w:rPr>
            </w:pPr>
            <w:r>
              <w:rPr>
                <w:rFonts w:asciiTheme="minorEastAsia" w:eastAsiaTheme="minorEastAsia" w:hAnsiTheme="minorEastAsia" w:cstheme="minorEastAsia" w:hint="eastAsia"/>
                <w:b/>
                <w:bCs/>
                <w:color w:val="000000"/>
                <w:szCs w:val="21"/>
                <w:lang w:bidi="ar"/>
              </w:rPr>
              <w:t>流动资产周转率</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711D776F"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2.36</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127BD164"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2.41</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31CAABE"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2.54</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DCF047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2.76</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39EAB048"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2.88</w:t>
            </w:r>
          </w:p>
        </w:tc>
      </w:tr>
    </w:tbl>
    <w:p w14:paraId="7F668F61" w14:textId="77777777" w:rsidR="005E0DB1" w:rsidRDefault="00AF1BC1">
      <w:pPr>
        <w:pStyle w:val="a6"/>
        <w:jc w:val="center"/>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表 11 营运能力分析</w:t>
      </w:r>
    </w:p>
    <w:p w14:paraId="1C976E5B" w14:textId="77777777" w:rsidR="005E0DB1" w:rsidRDefault="005E0DB1">
      <w:pPr>
        <w:pStyle w:val="a6"/>
        <w:jc w:val="center"/>
        <w:rPr>
          <w:rFonts w:asciiTheme="minorEastAsia" w:eastAsiaTheme="minorEastAsia" w:hAnsiTheme="minorEastAsia" w:cstheme="minorEastAsia"/>
          <w:sz w:val="21"/>
          <w:szCs w:val="21"/>
        </w:rPr>
      </w:pPr>
    </w:p>
    <w:p w14:paraId="7871651C" w14:textId="77777777" w:rsidR="005E0DB1" w:rsidRDefault="00AF1BC1">
      <w:pPr>
        <w:snapToGrid w:val="0"/>
        <w:ind w:firstLineChars="200" w:firstLine="482"/>
        <w:outlineLvl w:val="2"/>
        <w:rPr>
          <w:rFonts w:asciiTheme="majorEastAsia" w:eastAsiaTheme="majorEastAsia" w:hAnsiTheme="majorEastAsia" w:cstheme="majorEastAsia"/>
          <w:b/>
          <w:sz w:val="24"/>
          <w:szCs w:val="24"/>
        </w:rPr>
      </w:pPr>
      <w:r>
        <w:rPr>
          <w:rFonts w:asciiTheme="majorEastAsia" w:eastAsiaTheme="majorEastAsia" w:hAnsiTheme="majorEastAsia" w:cstheme="majorEastAsia" w:hint="eastAsia"/>
          <w:b/>
          <w:sz w:val="24"/>
          <w:szCs w:val="24"/>
        </w:rPr>
        <w:t>11.4.3．盈利能力</w:t>
      </w:r>
    </w:p>
    <w:p w14:paraId="3140CB06"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盈利能力是公司在一定时期内赚取利润的动力，反映了公司成本费用管理的效果问题，为了反映公司的赢利能力，从净资产收益率进行分析。</w:t>
      </w:r>
    </w:p>
    <w:tbl>
      <w:tblPr>
        <w:tblW w:w="8504" w:type="dxa"/>
        <w:jc w:val="center"/>
        <w:tblBorders>
          <w:top w:val="single" w:sz="12" w:space="0" w:color="00B0F0"/>
          <w:left w:val="single" w:sz="12" w:space="0" w:color="00B0F0"/>
          <w:bottom w:val="single" w:sz="12" w:space="0" w:color="00B0F0"/>
          <w:right w:val="single" w:sz="12" w:space="0" w:color="00B0F0"/>
          <w:insideH w:val="single" w:sz="12" w:space="0" w:color="00B0F0"/>
          <w:insideV w:val="single" w:sz="12" w:space="0" w:color="00B0F0"/>
        </w:tblBorders>
        <w:shd w:val="clear" w:color="auto" w:fill="FFFFFF"/>
        <w:tblLook w:val="04A0" w:firstRow="1" w:lastRow="0" w:firstColumn="1" w:lastColumn="0" w:noHBand="0" w:noVBand="1"/>
      </w:tblPr>
      <w:tblGrid>
        <w:gridCol w:w="1984"/>
        <w:gridCol w:w="1304"/>
        <w:gridCol w:w="1304"/>
        <w:gridCol w:w="1304"/>
        <w:gridCol w:w="1304"/>
        <w:gridCol w:w="1304"/>
      </w:tblGrid>
      <w:tr w:rsidR="005E0DB1" w14:paraId="28FCBCC9" w14:textId="77777777">
        <w:trPr>
          <w:trHeight w:val="454"/>
          <w:jc w:val="center"/>
        </w:trPr>
        <w:tc>
          <w:tcPr>
            <w:tcW w:w="198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1DB975BB" w14:textId="77777777" w:rsidR="005E0DB1" w:rsidRDefault="005E0DB1">
            <w:pPr>
              <w:jc w:val="center"/>
              <w:rPr>
                <w:rFonts w:asciiTheme="minorEastAsia" w:eastAsiaTheme="minorEastAsia" w:hAnsiTheme="minorEastAsia" w:cstheme="minorEastAsia"/>
                <w:b/>
                <w:bCs/>
                <w:color w:val="FFFFFF"/>
                <w:szCs w:val="21"/>
              </w:rPr>
            </w:pP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6EE64486"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第一年</w:t>
            </w: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12DFAE5C"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第二年</w:t>
            </w: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2A30C5A2"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第三年</w:t>
            </w: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2C1A92E6"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第四年</w:t>
            </w:r>
          </w:p>
        </w:tc>
        <w:tc>
          <w:tcPr>
            <w:tcW w:w="1304" w:type="dxa"/>
            <w:tcBorders>
              <w:top w:val="single" w:sz="12" w:space="0" w:color="00B0F0"/>
              <w:left w:val="single" w:sz="12" w:space="0" w:color="00B0F0"/>
              <w:bottom w:val="single" w:sz="12" w:space="0" w:color="00B0F0"/>
              <w:right w:val="single" w:sz="12" w:space="0" w:color="00B0F0"/>
            </w:tcBorders>
            <w:shd w:val="clear" w:color="auto" w:fill="0085B4"/>
            <w:vAlign w:val="center"/>
          </w:tcPr>
          <w:p w14:paraId="12823A21" w14:textId="77777777" w:rsidR="005E0DB1" w:rsidRDefault="00AF1BC1">
            <w:pPr>
              <w:jc w:val="center"/>
              <w:rPr>
                <w:rFonts w:asciiTheme="minorEastAsia" w:eastAsiaTheme="minorEastAsia" w:hAnsiTheme="minorEastAsia" w:cstheme="minorEastAsia"/>
                <w:b/>
                <w:bCs/>
                <w:color w:val="FFFFFF"/>
                <w:szCs w:val="21"/>
              </w:rPr>
            </w:pPr>
            <w:r>
              <w:rPr>
                <w:rFonts w:asciiTheme="minorEastAsia" w:eastAsiaTheme="minorEastAsia" w:hAnsiTheme="minorEastAsia" w:cstheme="minorEastAsia" w:hint="eastAsia"/>
                <w:b/>
                <w:bCs/>
                <w:color w:val="FFFFFF"/>
                <w:szCs w:val="21"/>
                <w:lang w:bidi="ar"/>
              </w:rPr>
              <w:t>第五年</w:t>
            </w:r>
          </w:p>
        </w:tc>
      </w:tr>
      <w:tr w:rsidR="005E0DB1" w14:paraId="43A616F5" w14:textId="77777777">
        <w:trPr>
          <w:trHeight w:val="454"/>
          <w:jc w:val="center"/>
        </w:trPr>
        <w:tc>
          <w:tcPr>
            <w:tcW w:w="1984" w:type="dxa"/>
            <w:tcBorders>
              <w:top w:val="single" w:sz="12" w:space="0" w:color="00B0F0"/>
              <w:left w:val="single" w:sz="12" w:space="0" w:color="00B0F0"/>
              <w:bottom w:val="single" w:sz="12" w:space="0" w:color="00B0F0"/>
              <w:right w:val="single" w:sz="12" w:space="0" w:color="00B0F0"/>
            </w:tcBorders>
            <w:shd w:val="clear" w:color="auto" w:fill="F2F2F2"/>
            <w:vAlign w:val="center"/>
          </w:tcPr>
          <w:p w14:paraId="02E338B9" w14:textId="77777777" w:rsidR="005E0DB1" w:rsidRDefault="00AF1BC1">
            <w:p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lang w:bidi="ar"/>
              </w:rPr>
              <w:t>净资产收益率</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203D28B"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55.23%</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47B1075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56.31%</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D72CA0D"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48.36%</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67BE38D3"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62.13%</w:t>
            </w:r>
          </w:p>
        </w:tc>
        <w:tc>
          <w:tcPr>
            <w:tcW w:w="1304" w:type="dxa"/>
            <w:tcBorders>
              <w:top w:val="single" w:sz="12" w:space="0" w:color="00B0F0"/>
              <w:left w:val="single" w:sz="12" w:space="0" w:color="00B0F0"/>
              <w:bottom w:val="single" w:sz="12" w:space="0" w:color="00B0F0"/>
              <w:right w:val="single" w:sz="12" w:space="0" w:color="00B0F0"/>
            </w:tcBorders>
            <w:shd w:val="clear" w:color="auto" w:fill="FFFFFF"/>
            <w:vAlign w:val="center"/>
          </w:tcPr>
          <w:p w14:paraId="0796EA45" w14:textId="77777777" w:rsidR="005E0DB1" w:rsidRDefault="00AF1BC1">
            <w:pPr>
              <w:jc w:val="cente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lang w:bidi="ar"/>
              </w:rPr>
              <w:t>46.13%</w:t>
            </w:r>
          </w:p>
        </w:tc>
      </w:tr>
    </w:tbl>
    <w:p w14:paraId="55CB9031" w14:textId="77777777" w:rsidR="005E0DB1" w:rsidRDefault="00AF1BC1">
      <w:pPr>
        <w:pStyle w:val="a6"/>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lang w:bidi="ar"/>
        </w:rPr>
        <w:t>表 12  盈利能力分析</w:t>
      </w:r>
    </w:p>
    <w:p w14:paraId="7D6783CF" w14:textId="77777777" w:rsidR="005E0DB1" w:rsidRDefault="005E0DB1">
      <w:pPr>
        <w:snapToGrid w:val="0"/>
        <w:spacing w:line="360" w:lineRule="auto"/>
        <w:rPr>
          <w:rFonts w:asciiTheme="minorEastAsia" w:eastAsiaTheme="minorEastAsia" w:hAnsiTheme="minorEastAsia" w:cstheme="minorEastAsia"/>
          <w:sz w:val="18"/>
          <w:szCs w:val="18"/>
        </w:rPr>
      </w:pPr>
    </w:p>
    <w:p w14:paraId="07389E81" w14:textId="77777777" w:rsidR="005E0DB1" w:rsidRDefault="00AF1BC1">
      <w:pPr>
        <w:spacing w:line="30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通过以上对本公司的偿债能力、营运能力及盈利能力的分析，可以看到，公司偿债能力较强，能很轻松地偿还当年的短期贷款；公司的资产增长率高，投资回报率高且增长较快，可见公司的营运能力和盈利能力较强。公司投资发方案可行。</w:t>
      </w:r>
      <w:bookmarkEnd w:id="100"/>
      <w:bookmarkEnd w:id="101"/>
    </w:p>
    <w:p w14:paraId="2225698C" w14:textId="77777777" w:rsidR="005E0DB1" w:rsidRDefault="005E0DB1">
      <w:pPr>
        <w:tabs>
          <w:tab w:val="left" w:pos="1334"/>
        </w:tabs>
        <w:jc w:val="left"/>
        <w:rPr>
          <w:rFonts w:asciiTheme="minorEastAsia" w:eastAsiaTheme="minorEastAsia" w:hAnsiTheme="minorEastAsia" w:cstheme="minorEastAsia"/>
          <w:sz w:val="24"/>
          <w:szCs w:val="24"/>
        </w:rPr>
      </w:pPr>
    </w:p>
    <w:p w14:paraId="104ED98F" w14:textId="77777777" w:rsidR="005E0DB1" w:rsidRDefault="00AF1BC1">
      <w:pPr>
        <w:pStyle w:val="1"/>
        <w:spacing w:line="240" w:lineRule="auto"/>
        <w:rPr>
          <w:rFonts w:ascii="黑体" w:eastAsia="黑体" w:hAnsi="黑体" w:cs="黑体"/>
          <w:sz w:val="32"/>
          <w:szCs w:val="32"/>
        </w:rPr>
      </w:pPr>
      <w:bookmarkStart w:id="107" w:name="_Toc14746"/>
      <w:bookmarkStart w:id="108" w:name="_Toc8067"/>
      <w:r>
        <w:rPr>
          <w:rFonts w:ascii="黑体" w:eastAsia="黑体" w:hAnsi="黑体" w:cs="黑体" w:hint="eastAsia"/>
          <w:sz w:val="32"/>
          <w:szCs w:val="32"/>
        </w:rPr>
        <w:lastRenderedPageBreak/>
        <w:t>十二、附录</w:t>
      </w:r>
      <w:bookmarkEnd w:id="107"/>
      <w:bookmarkEnd w:id="108"/>
    </w:p>
    <w:p w14:paraId="3BFCF12E" w14:textId="77777777" w:rsidR="005E0DB1" w:rsidRDefault="00AF1BC1">
      <w:pPr>
        <w:outlineLvl w:val="1"/>
      </w:pPr>
      <w:bookmarkStart w:id="109" w:name="_Toc11765"/>
      <w:r>
        <w:rPr>
          <w:rFonts w:ascii="楷体_GB2312" w:eastAsia="楷体_GB2312" w:hAnsi="楷体_GB2312" w:cs="楷体_GB2312" w:hint="eastAsia"/>
          <w:b/>
          <w:bCs/>
          <w:sz w:val="30"/>
          <w:szCs w:val="30"/>
        </w:rPr>
        <w:t>12.1. 数据采集流程</w:t>
      </w:r>
      <w:bookmarkEnd w:id="109"/>
    </w:p>
    <w:p w14:paraId="71BD4E52" w14:textId="77777777" w:rsidR="005E0DB1" w:rsidRDefault="00AF1BC1">
      <w:pPr>
        <w:jc w:val="left"/>
      </w:pPr>
      <w:r>
        <w:rPr>
          <w:noProof/>
        </w:rPr>
        <w:drawing>
          <wp:anchor distT="0" distB="0" distL="114300" distR="114300" simplePos="0" relativeHeight="251663360" behindDoc="0" locked="0" layoutInCell="1" allowOverlap="1" wp14:anchorId="3C64FFE9" wp14:editId="09BA62D7">
            <wp:simplePos x="0" y="0"/>
            <wp:positionH relativeFrom="column">
              <wp:align>center</wp:align>
            </wp:positionH>
            <wp:positionV relativeFrom="page">
              <wp:posOffset>2008505</wp:posOffset>
            </wp:positionV>
            <wp:extent cx="5270500" cy="3967480"/>
            <wp:effectExtent l="0" t="0" r="6985" b="0"/>
            <wp:wrapTopAndBottom/>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0400" cy="3967200"/>
                    </a:xfrm>
                    <a:prstGeom prst="rect">
                      <a:avLst/>
                    </a:prstGeom>
                    <a:noFill/>
                    <a:ln>
                      <a:noFill/>
                    </a:ln>
                  </pic:spPr>
                </pic:pic>
              </a:graphicData>
            </a:graphic>
          </wp:anchor>
        </w:drawing>
      </w:r>
    </w:p>
    <w:p w14:paraId="06728D1D" w14:textId="77777777" w:rsidR="005E0DB1" w:rsidRDefault="00AF1BC1">
      <w:pPr>
        <w:pStyle w:val="a6"/>
        <w:jc w:val="center"/>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图10 产业园数据网络</w:t>
      </w:r>
    </w:p>
    <w:p w14:paraId="739C459C" w14:textId="77777777" w:rsidR="005E0DB1" w:rsidRDefault="00AF1BC1">
      <w:pPr>
        <w:spacing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br w:type="page"/>
      </w:r>
    </w:p>
    <w:p w14:paraId="4D2754BA" w14:textId="77777777" w:rsidR="005E0DB1" w:rsidRDefault="00AF1BC1">
      <w:pPr>
        <w:outlineLvl w:val="1"/>
        <w:rPr>
          <w:rFonts w:ascii="楷体_GB2312" w:eastAsia="楷体_GB2312" w:hAnsi="楷体_GB2312" w:cs="楷体_GB2312"/>
          <w:b/>
          <w:bCs/>
          <w:sz w:val="30"/>
          <w:szCs w:val="30"/>
        </w:rPr>
      </w:pPr>
      <w:bookmarkStart w:id="110" w:name="_Toc19113"/>
      <w:r>
        <w:rPr>
          <w:rFonts w:ascii="楷体_GB2312" w:eastAsia="楷体_GB2312" w:hAnsi="楷体_GB2312" w:cs="楷体_GB2312" w:hint="eastAsia"/>
          <w:b/>
          <w:bCs/>
          <w:sz w:val="30"/>
          <w:szCs w:val="30"/>
        </w:rPr>
        <w:lastRenderedPageBreak/>
        <w:t>12.2. 深海捞电商小程序</w:t>
      </w:r>
      <w:bookmarkEnd w:id="110"/>
    </w:p>
    <w:p w14:paraId="78EA4280" w14:textId="77777777" w:rsidR="005E0DB1" w:rsidRDefault="00AF1BC1">
      <w:pPr>
        <w:spacing w:line="300" w:lineRule="auto"/>
        <w:ind w:firstLineChars="200" w:firstLine="480"/>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noProof/>
          <w:sz w:val="24"/>
          <w:szCs w:val="24"/>
        </w:rPr>
        <w:drawing>
          <wp:inline distT="0" distB="0" distL="114300" distR="114300" wp14:anchorId="4E6E99BD" wp14:editId="040CB404">
            <wp:extent cx="3582035" cy="7764145"/>
            <wp:effectExtent l="0" t="0" r="0" b="8255"/>
            <wp:docPr id="48" name="图片 48" descr="af1635935030266d4ecb8780e2596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f1635935030266d4ecb8780e2596ca"/>
                    <pic:cNvPicPr>
                      <a:picLocks noChangeAspect="1"/>
                    </pic:cNvPicPr>
                  </pic:nvPicPr>
                  <pic:blipFill>
                    <a:blip r:embed="rId42"/>
                    <a:stretch>
                      <a:fillRect/>
                    </a:stretch>
                  </pic:blipFill>
                  <pic:spPr>
                    <a:xfrm>
                      <a:off x="0" y="0"/>
                      <a:ext cx="3600996" cy="7804930"/>
                    </a:xfrm>
                    <a:prstGeom prst="rect">
                      <a:avLst/>
                    </a:prstGeom>
                  </pic:spPr>
                </pic:pic>
              </a:graphicData>
            </a:graphic>
          </wp:inline>
        </w:drawing>
      </w:r>
    </w:p>
    <w:p w14:paraId="4E062E06" w14:textId="77777777" w:rsidR="005E0DB1" w:rsidRDefault="00AF1BC1">
      <w:pPr>
        <w:pStyle w:val="a6"/>
        <w:jc w:val="center"/>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图11 深海捞电商小程序</w:t>
      </w:r>
    </w:p>
    <w:p w14:paraId="5E206A07" w14:textId="77777777" w:rsidR="005E0DB1" w:rsidRDefault="00AF1BC1">
      <w:pPr>
        <w:spacing w:line="30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br w:type="page"/>
      </w:r>
    </w:p>
    <w:p w14:paraId="1C90842F" w14:textId="77777777" w:rsidR="005E0DB1" w:rsidRDefault="00AF1BC1">
      <w:pPr>
        <w:outlineLvl w:val="1"/>
        <w:rPr>
          <w:rFonts w:ascii="楷体_GB2312" w:eastAsia="楷体_GB2312" w:hAnsi="楷体_GB2312" w:cs="楷体_GB2312"/>
          <w:b/>
          <w:bCs/>
          <w:sz w:val="30"/>
          <w:szCs w:val="30"/>
        </w:rPr>
      </w:pPr>
      <w:bookmarkStart w:id="111" w:name="_Toc6816"/>
      <w:r>
        <w:rPr>
          <w:rFonts w:ascii="楷体_GB2312" w:eastAsia="楷体_GB2312" w:hAnsi="楷体_GB2312" w:cs="楷体_GB2312" w:hint="eastAsia"/>
          <w:b/>
          <w:bCs/>
          <w:sz w:val="30"/>
          <w:szCs w:val="30"/>
        </w:rPr>
        <w:lastRenderedPageBreak/>
        <w:t>12.3. 产业园信息服务平台网页端</w:t>
      </w:r>
      <w:bookmarkEnd w:id="111"/>
    </w:p>
    <w:p w14:paraId="6F2BB94A" w14:textId="77777777" w:rsidR="005E0DB1" w:rsidRDefault="00AF1BC1">
      <w:pPr>
        <w:spacing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noProof/>
          <w:sz w:val="24"/>
          <w:szCs w:val="24"/>
        </w:rPr>
        <w:drawing>
          <wp:inline distT="0" distB="0" distL="114300" distR="114300" wp14:anchorId="7662B473" wp14:editId="43B1860E">
            <wp:extent cx="5226050" cy="2647950"/>
            <wp:effectExtent l="0" t="0" r="0" b="0"/>
            <wp:docPr id="40" name="图片 40" descr="0767f3d1ae7a86543dc4a14d17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767f3d1ae7a86543dc4a14d1700203"/>
                    <pic:cNvPicPr>
                      <a:picLocks noChangeAspect="1"/>
                    </pic:cNvPicPr>
                  </pic:nvPicPr>
                  <pic:blipFill>
                    <a:blip r:embed="rId43"/>
                    <a:srcRect b="2407"/>
                    <a:stretch>
                      <a:fillRect/>
                    </a:stretch>
                  </pic:blipFill>
                  <pic:spPr>
                    <a:xfrm>
                      <a:off x="0" y="0"/>
                      <a:ext cx="5236744" cy="2653339"/>
                    </a:xfrm>
                    <a:prstGeom prst="rect">
                      <a:avLst/>
                    </a:prstGeom>
                    <a:ln>
                      <a:noFill/>
                    </a:ln>
                  </pic:spPr>
                </pic:pic>
              </a:graphicData>
            </a:graphic>
          </wp:inline>
        </w:drawing>
      </w:r>
    </w:p>
    <w:p w14:paraId="7B705140" w14:textId="77777777" w:rsidR="005E0DB1" w:rsidRDefault="00AF1BC1">
      <w:pPr>
        <w:spacing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noProof/>
          <w:sz w:val="24"/>
          <w:szCs w:val="24"/>
        </w:rPr>
        <w:drawing>
          <wp:anchor distT="0" distB="0" distL="114300" distR="114300" simplePos="0" relativeHeight="251664384" behindDoc="0" locked="0" layoutInCell="1" allowOverlap="1" wp14:anchorId="0C709EAE" wp14:editId="578439A6">
            <wp:simplePos x="0" y="0"/>
            <wp:positionH relativeFrom="column">
              <wp:align>center</wp:align>
            </wp:positionH>
            <wp:positionV relativeFrom="page">
              <wp:posOffset>4095750</wp:posOffset>
            </wp:positionV>
            <wp:extent cx="5252085" cy="2156460"/>
            <wp:effectExtent l="0" t="0" r="5715" b="0"/>
            <wp:wrapTopAndBottom/>
            <wp:docPr id="41" name="图片 41" descr="4368557f7fcee91de65065be245b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368557f7fcee91de65065be245b202"/>
                    <pic:cNvPicPr>
                      <a:picLocks noChangeAspect="1"/>
                    </pic:cNvPicPr>
                  </pic:nvPicPr>
                  <pic:blipFill>
                    <a:blip r:embed="rId44">
                      <a:extLst>
                        <a:ext uri="{28A0092B-C50C-407E-A947-70E740481C1C}">
                          <a14:useLocalDpi xmlns:a14="http://schemas.microsoft.com/office/drawing/2010/main" val="0"/>
                        </a:ext>
                      </a:extLst>
                    </a:blip>
                    <a:srcRect t="15353"/>
                    <a:stretch>
                      <a:fillRect/>
                    </a:stretch>
                  </pic:blipFill>
                  <pic:spPr>
                    <a:xfrm>
                      <a:off x="0" y="0"/>
                      <a:ext cx="5252400" cy="2156400"/>
                    </a:xfrm>
                    <a:prstGeom prst="rect">
                      <a:avLst/>
                    </a:prstGeom>
                    <a:ln>
                      <a:noFill/>
                    </a:ln>
                  </pic:spPr>
                </pic:pic>
              </a:graphicData>
            </a:graphic>
          </wp:anchor>
        </w:drawing>
      </w:r>
    </w:p>
    <w:p w14:paraId="1EEA10BE" w14:textId="77777777" w:rsidR="005E0DB1" w:rsidRDefault="00AF1BC1">
      <w:pPr>
        <w:pStyle w:val="a6"/>
        <w:ind w:firstLineChars="1300" w:firstLine="2730"/>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图12 产业园信息服务平台网页端</w:t>
      </w:r>
    </w:p>
    <w:p w14:paraId="149112AE" w14:textId="77777777" w:rsidR="005E0DB1" w:rsidRDefault="00AF1BC1">
      <w:pPr>
        <w:spacing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br w:type="page"/>
      </w:r>
    </w:p>
    <w:p w14:paraId="1C8665E5" w14:textId="77777777" w:rsidR="005E0DB1" w:rsidRDefault="00AF1BC1">
      <w:pPr>
        <w:outlineLvl w:val="1"/>
        <w:rPr>
          <w:rFonts w:asciiTheme="minorEastAsia" w:eastAsiaTheme="minorEastAsia" w:hAnsiTheme="minorEastAsia" w:cstheme="minorEastAsia"/>
          <w:sz w:val="24"/>
          <w:szCs w:val="24"/>
        </w:rPr>
      </w:pPr>
      <w:bookmarkStart w:id="112" w:name="_Toc32243"/>
      <w:r>
        <w:rPr>
          <w:rFonts w:ascii="楷体_GB2312" w:eastAsia="楷体_GB2312" w:hAnsi="楷体_GB2312" w:cs="楷体_GB2312" w:hint="eastAsia"/>
          <w:b/>
          <w:bCs/>
          <w:sz w:val="30"/>
          <w:szCs w:val="30"/>
        </w:rPr>
        <w:lastRenderedPageBreak/>
        <w:t>12.4. “校园互助易”扶贫驿站物流小程序</w:t>
      </w:r>
      <w:bookmarkEnd w:id="112"/>
    </w:p>
    <w:p w14:paraId="6AFFBD02" w14:textId="77777777" w:rsidR="005E0DB1" w:rsidRDefault="00AF1BC1">
      <w:pPr>
        <w:spacing w:line="300" w:lineRule="auto"/>
        <w:ind w:firstLineChars="200" w:firstLine="480"/>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noProof/>
          <w:sz w:val="24"/>
          <w:szCs w:val="24"/>
        </w:rPr>
        <w:drawing>
          <wp:inline distT="0" distB="0" distL="114300" distR="114300" wp14:anchorId="06A4773D" wp14:editId="6E7F2225">
            <wp:extent cx="3583940" cy="7769225"/>
            <wp:effectExtent l="0" t="0" r="12700" b="3175"/>
            <wp:docPr id="50" name="图片 50" descr="741980e8ce83757a43fbeaccddd7c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741980e8ce83757a43fbeaccddd7c45"/>
                    <pic:cNvPicPr>
                      <a:picLocks noChangeAspect="1"/>
                    </pic:cNvPicPr>
                  </pic:nvPicPr>
                  <pic:blipFill>
                    <a:blip r:embed="rId45"/>
                    <a:stretch>
                      <a:fillRect/>
                    </a:stretch>
                  </pic:blipFill>
                  <pic:spPr>
                    <a:xfrm>
                      <a:off x="0" y="0"/>
                      <a:ext cx="3583940" cy="7769225"/>
                    </a:xfrm>
                    <a:prstGeom prst="rect">
                      <a:avLst/>
                    </a:prstGeom>
                  </pic:spPr>
                </pic:pic>
              </a:graphicData>
            </a:graphic>
          </wp:inline>
        </w:drawing>
      </w:r>
    </w:p>
    <w:p w14:paraId="7002E61E" w14:textId="77777777" w:rsidR="005E0DB1" w:rsidRDefault="00AF1BC1">
      <w:pPr>
        <w:pStyle w:val="a6"/>
        <w:jc w:val="center"/>
        <w:rPr>
          <w:rFonts w:asciiTheme="minorEastAsia" w:eastAsiaTheme="minorEastAsia" w:hAnsiTheme="minorEastAsia" w:cstheme="minorEastAsia"/>
          <w:sz w:val="21"/>
          <w:szCs w:val="21"/>
          <w:lang w:bidi="ar"/>
        </w:rPr>
      </w:pPr>
      <w:r>
        <w:rPr>
          <w:rFonts w:asciiTheme="minorEastAsia" w:eastAsiaTheme="minorEastAsia" w:hAnsiTheme="minorEastAsia" w:cstheme="minorEastAsia" w:hint="eastAsia"/>
          <w:sz w:val="21"/>
          <w:szCs w:val="21"/>
          <w:lang w:bidi="ar"/>
        </w:rPr>
        <w:t>图13 “校园互助易”扶贫驿站物流小程序</w:t>
      </w:r>
    </w:p>
    <w:p w14:paraId="3A42F86C" w14:textId="77777777" w:rsidR="005E0DB1" w:rsidRDefault="005E0DB1">
      <w:pPr>
        <w:pStyle w:val="a6"/>
        <w:ind w:firstLineChars="500" w:firstLine="1200"/>
        <w:rPr>
          <w:rFonts w:asciiTheme="minorEastAsia" w:eastAsiaTheme="minorEastAsia" w:hAnsiTheme="minorEastAsia" w:cstheme="minorEastAsia"/>
          <w:szCs w:val="24"/>
        </w:rPr>
      </w:pPr>
    </w:p>
    <w:p w14:paraId="364113E3" w14:textId="77777777" w:rsidR="005E0DB1" w:rsidRDefault="00AF1BC1">
      <w:pPr>
        <w:tabs>
          <w:tab w:val="left" w:pos="1334"/>
        </w:tabs>
        <w:jc w:val="left"/>
        <w:outlineLvl w:val="1"/>
        <w:rPr>
          <w:rFonts w:ascii="楷体_GB2312" w:eastAsia="楷体_GB2312" w:hAnsi="楷体_GB2312" w:cs="楷体_GB2312"/>
          <w:b/>
          <w:bCs/>
          <w:sz w:val="30"/>
          <w:szCs w:val="30"/>
        </w:rPr>
      </w:pPr>
      <w:bookmarkStart w:id="113" w:name="_Toc18947"/>
      <w:r>
        <w:rPr>
          <w:rFonts w:ascii="楷体_GB2312" w:eastAsia="楷体_GB2312" w:hAnsi="楷体_GB2312" w:cs="楷体_GB2312" w:hint="eastAsia"/>
          <w:b/>
          <w:bCs/>
          <w:sz w:val="30"/>
          <w:szCs w:val="30"/>
        </w:rPr>
        <w:lastRenderedPageBreak/>
        <w:t>12.5. 曾获奖励</w:t>
      </w:r>
      <w:bookmarkEnd w:id="113"/>
    </w:p>
    <w:p w14:paraId="79A4BE55" w14:textId="77777777" w:rsidR="005E0DB1" w:rsidRDefault="00AF1BC1">
      <w:pPr>
        <w:tabs>
          <w:tab w:val="left" w:pos="1334"/>
        </w:tabs>
        <w:jc w:val="center"/>
        <w:rPr>
          <w:rFonts w:asciiTheme="minorEastAsia" w:eastAsiaTheme="minorEastAsia" w:hAnsiTheme="minorEastAsia" w:cstheme="minorEastAsia"/>
          <w:sz w:val="28"/>
          <w:szCs w:val="28"/>
        </w:rPr>
      </w:pPr>
      <w:r>
        <w:rPr>
          <w:rFonts w:asciiTheme="minorEastAsia" w:eastAsiaTheme="minorEastAsia" w:hAnsiTheme="minorEastAsia" w:cstheme="minorEastAsia"/>
          <w:noProof/>
          <w:sz w:val="28"/>
          <w:szCs w:val="28"/>
        </w:rPr>
        <w:drawing>
          <wp:inline distT="0" distB="0" distL="114300" distR="114300" wp14:anchorId="1E4DCE1E" wp14:editId="29E9254C">
            <wp:extent cx="3819525" cy="5092700"/>
            <wp:effectExtent l="0" t="0" r="12700" b="5715"/>
            <wp:docPr id="51" name="图片 51" descr="020e459772970c89753f52d978439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020e459772970c89753f52d9784397d"/>
                    <pic:cNvPicPr>
                      <a:picLocks noChangeAspect="1"/>
                    </pic:cNvPicPr>
                  </pic:nvPicPr>
                  <pic:blipFill>
                    <a:blip r:embed="rId46"/>
                    <a:stretch>
                      <a:fillRect/>
                    </a:stretch>
                  </pic:blipFill>
                  <pic:spPr>
                    <a:xfrm rot="16200000">
                      <a:off x="0" y="0"/>
                      <a:ext cx="3819525" cy="5092700"/>
                    </a:xfrm>
                    <a:prstGeom prst="rect">
                      <a:avLst/>
                    </a:prstGeom>
                  </pic:spPr>
                </pic:pic>
              </a:graphicData>
            </a:graphic>
          </wp:inline>
        </w:drawing>
      </w:r>
    </w:p>
    <w:p w14:paraId="4026BF09" w14:textId="77777777" w:rsidR="005E0DB1" w:rsidRDefault="00AF1BC1">
      <w:pPr>
        <w:pStyle w:val="a6"/>
        <w:jc w:val="center"/>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1"/>
          <w:szCs w:val="21"/>
          <w:lang w:bidi="ar"/>
        </w:rPr>
        <w:t>图14 曾获奖励</w:t>
      </w:r>
    </w:p>
    <w:sectPr w:rsidR="005E0DB1">
      <w:foot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5C5BD" w14:textId="77777777" w:rsidR="000011AC" w:rsidRDefault="000011AC">
      <w:r>
        <w:separator/>
      </w:r>
    </w:p>
  </w:endnote>
  <w:endnote w:type="continuationSeparator" w:id="0">
    <w:p w14:paraId="4AEF5E66" w14:textId="77777777" w:rsidR="000011AC" w:rsidRDefault="00001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F7B5E" w14:textId="77777777" w:rsidR="005E0DB1" w:rsidRDefault="00AF1BC1">
    <w:pPr>
      <w:pStyle w:val="a4"/>
    </w:pPr>
    <w:r>
      <w:rPr>
        <w:noProof/>
      </w:rPr>
      <mc:AlternateContent>
        <mc:Choice Requires="wps">
          <w:drawing>
            <wp:anchor distT="0" distB="0" distL="114300" distR="114300" simplePos="0" relativeHeight="251660288" behindDoc="0" locked="0" layoutInCell="1" allowOverlap="1" wp14:anchorId="4A944690" wp14:editId="3563DE07">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49729B" w14:textId="77777777" w:rsidR="005E0DB1" w:rsidRDefault="00AF1BC1">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rFonts w:hint="eastAsia"/>
                              </w:rPr>
                              <w:t>13</w:t>
                            </w:r>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944690" id="_x0000_t202" coordsize="21600,21600" o:spt="202" path="m,l,21600r21600,l21600,xe">
              <v:stroke joinstyle="miter"/>
              <v:path gradientshapeok="t" o:connecttype="rect"/>
            </v:shapetype>
            <v:shape id="文本框 1"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5349729B" w14:textId="77777777" w:rsidR="005E0DB1" w:rsidRDefault="00AF1BC1">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rFonts w:hint="eastAsia"/>
                        </w:rPr>
                        <w:t>13</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8FE0C0" w14:textId="77777777" w:rsidR="000011AC" w:rsidRDefault="000011AC">
      <w:r>
        <w:separator/>
      </w:r>
    </w:p>
  </w:footnote>
  <w:footnote w:type="continuationSeparator" w:id="0">
    <w:p w14:paraId="1DE31BAE" w14:textId="77777777" w:rsidR="000011AC" w:rsidRDefault="00001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5C14142"/>
    <w:multiLevelType w:val="singleLevel"/>
    <w:tmpl w:val="A5C14142"/>
    <w:lvl w:ilvl="0">
      <w:start w:val="1"/>
      <w:numFmt w:val="decimalEnclosedCircleChinese"/>
      <w:suff w:val="nothing"/>
      <w:lvlText w:val="%1　"/>
      <w:lvlJc w:val="left"/>
      <w:pPr>
        <w:ind w:left="0" w:firstLine="400"/>
      </w:pPr>
      <w:rPr>
        <w:rFonts w:hint="eastAsia"/>
      </w:rPr>
    </w:lvl>
  </w:abstractNum>
  <w:abstractNum w:abstractNumId="1" w15:restartNumberingAfterBreak="0">
    <w:nsid w:val="A8222BA6"/>
    <w:multiLevelType w:val="singleLevel"/>
    <w:tmpl w:val="A8222BA6"/>
    <w:lvl w:ilvl="0">
      <w:start w:val="1"/>
      <w:numFmt w:val="bullet"/>
      <w:lvlText w:val=""/>
      <w:lvlJc w:val="left"/>
      <w:pPr>
        <w:ind w:left="420" w:hanging="420"/>
      </w:pPr>
      <w:rPr>
        <w:rFonts w:ascii="Wingdings" w:hAnsi="Wingdings" w:hint="default"/>
      </w:rPr>
    </w:lvl>
  </w:abstractNum>
  <w:abstractNum w:abstractNumId="2" w15:restartNumberingAfterBreak="0">
    <w:nsid w:val="B171640F"/>
    <w:multiLevelType w:val="singleLevel"/>
    <w:tmpl w:val="B171640F"/>
    <w:lvl w:ilvl="0">
      <w:start w:val="1"/>
      <w:numFmt w:val="bullet"/>
      <w:lvlText w:val=""/>
      <w:lvlJc w:val="left"/>
      <w:pPr>
        <w:ind w:left="420" w:hanging="420"/>
      </w:pPr>
      <w:rPr>
        <w:rFonts w:ascii="Wingdings" w:hAnsi="Wingdings" w:hint="default"/>
      </w:rPr>
    </w:lvl>
  </w:abstractNum>
  <w:abstractNum w:abstractNumId="3" w15:restartNumberingAfterBreak="0">
    <w:nsid w:val="D42887BF"/>
    <w:multiLevelType w:val="singleLevel"/>
    <w:tmpl w:val="D42887BF"/>
    <w:lvl w:ilvl="0">
      <w:start w:val="1"/>
      <w:numFmt w:val="decimalEnclosedCircleChinese"/>
      <w:suff w:val="nothing"/>
      <w:lvlText w:val="%1　"/>
      <w:lvlJc w:val="left"/>
      <w:pPr>
        <w:ind w:left="0" w:firstLine="400"/>
      </w:pPr>
      <w:rPr>
        <w:rFonts w:hint="eastAsia"/>
      </w:rPr>
    </w:lvl>
  </w:abstractNum>
  <w:abstractNum w:abstractNumId="4" w15:restartNumberingAfterBreak="0">
    <w:nsid w:val="0D5BF49E"/>
    <w:multiLevelType w:val="multilevel"/>
    <w:tmpl w:val="0D5BF49E"/>
    <w:lvl w:ilvl="0">
      <w:start w:val="1"/>
      <w:numFmt w:val="chineseCounting"/>
      <w:suff w:val="nothing"/>
      <w:lvlText w:val="%1、"/>
      <w:lvlJc w:val="left"/>
      <w:pPr>
        <w:ind w:left="0" w:firstLine="0"/>
      </w:pPr>
      <w:rPr>
        <w:rFonts w:hint="eastAsia"/>
      </w:rPr>
    </w:lvl>
    <w:lvl w:ilvl="1">
      <w:start w:val="1"/>
      <w:numFmt w:val="chineseCounting"/>
      <w:suff w:val="nothing"/>
      <w:lvlText w:val="（%2）"/>
      <w:lvlJc w:val="left"/>
      <w:pPr>
        <w:ind w:left="210" w:firstLine="0"/>
      </w:pPr>
      <w:rPr>
        <w:rFonts w:hint="eastAsia"/>
      </w:rPr>
    </w:lvl>
    <w:lvl w:ilvl="2">
      <w:start w:val="1"/>
      <w:numFmt w:val="decimal"/>
      <w:pStyle w:val="3"/>
      <w:suff w:val="nothing"/>
      <w:lvlText w:val="%3．"/>
      <w:lvlJc w:val="left"/>
      <w:pPr>
        <w:ind w:left="20" w:firstLine="400"/>
      </w:pPr>
      <w:rPr>
        <w:rFonts w:hint="eastAsia"/>
      </w:rPr>
    </w:lvl>
    <w:lvl w:ilvl="3">
      <w:start w:val="1"/>
      <w:numFmt w:val="decimal"/>
      <w:pStyle w:val="4"/>
      <w:suff w:val="nothing"/>
      <w:lvlText w:val="（%4）"/>
      <w:lvlJc w:val="left"/>
      <w:pPr>
        <w:ind w:left="18" w:firstLine="402"/>
      </w:pPr>
      <w:rPr>
        <w:rFonts w:hint="eastAsia"/>
      </w:rPr>
    </w:lvl>
    <w:lvl w:ilvl="4">
      <w:start w:val="1"/>
      <w:numFmt w:val="decimalEnclosedCircleChinese"/>
      <w:suff w:val="nothing"/>
      <w:lvlText w:val="%5"/>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5" w15:restartNumberingAfterBreak="0">
    <w:nsid w:val="2EB946F6"/>
    <w:multiLevelType w:val="singleLevel"/>
    <w:tmpl w:val="2EB946F6"/>
    <w:lvl w:ilvl="0">
      <w:start w:val="1"/>
      <w:numFmt w:val="decimalEnclosedCircleChinese"/>
      <w:suff w:val="nothing"/>
      <w:lvlText w:val="%1　"/>
      <w:lvlJc w:val="left"/>
      <w:pPr>
        <w:ind w:left="0" w:firstLine="400"/>
      </w:pPr>
      <w:rPr>
        <w:rFonts w:hint="eastAsia"/>
      </w:rPr>
    </w:lvl>
  </w:abstractNum>
  <w:abstractNum w:abstractNumId="6" w15:restartNumberingAfterBreak="0">
    <w:nsid w:val="49148898"/>
    <w:multiLevelType w:val="singleLevel"/>
    <w:tmpl w:val="49148898"/>
    <w:lvl w:ilvl="0">
      <w:start w:val="2"/>
      <w:numFmt w:val="chineseCounting"/>
      <w:suff w:val="nothing"/>
      <w:lvlText w:val="%1、"/>
      <w:lvlJc w:val="left"/>
      <w:rPr>
        <w:rFonts w:hint="eastAsia"/>
      </w:rPr>
    </w:lvl>
  </w:abstractNum>
  <w:abstractNum w:abstractNumId="7" w15:restartNumberingAfterBreak="0">
    <w:nsid w:val="4AADBA87"/>
    <w:multiLevelType w:val="singleLevel"/>
    <w:tmpl w:val="4AADBA87"/>
    <w:lvl w:ilvl="0">
      <w:start w:val="1"/>
      <w:numFmt w:val="decimalEnclosedCircleChinese"/>
      <w:suff w:val="nothing"/>
      <w:lvlText w:val="%1　"/>
      <w:lvlJc w:val="left"/>
      <w:pPr>
        <w:ind w:left="0" w:firstLine="400"/>
      </w:pPr>
      <w:rPr>
        <w:rFonts w:hint="eastAsia"/>
      </w:rPr>
    </w:lvl>
  </w:abstractNum>
  <w:num w:numId="1">
    <w:abstractNumId w:val="4"/>
  </w:num>
  <w:num w:numId="2">
    <w:abstractNumId w:val="6"/>
  </w:num>
  <w:num w:numId="3">
    <w:abstractNumId w:val="7"/>
  </w:num>
  <w:num w:numId="4">
    <w:abstractNumId w:val="0"/>
  </w:num>
  <w:num w:numId="5">
    <w:abstractNumId w:val="3"/>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BB4717"/>
    <w:rsid w:val="000011AC"/>
    <w:rsid w:val="0003577E"/>
    <w:rsid w:val="00037947"/>
    <w:rsid w:val="00051DB9"/>
    <w:rsid w:val="00067C7B"/>
    <w:rsid w:val="000749C3"/>
    <w:rsid w:val="000C047B"/>
    <w:rsid w:val="000E6C83"/>
    <w:rsid w:val="00111CEC"/>
    <w:rsid w:val="00134D17"/>
    <w:rsid w:val="00146F41"/>
    <w:rsid w:val="00162C05"/>
    <w:rsid w:val="0019097F"/>
    <w:rsid w:val="0019325B"/>
    <w:rsid w:val="001A3394"/>
    <w:rsid w:val="001B5D83"/>
    <w:rsid w:val="001E43DF"/>
    <w:rsid w:val="00271324"/>
    <w:rsid w:val="0027609E"/>
    <w:rsid w:val="002B082A"/>
    <w:rsid w:val="002E618A"/>
    <w:rsid w:val="002E61D6"/>
    <w:rsid w:val="003539E8"/>
    <w:rsid w:val="003715AD"/>
    <w:rsid w:val="004039E2"/>
    <w:rsid w:val="00424D1E"/>
    <w:rsid w:val="00453122"/>
    <w:rsid w:val="004D50BD"/>
    <w:rsid w:val="004E440B"/>
    <w:rsid w:val="00577C44"/>
    <w:rsid w:val="00584D6D"/>
    <w:rsid w:val="005A7DA2"/>
    <w:rsid w:val="005E0DB1"/>
    <w:rsid w:val="00615D6A"/>
    <w:rsid w:val="00640E33"/>
    <w:rsid w:val="00685176"/>
    <w:rsid w:val="006B67F1"/>
    <w:rsid w:val="006C4F9F"/>
    <w:rsid w:val="006C7BC8"/>
    <w:rsid w:val="006D32DC"/>
    <w:rsid w:val="0074184E"/>
    <w:rsid w:val="0074346F"/>
    <w:rsid w:val="007C2C2B"/>
    <w:rsid w:val="007E109A"/>
    <w:rsid w:val="00823A00"/>
    <w:rsid w:val="008308A4"/>
    <w:rsid w:val="00840363"/>
    <w:rsid w:val="0086591F"/>
    <w:rsid w:val="00892252"/>
    <w:rsid w:val="00895FF3"/>
    <w:rsid w:val="008F535E"/>
    <w:rsid w:val="009131F1"/>
    <w:rsid w:val="009762A8"/>
    <w:rsid w:val="0097666E"/>
    <w:rsid w:val="00980B7B"/>
    <w:rsid w:val="00986E92"/>
    <w:rsid w:val="009C15FE"/>
    <w:rsid w:val="009E606E"/>
    <w:rsid w:val="009F5E95"/>
    <w:rsid w:val="00A14C22"/>
    <w:rsid w:val="00A342C3"/>
    <w:rsid w:val="00A36724"/>
    <w:rsid w:val="00A44715"/>
    <w:rsid w:val="00A55A02"/>
    <w:rsid w:val="00AB0FFD"/>
    <w:rsid w:val="00AB6992"/>
    <w:rsid w:val="00AE0F0C"/>
    <w:rsid w:val="00AE74AF"/>
    <w:rsid w:val="00AF1BC1"/>
    <w:rsid w:val="00B20927"/>
    <w:rsid w:val="00B71F52"/>
    <w:rsid w:val="00B732BA"/>
    <w:rsid w:val="00B94689"/>
    <w:rsid w:val="00BF49C2"/>
    <w:rsid w:val="00C11D42"/>
    <w:rsid w:val="00C22B18"/>
    <w:rsid w:val="00C33B57"/>
    <w:rsid w:val="00C33DB2"/>
    <w:rsid w:val="00C64A1F"/>
    <w:rsid w:val="00C932B5"/>
    <w:rsid w:val="00CA695C"/>
    <w:rsid w:val="00CA73E4"/>
    <w:rsid w:val="00CB7B75"/>
    <w:rsid w:val="00CC3092"/>
    <w:rsid w:val="00CF0A67"/>
    <w:rsid w:val="00D157C5"/>
    <w:rsid w:val="00D27FD2"/>
    <w:rsid w:val="00D53B44"/>
    <w:rsid w:val="00D83586"/>
    <w:rsid w:val="00DB2448"/>
    <w:rsid w:val="00DD3206"/>
    <w:rsid w:val="00E076AE"/>
    <w:rsid w:val="00E43A2E"/>
    <w:rsid w:val="00E70E8D"/>
    <w:rsid w:val="00E73018"/>
    <w:rsid w:val="00EE6626"/>
    <w:rsid w:val="00F36641"/>
    <w:rsid w:val="00F541D3"/>
    <w:rsid w:val="00F81294"/>
    <w:rsid w:val="00FF3830"/>
    <w:rsid w:val="00FF7335"/>
    <w:rsid w:val="01363586"/>
    <w:rsid w:val="026657E9"/>
    <w:rsid w:val="02EA7B4E"/>
    <w:rsid w:val="02EB3DD7"/>
    <w:rsid w:val="03AE418F"/>
    <w:rsid w:val="03C628A5"/>
    <w:rsid w:val="03DB36CF"/>
    <w:rsid w:val="04003AD4"/>
    <w:rsid w:val="040B2A49"/>
    <w:rsid w:val="04641659"/>
    <w:rsid w:val="04DA485B"/>
    <w:rsid w:val="05687B01"/>
    <w:rsid w:val="057C48FD"/>
    <w:rsid w:val="05A916AC"/>
    <w:rsid w:val="05F86D0B"/>
    <w:rsid w:val="071706BE"/>
    <w:rsid w:val="074F710D"/>
    <w:rsid w:val="075E1B85"/>
    <w:rsid w:val="07907204"/>
    <w:rsid w:val="07EA4F70"/>
    <w:rsid w:val="08176229"/>
    <w:rsid w:val="08433C5D"/>
    <w:rsid w:val="086843BD"/>
    <w:rsid w:val="08CB1CFB"/>
    <w:rsid w:val="08E85882"/>
    <w:rsid w:val="0962200F"/>
    <w:rsid w:val="096C7953"/>
    <w:rsid w:val="09D9379D"/>
    <w:rsid w:val="09DA2F03"/>
    <w:rsid w:val="0A557417"/>
    <w:rsid w:val="0A8510C0"/>
    <w:rsid w:val="0AB45AE3"/>
    <w:rsid w:val="0B010384"/>
    <w:rsid w:val="0B186B1E"/>
    <w:rsid w:val="0B877801"/>
    <w:rsid w:val="0B8B5380"/>
    <w:rsid w:val="0B9C6736"/>
    <w:rsid w:val="0C463F4C"/>
    <w:rsid w:val="0C4656E5"/>
    <w:rsid w:val="0C7C0219"/>
    <w:rsid w:val="0CB2391B"/>
    <w:rsid w:val="0CB85877"/>
    <w:rsid w:val="0D1664A0"/>
    <w:rsid w:val="0D321AE4"/>
    <w:rsid w:val="0D8E263E"/>
    <w:rsid w:val="0D9D5B48"/>
    <w:rsid w:val="0E7C339B"/>
    <w:rsid w:val="0ECC55B9"/>
    <w:rsid w:val="0F235CCD"/>
    <w:rsid w:val="0F352F36"/>
    <w:rsid w:val="0F8E1873"/>
    <w:rsid w:val="10743E2D"/>
    <w:rsid w:val="11261097"/>
    <w:rsid w:val="112F5587"/>
    <w:rsid w:val="1137314D"/>
    <w:rsid w:val="117E789B"/>
    <w:rsid w:val="12145F04"/>
    <w:rsid w:val="12182265"/>
    <w:rsid w:val="12E012AA"/>
    <w:rsid w:val="133C360D"/>
    <w:rsid w:val="13CA5E6C"/>
    <w:rsid w:val="13ED1FF9"/>
    <w:rsid w:val="140E2B19"/>
    <w:rsid w:val="14323D2D"/>
    <w:rsid w:val="14440ECF"/>
    <w:rsid w:val="151442FA"/>
    <w:rsid w:val="15782362"/>
    <w:rsid w:val="15F25221"/>
    <w:rsid w:val="17091B79"/>
    <w:rsid w:val="175149AB"/>
    <w:rsid w:val="1882570A"/>
    <w:rsid w:val="18BD2489"/>
    <w:rsid w:val="195328A3"/>
    <w:rsid w:val="19636D27"/>
    <w:rsid w:val="19884173"/>
    <w:rsid w:val="1A345954"/>
    <w:rsid w:val="1A39466D"/>
    <w:rsid w:val="1A4C2B1E"/>
    <w:rsid w:val="1A836E64"/>
    <w:rsid w:val="1A944172"/>
    <w:rsid w:val="1B6B069E"/>
    <w:rsid w:val="1BA41BEF"/>
    <w:rsid w:val="1BC471DB"/>
    <w:rsid w:val="1BCA5B86"/>
    <w:rsid w:val="1C395CBD"/>
    <w:rsid w:val="1C6D133E"/>
    <w:rsid w:val="1C9D278B"/>
    <w:rsid w:val="1CD913F0"/>
    <w:rsid w:val="1D2703CA"/>
    <w:rsid w:val="1D725510"/>
    <w:rsid w:val="1D9B3AE5"/>
    <w:rsid w:val="1DC81933"/>
    <w:rsid w:val="1E1F19FC"/>
    <w:rsid w:val="1E980231"/>
    <w:rsid w:val="1EA335EE"/>
    <w:rsid w:val="1ECB7914"/>
    <w:rsid w:val="1F205FDB"/>
    <w:rsid w:val="1F2A6125"/>
    <w:rsid w:val="1F5D6869"/>
    <w:rsid w:val="1FA764FB"/>
    <w:rsid w:val="1FEC526B"/>
    <w:rsid w:val="21C170A1"/>
    <w:rsid w:val="21E92DFB"/>
    <w:rsid w:val="22567324"/>
    <w:rsid w:val="22785831"/>
    <w:rsid w:val="227E630D"/>
    <w:rsid w:val="22CE04B1"/>
    <w:rsid w:val="230A41DF"/>
    <w:rsid w:val="233347F0"/>
    <w:rsid w:val="236663B4"/>
    <w:rsid w:val="23A26000"/>
    <w:rsid w:val="23C375E9"/>
    <w:rsid w:val="24280E43"/>
    <w:rsid w:val="247937C0"/>
    <w:rsid w:val="24975631"/>
    <w:rsid w:val="25432BD9"/>
    <w:rsid w:val="25766948"/>
    <w:rsid w:val="25B94FB8"/>
    <w:rsid w:val="25C16BC6"/>
    <w:rsid w:val="25CC194C"/>
    <w:rsid w:val="263640AD"/>
    <w:rsid w:val="265009B9"/>
    <w:rsid w:val="26763762"/>
    <w:rsid w:val="26BB3815"/>
    <w:rsid w:val="26C57A6A"/>
    <w:rsid w:val="26D65036"/>
    <w:rsid w:val="27196B63"/>
    <w:rsid w:val="278A32AA"/>
    <w:rsid w:val="278F784C"/>
    <w:rsid w:val="27D42033"/>
    <w:rsid w:val="28AB12AD"/>
    <w:rsid w:val="28B231FA"/>
    <w:rsid w:val="28BC5266"/>
    <w:rsid w:val="28E310F9"/>
    <w:rsid w:val="28ED443C"/>
    <w:rsid w:val="293329F8"/>
    <w:rsid w:val="295E56B4"/>
    <w:rsid w:val="29EF1244"/>
    <w:rsid w:val="2A024446"/>
    <w:rsid w:val="2A44747D"/>
    <w:rsid w:val="2A9C3216"/>
    <w:rsid w:val="2AC63A49"/>
    <w:rsid w:val="2BBE28B1"/>
    <w:rsid w:val="2C023AF1"/>
    <w:rsid w:val="2C8365D1"/>
    <w:rsid w:val="2DDB5D63"/>
    <w:rsid w:val="2E713667"/>
    <w:rsid w:val="2E7C41F7"/>
    <w:rsid w:val="2E802D39"/>
    <w:rsid w:val="2EB10375"/>
    <w:rsid w:val="2EBC4615"/>
    <w:rsid w:val="2F4529C2"/>
    <w:rsid w:val="2F5B37B4"/>
    <w:rsid w:val="2F6A049D"/>
    <w:rsid w:val="2FC437E7"/>
    <w:rsid w:val="2FFE5508"/>
    <w:rsid w:val="30446714"/>
    <w:rsid w:val="304E49DA"/>
    <w:rsid w:val="3057537F"/>
    <w:rsid w:val="30582364"/>
    <w:rsid w:val="306908B1"/>
    <w:rsid w:val="30B471FC"/>
    <w:rsid w:val="30B838D6"/>
    <w:rsid w:val="31025A77"/>
    <w:rsid w:val="31A93AD3"/>
    <w:rsid w:val="32255A03"/>
    <w:rsid w:val="323A7814"/>
    <w:rsid w:val="32617BB4"/>
    <w:rsid w:val="32751EE9"/>
    <w:rsid w:val="32E805A7"/>
    <w:rsid w:val="336B2B23"/>
    <w:rsid w:val="33A94B9C"/>
    <w:rsid w:val="341655EE"/>
    <w:rsid w:val="347D3D1F"/>
    <w:rsid w:val="348254EC"/>
    <w:rsid w:val="34946A2A"/>
    <w:rsid w:val="34C305EC"/>
    <w:rsid w:val="35144BE7"/>
    <w:rsid w:val="352F0410"/>
    <w:rsid w:val="35356084"/>
    <w:rsid w:val="3591183A"/>
    <w:rsid w:val="35BD2677"/>
    <w:rsid w:val="35F37942"/>
    <w:rsid w:val="36623CEC"/>
    <w:rsid w:val="36F46443"/>
    <w:rsid w:val="37220DAB"/>
    <w:rsid w:val="374B3860"/>
    <w:rsid w:val="37AB7175"/>
    <w:rsid w:val="37AF1CBE"/>
    <w:rsid w:val="37D74396"/>
    <w:rsid w:val="37E266F2"/>
    <w:rsid w:val="38075F88"/>
    <w:rsid w:val="38591D20"/>
    <w:rsid w:val="38653F51"/>
    <w:rsid w:val="386B1F8B"/>
    <w:rsid w:val="38AD3ECD"/>
    <w:rsid w:val="38B049DF"/>
    <w:rsid w:val="38BF40C0"/>
    <w:rsid w:val="38D23E00"/>
    <w:rsid w:val="38D57A20"/>
    <w:rsid w:val="38DC0A69"/>
    <w:rsid w:val="38F00B7C"/>
    <w:rsid w:val="38FE7B0D"/>
    <w:rsid w:val="391518D7"/>
    <w:rsid w:val="398A5916"/>
    <w:rsid w:val="3A125A99"/>
    <w:rsid w:val="3A656A75"/>
    <w:rsid w:val="3A782509"/>
    <w:rsid w:val="3BDE2396"/>
    <w:rsid w:val="3C98287F"/>
    <w:rsid w:val="3CB525B4"/>
    <w:rsid w:val="3DAC498B"/>
    <w:rsid w:val="3DB015D0"/>
    <w:rsid w:val="3E337D79"/>
    <w:rsid w:val="3E413E3F"/>
    <w:rsid w:val="3E88105D"/>
    <w:rsid w:val="3F064EF9"/>
    <w:rsid w:val="3F17484B"/>
    <w:rsid w:val="401F7543"/>
    <w:rsid w:val="403B2B27"/>
    <w:rsid w:val="40C67FC4"/>
    <w:rsid w:val="41091751"/>
    <w:rsid w:val="413A2992"/>
    <w:rsid w:val="41DF078D"/>
    <w:rsid w:val="42067CAC"/>
    <w:rsid w:val="425A2A24"/>
    <w:rsid w:val="42952E60"/>
    <w:rsid w:val="42C662BE"/>
    <w:rsid w:val="43FA09DD"/>
    <w:rsid w:val="444930F3"/>
    <w:rsid w:val="449637A4"/>
    <w:rsid w:val="44BD0DE3"/>
    <w:rsid w:val="4507342E"/>
    <w:rsid w:val="45932F7D"/>
    <w:rsid w:val="45BF2220"/>
    <w:rsid w:val="46115AC7"/>
    <w:rsid w:val="46D022E0"/>
    <w:rsid w:val="471D2D33"/>
    <w:rsid w:val="471E13AE"/>
    <w:rsid w:val="47A83058"/>
    <w:rsid w:val="48700DAA"/>
    <w:rsid w:val="493D0E52"/>
    <w:rsid w:val="494E17F1"/>
    <w:rsid w:val="497F3B2F"/>
    <w:rsid w:val="4A511348"/>
    <w:rsid w:val="4A6A4084"/>
    <w:rsid w:val="4AAC7FC4"/>
    <w:rsid w:val="4ABF626C"/>
    <w:rsid w:val="4AE02F40"/>
    <w:rsid w:val="4B2811A6"/>
    <w:rsid w:val="4B443813"/>
    <w:rsid w:val="4BEE26CD"/>
    <w:rsid w:val="4C016FF3"/>
    <w:rsid w:val="4C2F4F65"/>
    <w:rsid w:val="4D120BA8"/>
    <w:rsid w:val="4D57689E"/>
    <w:rsid w:val="4D5A1BF2"/>
    <w:rsid w:val="4D9C1B73"/>
    <w:rsid w:val="4DED7F62"/>
    <w:rsid w:val="4E82783F"/>
    <w:rsid w:val="4EB51B9D"/>
    <w:rsid w:val="4F36168E"/>
    <w:rsid w:val="50295E28"/>
    <w:rsid w:val="50305F6E"/>
    <w:rsid w:val="50680148"/>
    <w:rsid w:val="50FF6C2C"/>
    <w:rsid w:val="51E7176B"/>
    <w:rsid w:val="528C2FBB"/>
    <w:rsid w:val="52F32F8C"/>
    <w:rsid w:val="53234B30"/>
    <w:rsid w:val="5374055E"/>
    <w:rsid w:val="54857434"/>
    <w:rsid w:val="54925580"/>
    <w:rsid w:val="54C751C2"/>
    <w:rsid w:val="54EF699E"/>
    <w:rsid w:val="55002ED6"/>
    <w:rsid w:val="55F03144"/>
    <w:rsid w:val="55F851C5"/>
    <w:rsid w:val="564F0DDE"/>
    <w:rsid w:val="573F5A75"/>
    <w:rsid w:val="577839F1"/>
    <w:rsid w:val="578A5005"/>
    <w:rsid w:val="58051A75"/>
    <w:rsid w:val="58334FE0"/>
    <w:rsid w:val="58987933"/>
    <w:rsid w:val="58D27669"/>
    <w:rsid w:val="58FF08A3"/>
    <w:rsid w:val="59711FAB"/>
    <w:rsid w:val="599F5277"/>
    <w:rsid w:val="59D81A6B"/>
    <w:rsid w:val="5A534B48"/>
    <w:rsid w:val="5AAC7FBC"/>
    <w:rsid w:val="5BB27E6C"/>
    <w:rsid w:val="5BD456D1"/>
    <w:rsid w:val="5BE623B7"/>
    <w:rsid w:val="5C29725B"/>
    <w:rsid w:val="5C9424E3"/>
    <w:rsid w:val="5CA227BC"/>
    <w:rsid w:val="5D0F5FD9"/>
    <w:rsid w:val="5D354C80"/>
    <w:rsid w:val="5DB503E7"/>
    <w:rsid w:val="5DC20F1E"/>
    <w:rsid w:val="5DE045C9"/>
    <w:rsid w:val="5E5F2FDD"/>
    <w:rsid w:val="5E8D5313"/>
    <w:rsid w:val="5E946DB2"/>
    <w:rsid w:val="5EB01203"/>
    <w:rsid w:val="5F0A6D59"/>
    <w:rsid w:val="5F1B5E81"/>
    <w:rsid w:val="5F3003CA"/>
    <w:rsid w:val="5F8D1522"/>
    <w:rsid w:val="60A86D63"/>
    <w:rsid w:val="610604CC"/>
    <w:rsid w:val="6156749B"/>
    <w:rsid w:val="617842F3"/>
    <w:rsid w:val="61D91E2D"/>
    <w:rsid w:val="6208677B"/>
    <w:rsid w:val="62294594"/>
    <w:rsid w:val="62314E29"/>
    <w:rsid w:val="62753EF3"/>
    <w:rsid w:val="62E9535F"/>
    <w:rsid w:val="62FD74FE"/>
    <w:rsid w:val="63607E13"/>
    <w:rsid w:val="6361292A"/>
    <w:rsid w:val="63BB4F11"/>
    <w:rsid w:val="63C87E06"/>
    <w:rsid w:val="63CD3958"/>
    <w:rsid w:val="63CE53A7"/>
    <w:rsid w:val="64167850"/>
    <w:rsid w:val="642532EC"/>
    <w:rsid w:val="6539225C"/>
    <w:rsid w:val="656230CE"/>
    <w:rsid w:val="65C532A9"/>
    <w:rsid w:val="66227E86"/>
    <w:rsid w:val="662A626B"/>
    <w:rsid w:val="663D7A6B"/>
    <w:rsid w:val="66AF3CBE"/>
    <w:rsid w:val="66CD46DB"/>
    <w:rsid w:val="67990A2B"/>
    <w:rsid w:val="681A69BC"/>
    <w:rsid w:val="683F46C7"/>
    <w:rsid w:val="68540BD2"/>
    <w:rsid w:val="6885329D"/>
    <w:rsid w:val="68A33DB2"/>
    <w:rsid w:val="68F8688B"/>
    <w:rsid w:val="694B6DF4"/>
    <w:rsid w:val="69F86E7E"/>
    <w:rsid w:val="6A081551"/>
    <w:rsid w:val="6A5A50F4"/>
    <w:rsid w:val="6A8D26C2"/>
    <w:rsid w:val="6AB26730"/>
    <w:rsid w:val="6B55454D"/>
    <w:rsid w:val="6B84744B"/>
    <w:rsid w:val="6BCE3C52"/>
    <w:rsid w:val="6C867EA1"/>
    <w:rsid w:val="6CD30535"/>
    <w:rsid w:val="6D0B7D46"/>
    <w:rsid w:val="6D9C1D9D"/>
    <w:rsid w:val="6DBB4717"/>
    <w:rsid w:val="6EA265C8"/>
    <w:rsid w:val="6EA665CF"/>
    <w:rsid w:val="6F091D1E"/>
    <w:rsid w:val="6F9D2FB1"/>
    <w:rsid w:val="71DB0A9C"/>
    <w:rsid w:val="71E40526"/>
    <w:rsid w:val="71F12536"/>
    <w:rsid w:val="72FC3091"/>
    <w:rsid w:val="73622A3E"/>
    <w:rsid w:val="736D06CE"/>
    <w:rsid w:val="73AD3AE9"/>
    <w:rsid w:val="73BF7AD7"/>
    <w:rsid w:val="73F143BD"/>
    <w:rsid w:val="741F3FED"/>
    <w:rsid w:val="745111D0"/>
    <w:rsid w:val="74B11932"/>
    <w:rsid w:val="74CA3AEF"/>
    <w:rsid w:val="753B543F"/>
    <w:rsid w:val="75A00F5A"/>
    <w:rsid w:val="75AE6B81"/>
    <w:rsid w:val="761F01AC"/>
    <w:rsid w:val="76547CFB"/>
    <w:rsid w:val="768469A5"/>
    <w:rsid w:val="778D7C7D"/>
    <w:rsid w:val="77D02714"/>
    <w:rsid w:val="77F02C00"/>
    <w:rsid w:val="78483A3B"/>
    <w:rsid w:val="787E7683"/>
    <w:rsid w:val="78A97FC0"/>
    <w:rsid w:val="7A287308"/>
    <w:rsid w:val="7A413B54"/>
    <w:rsid w:val="7A5B58F7"/>
    <w:rsid w:val="7A62127A"/>
    <w:rsid w:val="7A7A2B8D"/>
    <w:rsid w:val="7A8705A5"/>
    <w:rsid w:val="7B0732FE"/>
    <w:rsid w:val="7B8761AE"/>
    <w:rsid w:val="7BA24AB3"/>
    <w:rsid w:val="7CB7705F"/>
    <w:rsid w:val="7CCF5C7D"/>
    <w:rsid w:val="7D136FD5"/>
    <w:rsid w:val="7D137AB9"/>
    <w:rsid w:val="7D8D2A4C"/>
    <w:rsid w:val="7DF630AC"/>
    <w:rsid w:val="7E7D25FE"/>
    <w:rsid w:val="7E8A42A7"/>
    <w:rsid w:val="7EF56906"/>
    <w:rsid w:val="7F290702"/>
    <w:rsid w:val="7FBE58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BF9F1C6"/>
  <w15:docId w15:val="{16CEB722-1E8A-4AFD-B4C0-C13E74148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qFormat="1"/>
    <w:lsdException w:name="caption" w:unhideWhenUsed="1" w:qFormat="1"/>
    <w:lsdException w:name="Title" w:uiPriority="10"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pPr>
      <w:keepNext/>
      <w:keepLines/>
      <w:numPr>
        <w:ilvl w:val="2"/>
        <w:numId w:val="1"/>
      </w:numPr>
      <w:spacing w:before="260" w:after="260" w:line="413" w:lineRule="auto"/>
      <w:outlineLvl w:val="2"/>
    </w:pPr>
    <w:rPr>
      <w:b/>
      <w:sz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Calibri Light" w:eastAsia="黑体" w:hAnsi="Calibri Light"/>
      <w:sz w:val="20"/>
      <w:szCs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6">
    <w:name w:val="Normal (Web)"/>
    <w:basedOn w:val="a"/>
    <w:qFormat/>
    <w:rPr>
      <w:sz w:val="24"/>
    </w:rPr>
  </w:style>
  <w:style w:type="paragraph" w:styleId="a7">
    <w:name w:val="Title"/>
    <w:basedOn w:val="a"/>
    <w:next w:val="a"/>
    <w:uiPriority w:val="10"/>
    <w:qFormat/>
    <w:pPr>
      <w:spacing w:before="240" w:after="60"/>
      <w:jc w:val="center"/>
      <w:outlineLvl w:val="0"/>
    </w:pPr>
    <w:rPr>
      <w:rFonts w:ascii="Cambria" w:hAnsi="Cambria"/>
      <w:b/>
      <w:bCs/>
      <w:sz w:val="32"/>
      <w:szCs w:val="32"/>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qFormat/>
    <w:rPr>
      <w:i/>
    </w:rPr>
  </w:style>
  <w:style w:type="character" w:styleId="aa">
    <w:name w:val="Hyperlink"/>
    <w:basedOn w:val="a0"/>
    <w:uiPriority w:val="99"/>
    <w:unhideWhenUsed/>
    <w:qFormat/>
    <w:rPr>
      <w:color w:val="0000FF"/>
      <w:u w:val="single"/>
    </w:rPr>
  </w:style>
  <w:style w:type="paragraph" w:styleId="ab">
    <w:name w:val="List Paragraph"/>
    <w:basedOn w:val="a"/>
    <w:uiPriority w:val="34"/>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ac">
    <w:name w:val="No Spacing"/>
    <w:uiPriority w:val="1"/>
    <w:qFormat/>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iki.mbalib.com/wiki/%E9%A3%8E%E9%99%A9" TargetMode="External"/><Relationship Id="rId39"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wiki.mbalib.com/wiki/%E9%87%87%E8%B4%AD%E8%BF%87%E7%A8%8B" TargetMode="External"/><Relationship Id="rId34" Type="http://schemas.openxmlformats.org/officeDocument/2006/relationships/hyperlink" Target="https://wiki.mbalib.com/wiki/%E4%BC%81%E4%B8%9A%E4%BB%B7%E5%80%BC" TargetMode="External"/><Relationship Id="rId42" Type="http://schemas.openxmlformats.org/officeDocument/2006/relationships/image" Target="media/image16.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iki.mbalib.com/wiki/%E4%BE%9B%E5%BA%94" TargetMode="External"/><Relationship Id="rId33" Type="http://schemas.openxmlformats.org/officeDocument/2006/relationships/hyperlink" Target="https://wiki.mbalib.com/wiki/%E8%B5%84%E9%87%91%E8%BF%90%E5%8A%A8" TargetMode="External"/><Relationship Id="rId38" Type="http://schemas.openxmlformats.org/officeDocument/2006/relationships/hyperlink" Target="https://wiki.mbalib.com/wiki/%E7%A0%B4%E4%BA%A7%E9%A2%84%E9%98%B2" TargetMode="External"/><Relationship Id="rId46"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iki.mbalib.com/wiki/%E6%94%B6%E7%9B%8A"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iki.mbalib.com/wiki/%E5%90%88%E5%90%8C" TargetMode="External"/><Relationship Id="rId32" Type="http://schemas.openxmlformats.org/officeDocument/2006/relationships/hyperlink" Target="https://wiki.mbalib.com/wiki/%E7%BB%8F%E8%90%A5" TargetMode="External"/><Relationship Id="rId37" Type="http://schemas.openxmlformats.org/officeDocument/2006/relationships/hyperlink" Target="https://wiki.mbalib.com/wiki/%E4%B8%BE%E5%80%BA%E7%BB%8F%E8%90%A5" TargetMode="External"/><Relationship Id="rId40" Type="http://schemas.openxmlformats.org/officeDocument/2006/relationships/image" Target="media/image14.png"/><Relationship Id="rId45"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iki.mbalib.com/wiki/%E4%BE%9B%E5%BA%94%E5%95%86" TargetMode="External"/><Relationship Id="rId28" Type="http://schemas.openxmlformats.org/officeDocument/2006/relationships/hyperlink" Target="https://wiki.mbalib.com/wiki/%E6%8A%95%E8%B5%84" TargetMode="External"/><Relationship Id="rId36" Type="http://schemas.openxmlformats.org/officeDocument/2006/relationships/hyperlink" Target="https://wiki.mbalib.com/wiki/%E6%8A%95%E8%B5%84%E6%96%B9%E5%90%91"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iki.mbalib.com/wiki/%E4%B8%BB%E6%9D%83%E8%B5%84%E6%9C%AC" TargetMode="External"/><Relationship Id="rId44"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iki.mbalib.com/wiki/%E5%8D%8F%E8%B0%83" TargetMode="External"/><Relationship Id="rId27" Type="http://schemas.openxmlformats.org/officeDocument/2006/relationships/hyperlink" Target="https://wiki.mbalib.com/wiki/%E6%8A%95%E8%B5%84%E6%94%B6%E7%9B%8A" TargetMode="External"/><Relationship Id="rId30" Type="http://schemas.openxmlformats.org/officeDocument/2006/relationships/hyperlink" Target="https://wiki.mbalib.com/wiki/%E8%B4%9F%E5%80%BA%E7%AD%B9%E8%B5%84" TargetMode="External"/><Relationship Id="rId35" Type="http://schemas.openxmlformats.org/officeDocument/2006/relationships/hyperlink" Target="https://wiki.mbalib.com/wiki/%E5%B8%82%E5%9C%BA" TargetMode="External"/><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128ECDA-DAD4-433E-9814-F1A3D769FD8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3934</Words>
  <Characters>22428</Characters>
  <Application>Microsoft Office Word</Application>
  <DocSecurity>0</DocSecurity>
  <Lines>186</Lines>
  <Paragraphs>52</Paragraphs>
  <ScaleCrop>false</ScaleCrop>
  <Company/>
  <LinksUpToDate>false</LinksUpToDate>
  <CharactersWithSpaces>26310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清远高新区“青远杯”创新创业大赛</dc:title>
  <dc:creator>Candy</dc:creator>
  <cp:lastModifiedBy>C qt</cp:lastModifiedBy>
  <cp:revision>23</cp:revision>
  <cp:lastPrinted>2021-04-05T13:22:00Z</cp:lastPrinted>
  <dcterms:created xsi:type="dcterms:W3CDTF">2021-04-05T02:17:00Z</dcterms:created>
  <dcterms:modified xsi:type="dcterms:W3CDTF">2021-04-05T13:22:00Z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B828E9E318F042118E7BA1EBA7E77E0C</vt:lpwstr>
  </property>
</Properties>
</file>