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633D" w14:textId="77777777" w:rsidR="002A03B4" w:rsidRPr="003600B6" w:rsidRDefault="00000000" w:rsidP="003600B6">
      <w:pPr>
        <w:pStyle w:val="Heading1"/>
        <w:jc w:val="center"/>
        <w:rPr>
          <w:rFonts w:ascii="Times New Roman" w:hAnsi="Times New Roman" w:cs="Times New Roman"/>
          <w:color w:val="000000" w:themeColor="text1"/>
          <w:sz w:val="32"/>
          <w:szCs w:val="32"/>
        </w:rPr>
      </w:pPr>
      <w:r w:rsidRPr="003600B6">
        <w:rPr>
          <w:rFonts w:ascii="Times New Roman" w:hAnsi="Times New Roman" w:cs="Times New Roman"/>
          <w:color w:val="000000" w:themeColor="text1"/>
          <w:sz w:val="32"/>
          <w:szCs w:val="32"/>
        </w:rPr>
        <w:t>Move Across the Prairie</w:t>
      </w:r>
    </w:p>
    <w:p w14:paraId="32E610E0" w14:textId="77777777" w:rsidR="002A03B4" w:rsidRPr="003600B6" w:rsidRDefault="00000000" w:rsidP="003600B6">
      <w:pPr>
        <w:pStyle w:val="Heading2"/>
        <w:jc w:val="center"/>
        <w:rPr>
          <w:rFonts w:ascii="Times New Roman" w:hAnsi="Times New Roman" w:cs="Times New Roman"/>
          <w:color w:val="000000" w:themeColor="text1"/>
          <w:sz w:val="32"/>
          <w:szCs w:val="32"/>
        </w:rPr>
      </w:pPr>
      <w:r w:rsidRPr="003600B6">
        <w:rPr>
          <w:rFonts w:ascii="Times New Roman" w:hAnsi="Times New Roman" w:cs="Times New Roman"/>
          <w:color w:val="000000" w:themeColor="text1"/>
          <w:sz w:val="32"/>
          <w:szCs w:val="32"/>
        </w:rPr>
        <w:t>Elementary Physical Education</w:t>
      </w:r>
    </w:p>
    <w:p w14:paraId="3F222290" w14:textId="72F96F7A" w:rsidR="002A03B4" w:rsidRPr="003600B6" w:rsidRDefault="004A1B4B" w:rsidP="003600B6">
      <w:pPr>
        <w:pStyle w:val="Heading3"/>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Pacing Guide K-2</w:t>
      </w:r>
    </w:p>
    <w:p w14:paraId="1B94C934"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p>
    <w:p w14:paraId="35F79008" w14:textId="77777777" w:rsidR="002A03B4" w:rsidRPr="003600B6" w:rsidRDefault="00000000">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lastRenderedPageBreak/>
        <w:t>INTELLECTUAL PROPERTY &amp; COPYRIGHT NOTICE</w:t>
      </w:r>
    </w:p>
    <w:p w14:paraId="755D48F6" w14:textId="77777777" w:rsidR="002A03B4" w:rsidRPr="003600B6" w:rsidRDefault="00000000">
      <w:pPr>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t>© 2026 Michael A. West. All rights reserved.</w:t>
      </w:r>
      <w:r w:rsidRPr="003600B6">
        <w:rPr>
          <w:rFonts w:ascii="Times New Roman" w:hAnsi="Times New Roman" w:cs="Times New Roman"/>
          <w:color w:val="000000" w:themeColor="text1"/>
          <w:sz w:val="24"/>
          <w:szCs w:val="24"/>
        </w:rPr>
        <w:br/>
      </w:r>
      <w:r w:rsidRPr="003600B6">
        <w:rPr>
          <w:rFonts w:ascii="Times New Roman" w:hAnsi="Times New Roman" w:cs="Times New Roman"/>
          <w:color w:val="000000" w:themeColor="text1"/>
          <w:sz w:val="24"/>
          <w:szCs w:val="24"/>
        </w:rPr>
        <w:br/>
        <w:t>Move Across the Prairie is an original curriculum framework independently authored by Michael A. West. This work was developed independently, on the author’s own time, using personal resources, and is not a work made for hire. This curriculum was not commissioned, assigned, directed, or compensated by Grand Prairie Independent School District or any other school district, organization, or governmental entity.</w:t>
      </w:r>
      <w:r w:rsidRPr="003600B6">
        <w:rPr>
          <w:rFonts w:ascii="Times New Roman" w:hAnsi="Times New Roman" w:cs="Times New Roman"/>
          <w:color w:val="000000" w:themeColor="text1"/>
          <w:sz w:val="24"/>
          <w:szCs w:val="24"/>
        </w:rPr>
        <w:br/>
      </w:r>
      <w:r w:rsidRPr="003600B6">
        <w:rPr>
          <w:rFonts w:ascii="Times New Roman" w:hAnsi="Times New Roman" w:cs="Times New Roman"/>
          <w:color w:val="000000" w:themeColor="text1"/>
          <w:sz w:val="24"/>
          <w:szCs w:val="24"/>
        </w:rPr>
        <w:br/>
        <w:t>The author retains full and exclusive ownership of all intellectual property rights associated with this work. No portion may be copied, reproduced, distributed, adapted, or implemented without express written permission. Review or possession does not grant usage rights.</w:t>
      </w:r>
    </w:p>
    <w:p w14:paraId="76271382" w14:textId="77777777" w:rsidR="004A1B4B" w:rsidRPr="00F773CD" w:rsidRDefault="00000000" w:rsidP="004A1B4B">
      <w:pPr>
        <w:pStyle w:val="Heading2"/>
        <w:rPr>
          <w:rFonts w:ascii="Times New Roman" w:hAnsi="Times New Roman" w:cs="Times New Roman"/>
          <w:color w:val="000000" w:themeColor="text1"/>
          <w:sz w:val="24"/>
          <w:szCs w:val="24"/>
        </w:rPr>
      </w:pPr>
      <w:r w:rsidRPr="003600B6">
        <w:rPr>
          <w:rFonts w:ascii="Times New Roman" w:hAnsi="Times New Roman" w:cs="Times New Roman"/>
          <w:color w:val="000000" w:themeColor="text1"/>
          <w:sz w:val="24"/>
          <w:szCs w:val="24"/>
        </w:rPr>
        <w:br w:type="page"/>
      </w:r>
      <w:r w:rsidR="004A1B4B" w:rsidRPr="00F773CD">
        <w:rPr>
          <w:rStyle w:val="Strong"/>
          <w:rFonts w:ascii="Times New Roman" w:hAnsi="Times New Roman" w:cs="Times New Roman"/>
          <w:b/>
          <w:bCs/>
          <w:color w:val="000000" w:themeColor="text1"/>
          <w:sz w:val="24"/>
          <w:szCs w:val="24"/>
        </w:rPr>
        <w:lastRenderedPageBreak/>
        <w:t>How to Use This Pacing Guide (For Teachers)</w:t>
      </w:r>
    </w:p>
    <w:p w14:paraId="542469C5" w14:textId="77777777" w:rsidR="004A1B4B" w:rsidRPr="00F773CD" w:rsidRDefault="004A1B4B" w:rsidP="004A1B4B">
      <w:pPr>
        <w:pStyle w:val="NormalWeb"/>
        <w:numPr>
          <w:ilvl w:val="0"/>
          <w:numId w:val="10"/>
        </w:numPr>
        <w:rPr>
          <w:color w:val="000000" w:themeColor="text1"/>
        </w:rPr>
      </w:pPr>
      <w:r w:rsidRPr="00F773CD">
        <w:rPr>
          <w:color w:val="000000" w:themeColor="text1"/>
        </w:rPr>
        <w:t xml:space="preserve">Each unit spans </w:t>
      </w:r>
      <w:r w:rsidRPr="00F773CD">
        <w:rPr>
          <w:rStyle w:val="Strong"/>
          <w:rFonts w:eastAsiaTheme="majorEastAsia"/>
          <w:color w:val="000000" w:themeColor="text1"/>
        </w:rPr>
        <w:t>2–3 weeks</w:t>
      </w:r>
      <w:r w:rsidRPr="00F773CD">
        <w:rPr>
          <w:color w:val="000000" w:themeColor="text1"/>
        </w:rPr>
        <w:t xml:space="preserve"> depending on scheduling.</w:t>
      </w:r>
    </w:p>
    <w:p w14:paraId="13FA9B09" w14:textId="77777777" w:rsidR="004A1B4B" w:rsidRPr="00F773CD" w:rsidRDefault="004A1B4B" w:rsidP="004A1B4B">
      <w:pPr>
        <w:pStyle w:val="NormalWeb"/>
        <w:numPr>
          <w:ilvl w:val="0"/>
          <w:numId w:val="10"/>
        </w:numPr>
        <w:rPr>
          <w:color w:val="000000" w:themeColor="text1"/>
        </w:rPr>
      </w:pPr>
      <w:r w:rsidRPr="00F773CD">
        <w:rPr>
          <w:color w:val="000000" w:themeColor="text1"/>
        </w:rPr>
        <w:t>Instruction should prioritize:</w:t>
      </w:r>
    </w:p>
    <w:p w14:paraId="101A7466" w14:textId="77777777" w:rsidR="004A1B4B" w:rsidRPr="00F773CD" w:rsidRDefault="004A1B4B" w:rsidP="004A1B4B">
      <w:pPr>
        <w:pStyle w:val="NormalWeb"/>
        <w:numPr>
          <w:ilvl w:val="1"/>
          <w:numId w:val="10"/>
        </w:numPr>
        <w:rPr>
          <w:color w:val="000000" w:themeColor="text1"/>
        </w:rPr>
      </w:pPr>
      <w:r w:rsidRPr="00F773CD">
        <w:rPr>
          <w:rStyle w:val="Strong"/>
          <w:rFonts w:eastAsiaTheme="majorEastAsia"/>
          <w:color w:val="000000" w:themeColor="text1"/>
        </w:rPr>
        <w:t>High levels of MVPA</w:t>
      </w:r>
    </w:p>
    <w:p w14:paraId="61F03582" w14:textId="77777777" w:rsidR="004A1B4B" w:rsidRPr="00F773CD" w:rsidRDefault="004A1B4B" w:rsidP="004A1B4B">
      <w:pPr>
        <w:pStyle w:val="NormalWeb"/>
        <w:numPr>
          <w:ilvl w:val="1"/>
          <w:numId w:val="10"/>
        </w:numPr>
        <w:rPr>
          <w:color w:val="000000" w:themeColor="text1"/>
        </w:rPr>
      </w:pPr>
      <w:r w:rsidRPr="00F773CD">
        <w:rPr>
          <w:rStyle w:val="Strong"/>
          <w:rFonts w:eastAsiaTheme="majorEastAsia"/>
          <w:color w:val="000000" w:themeColor="text1"/>
        </w:rPr>
        <w:t>Skill exploration and repetition</w:t>
      </w:r>
    </w:p>
    <w:p w14:paraId="5741AEDE" w14:textId="77777777" w:rsidR="004A1B4B" w:rsidRPr="00F773CD" w:rsidRDefault="004A1B4B" w:rsidP="004A1B4B">
      <w:pPr>
        <w:pStyle w:val="NormalWeb"/>
        <w:numPr>
          <w:ilvl w:val="1"/>
          <w:numId w:val="10"/>
        </w:numPr>
        <w:rPr>
          <w:color w:val="000000" w:themeColor="text1"/>
        </w:rPr>
      </w:pPr>
      <w:r w:rsidRPr="00F773CD">
        <w:rPr>
          <w:rStyle w:val="Strong"/>
          <w:rFonts w:eastAsiaTheme="majorEastAsia"/>
          <w:color w:val="000000" w:themeColor="text1"/>
        </w:rPr>
        <w:t>Positive movement experiences</w:t>
      </w:r>
    </w:p>
    <w:p w14:paraId="0DDE510B" w14:textId="77777777" w:rsidR="004A1B4B" w:rsidRPr="00F773CD" w:rsidRDefault="004A1B4B" w:rsidP="004A1B4B">
      <w:pPr>
        <w:pStyle w:val="NormalWeb"/>
        <w:numPr>
          <w:ilvl w:val="0"/>
          <w:numId w:val="10"/>
        </w:numPr>
        <w:rPr>
          <w:color w:val="000000" w:themeColor="text1"/>
        </w:rPr>
      </w:pPr>
      <w:r w:rsidRPr="00F773CD">
        <w:rPr>
          <w:color w:val="000000" w:themeColor="text1"/>
        </w:rPr>
        <w:t>Lessons should be taught using:</w:t>
      </w:r>
    </w:p>
    <w:p w14:paraId="24D7D708" w14:textId="77777777" w:rsidR="004A1B4B" w:rsidRPr="00F773CD" w:rsidRDefault="004A1B4B" w:rsidP="004A1B4B">
      <w:pPr>
        <w:pStyle w:val="NormalWeb"/>
        <w:numPr>
          <w:ilvl w:val="1"/>
          <w:numId w:val="10"/>
        </w:numPr>
        <w:rPr>
          <w:color w:val="000000" w:themeColor="text1"/>
        </w:rPr>
      </w:pPr>
      <w:r w:rsidRPr="00F773CD">
        <w:rPr>
          <w:color w:val="000000" w:themeColor="text1"/>
        </w:rPr>
        <w:t>Stations</w:t>
      </w:r>
    </w:p>
    <w:p w14:paraId="0761250D" w14:textId="77777777" w:rsidR="004A1B4B" w:rsidRPr="00F773CD" w:rsidRDefault="004A1B4B" w:rsidP="004A1B4B">
      <w:pPr>
        <w:pStyle w:val="NormalWeb"/>
        <w:numPr>
          <w:ilvl w:val="1"/>
          <w:numId w:val="10"/>
        </w:numPr>
        <w:rPr>
          <w:color w:val="000000" w:themeColor="text1"/>
        </w:rPr>
      </w:pPr>
      <w:r w:rsidRPr="00F773CD">
        <w:rPr>
          <w:color w:val="000000" w:themeColor="text1"/>
        </w:rPr>
        <w:t>Small-group activities</w:t>
      </w:r>
    </w:p>
    <w:p w14:paraId="34D720B7" w14:textId="77777777" w:rsidR="004A1B4B" w:rsidRPr="00F773CD" w:rsidRDefault="004A1B4B" w:rsidP="004A1B4B">
      <w:pPr>
        <w:pStyle w:val="NormalWeb"/>
        <w:numPr>
          <w:ilvl w:val="1"/>
          <w:numId w:val="10"/>
        </w:numPr>
        <w:rPr>
          <w:color w:val="000000" w:themeColor="text1"/>
        </w:rPr>
      </w:pPr>
      <w:r w:rsidRPr="00F773CD">
        <w:rPr>
          <w:color w:val="000000" w:themeColor="text1"/>
        </w:rPr>
        <w:t>Games and movement challenges</w:t>
      </w:r>
    </w:p>
    <w:p w14:paraId="3C0EE0C6" w14:textId="77777777" w:rsidR="004A1B4B" w:rsidRPr="00F773CD" w:rsidRDefault="004A1B4B" w:rsidP="004A1B4B">
      <w:pPr>
        <w:pStyle w:val="NormalWeb"/>
        <w:numPr>
          <w:ilvl w:val="0"/>
          <w:numId w:val="10"/>
        </w:numPr>
        <w:rPr>
          <w:color w:val="000000" w:themeColor="text1"/>
        </w:rPr>
      </w:pPr>
      <w:r w:rsidRPr="00F773CD">
        <w:rPr>
          <w:color w:val="000000" w:themeColor="text1"/>
        </w:rPr>
        <w:t>Skills should be revisited frequently rather than mastered in isolation.</w:t>
      </w:r>
    </w:p>
    <w:p w14:paraId="21D1F308" w14:textId="77777777" w:rsidR="004A1B4B" w:rsidRPr="00F773CD" w:rsidRDefault="00482C13" w:rsidP="004A1B4B">
      <w:pPr>
        <w:rPr>
          <w:rFonts w:ascii="Times New Roman" w:hAnsi="Times New Roman" w:cs="Times New Roman"/>
          <w:color w:val="000000" w:themeColor="text1"/>
          <w:sz w:val="24"/>
          <w:szCs w:val="24"/>
        </w:rPr>
      </w:pPr>
      <w:r w:rsidRPr="00482C13">
        <w:rPr>
          <w:rFonts w:ascii="Times New Roman" w:hAnsi="Times New Roman" w:cs="Times New Roman"/>
          <w:noProof/>
          <w:color w:val="000000" w:themeColor="text1"/>
          <w:sz w:val="24"/>
          <w:szCs w:val="24"/>
        </w:rPr>
        <w:pict w14:anchorId="62DA79B5">
          <v:rect id="_x0000_i1026" alt="" style="width:431.95pt;height:.05pt;mso-width-percent:0;mso-height-percent:0;mso-width-percent:0;mso-height-percent:0" o:hrpct="923" o:hralign="center" o:hrstd="t" o:hr="t" fillcolor="#a0a0a0" stroked="f"/>
        </w:pict>
      </w:r>
    </w:p>
    <w:p w14:paraId="0E65515A" w14:textId="77777777" w:rsidR="004A1B4B" w:rsidRPr="00F773CD" w:rsidRDefault="004A1B4B" w:rsidP="004A1B4B">
      <w:pPr>
        <w:pStyle w:val="Heading1"/>
        <w:rPr>
          <w:rFonts w:ascii="Times New Roman" w:hAnsi="Times New Roman" w:cs="Times New Roman"/>
          <w:color w:val="000000" w:themeColor="text1"/>
          <w:sz w:val="24"/>
          <w:szCs w:val="24"/>
        </w:rPr>
      </w:pPr>
      <w:r w:rsidRPr="00F773CD">
        <w:rPr>
          <w:rStyle w:val="Strong"/>
          <w:rFonts w:ascii="Times New Roman" w:hAnsi="Times New Roman" w:cs="Times New Roman"/>
          <w:b/>
          <w:bCs/>
          <w:color w:val="000000" w:themeColor="text1"/>
          <w:sz w:val="24"/>
          <w:szCs w:val="24"/>
        </w:rPr>
        <w:t>K–2 SEMESTER 1 PACING GUIDE (≈19 Weeks)</w:t>
      </w:r>
    </w:p>
    <w:p w14:paraId="5FEE9C32" w14:textId="77777777" w:rsidR="004A1B4B" w:rsidRPr="00F773CD" w:rsidRDefault="004A1B4B" w:rsidP="004A1B4B">
      <w:pPr>
        <w:pStyle w:val="NormalWeb"/>
        <w:rPr>
          <w:color w:val="000000" w:themeColor="text1"/>
        </w:rPr>
      </w:pPr>
      <w:r w:rsidRPr="00F773CD">
        <w:rPr>
          <w:rStyle w:val="Strong"/>
          <w:rFonts w:eastAsiaTheme="majorEastAsia"/>
          <w:color w:val="000000" w:themeColor="text1"/>
        </w:rPr>
        <w:t>Overall Focus:</w:t>
      </w:r>
      <w:r w:rsidRPr="00F773CD">
        <w:rPr>
          <w:color w:val="000000" w:themeColor="text1"/>
        </w:rPr>
        <w:t xml:space="preserve"> Body awareness, locomotor skills, spatial awareness, confidence, enjoyment, and safety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832"/>
        <w:gridCol w:w="2105"/>
        <w:gridCol w:w="2586"/>
        <w:gridCol w:w="1332"/>
      </w:tblGrid>
      <w:tr w:rsidR="004A1B4B" w:rsidRPr="00F773CD" w14:paraId="61A25F9C" w14:textId="77777777" w:rsidTr="000D7DD9">
        <w:trPr>
          <w:tblHeader/>
          <w:tblCellSpacing w:w="15" w:type="dxa"/>
        </w:trPr>
        <w:tc>
          <w:tcPr>
            <w:tcW w:w="0" w:type="auto"/>
            <w:vAlign w:val="center"/>
            <w:hideMark/>
          </w:tcPr>
          <w:p w14:paraId="5FEB1456"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Weeks</w:t>
            </w:r>
          </w:p>
        </w:tc>
        <w:tc>
          <w:tcPr>
            <w:tcW w:w="0" w:type="auto"/>
            <w:vAlign w:val="center"/>
            <w:hideMark/>
          </w:tcPr>
          <w:p w14:paraId="58780FD7"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Unit</w:t>
            </w:r>
          </w:p>
        </w:tc>
        <w:tc>
          <w:tcPr>
            <w:tcW w:w="0" w:type="auto"/>
            <w:vAlign w:val="center"/>
            <w:hideMark/>
          </w:tcPr>
          <w:p w14:paraId="11049AD4"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Instructional Focus</w:t>
            </w:r>
          </w:p>
        </w:tc>
        <w:tc>
          <w:tcPr>
            <w:tcW w:w="0" w:type="auto"/>
            <w:vAlign w:val="center"/>
            <w:hideMark/>
          </w:tcPr>
          <w:p w14:paraId="78B463D2"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Instructional Keys (What Teachers Emphasize)</w:t>
            </w:r>
          </w:p>
        </w:tc>
        <w:tc>
          <w:tcPr>
            <w:tcW w:w="0" w:type="auto"/>
            <w:vAlign w:val="center"/>
            <w:hideMark/>
          </w:tcPr>
          <w:p w14:paraId="3B6660F5"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Primary TEKS</w:t>
            </w:r>
          </w:p>
        </w:tc>
      </w:tr>
      <w:tr w:rsidR="004A1B4B" w:rsidRPr="00F773CD" w14:paraId="5BF2E9D0" w14:textId="77777777" w:rsidTr="000D7DD9">
        <w:trPr>
          <w:tblCellSpacing w:w="15" w:type="dxa"/>
        </w:trPr>
        <w:tc>
          <w:tcPr>
            <w:tcW w:w="0" w:type="auto"/>
            <w:vAlign w:val="center"/>
            <w:hideMark/>
          </w:tcPr>
          <w:p w14:paraId="2D3ABDE3"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1–2</w:t>
            </w:r>
          </w:p>
        </w:tc>
        <w:tc>
          <w:tcPr>
            <w:tcW w:w="0" w:type="auto"/>
            <w:vAlign w:val="center"/>
            <w:hideMark/>
          </w:tcPr>
          <w:p w14:paraId="41937B9E"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Body Awareness</w:t>
            </w:r>
          </w:p>
        </w:tc>
        <w:tc>
          <w:tcPr>
            <w:tcW w:w="0" w:type="auto"/>
            <w:vAlign w:val="center"/>
            <w:hideMark/>
          </w:tcPr>
          <w:p w14:paraId="51FA212F"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Understanding how the body moves</w:t>
            </w:r>
          </w:p>
        </w:tc>
        <w:tc>
          <w:tcPr>
            <w:tcW w:w="0" w:type="auto"/>
            <w:vAlign w:val="center"/>
            <w:hideMark/>
          </w:tcPr>
          <w:p w14:paraId="03D7D82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Identify body parts used in movement </w:t>
            </w:r>
            <w:r w:rsidRPr="00F773CD">
              <w:rPr>
                <w:rFonts w:ascii="Times New Roman" w:hAnsi="Times New Roman" w:cs="Times New Roman"/>
                <w:color w:val="000000" w:themeColor="text1"/>
                <w:sz w:val="24"/>
                <w:szCs w:val="24"/>
              </w:rPr>
              <w:br/>
              <w:t xml:space="preserve">• Practice balance using different body shapes </w:t>
            </w:r>
            <w:r w:rsidRPr="00F773CD">
              <w:rPr>
                <w:rFonts w:ascii="Times New Roman" w:hAnsi="Times New Roman" w:cs="Times New Roman"/>
                <w:color w:val="000000" w:themeColor="text1"/>
                <w:sz w:val="24"/>
                <w:szCs w:val="24"/>
              </w:rPr>
              <w:br/>
              <w:t xml:space="preserve">• Emphasize control, stopping, and starting safely </w:t>
            </w:r>
            <w:r w:rsidRPr="00F773CD">
              <w:rPr>
                <w:rFonts w:ascii="Times New Roman" w:hAnsi="Times New Roman" w:cs="Times New Roman"/>
                <w:color w:val="000000" w:themeColor="text1"/>
                <w:sz w:val="24"/>
                <w:szCs w:val="24"/>
              </w:rPr>
              <w:br/>
              <w:t>• Reinforce listening and responding to signals</w:t>
            </w:r>
          </w:p>
        </w:tc>
        <w:tc>
          <w:tcPr>
            <w:tcW w:w="0" w:type="auto"/>
            <w:vAlign w:val="center"/>
            <w:hideMark/>
          </w:tcPr>
          <w:p w14:paraId="0A8CF07F"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(b)(1)(A), (b)(3)(A)</w:t>
            </w:r>
          </w:p>
        </w:tc>
      </w:tr>
      <w:tr w:rsidR="004A1B4B" w:rsidRPr="00F773CD" w14:paraId="009A96E0" w14:textId="77777777" w:rsidTr="000D7DD9">
        <w:trPr>
          <w:tblCellSpacing w:w="15" w:type="dxa"/>
        </w:trPr>
        <w:tc>
          <w:tcPr>
            <w:tcW w:w="0" w:type="auto"/>
            <w:vAlign w:val="center"/>
            <w:hideMark/>
          </w:tcPr>
          <w:p w14:paraId="1100BAD0"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3–4</w:t>
            </w:r>
          </w:p>
        </w:tc>
        <w:tc>
          <w:tcPr>
            <w:tcW w:w="0" w:type="auto"/>
            <w:vAlign w:val="center"/>
            <w:hideMark/>
          </w:tcPr>
          <w:p w14:paraId="640B86C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Spatial Awareness</w:t>
            </w:r>
          </w:p>
        </w:tc>
        <w:tc>
          <w:tcPr>
            <w:tcW w:w="0" w:type="auto"/>
            <w:vAlign w:val="center"/>
            <w:hideMark/>
          </w:tcPr>
          <w:p w14:paraId="293DF8C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Moving safely in space</w:t>
            </w:r>
          </w:p>
        </w:tc>
        <w:tc>
          <w:tcPr>
            <w:tcW w:w="0" w:type="auto"/>
            <w:vAlign w:val="center"/>
            <w:hideMark/>
          </w:tcPr>
          <w:p w14:paraId="497EA40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Teach personal vs. general space </w:t>
            </w:r>
            <w:r w:rsidRPr="00F773CD">
              <w:rPr>
                <w:rFonts w:ascii="Times New Roman" w:hAnsi="Times New Roman" w:cs="Times New Roman"/>
                <w:color w:val="000000" w:themeColor="text1"/>
                <w:sz w:val="24"/>
                <w:szCs w:val="24"/>
              </w:rPr>
              <w:br/>
              <w:t xml:space="preserve">• Use pathways (straight, curved, zigzag) </w:t>
            </w:r>
            <w:r w:rsidRPr="00F773CD">
              <w:rPr>
                <w:rFonts w:ascii="Times New Roman" w:hAnsi="Times New Roman" w:cs="Times New Roman"/>
                <w:color w:val="000000" w:themeColor="text1"/>
                <w:sz w:val="24"/>
                <w:szCs w:val="24"/>
              </w:rPr>
              <w:br/>
              <w:t xml:space="preserve">• Explore levels (high, medium, low) </w:t>
            </w:r>
            <w:r w:rsidRPr="00F773CD">
              <w:rPr>
                <w:rFonts w:ascii="Times New Roman" w:hAnsi="Times New Roman" w:cs="Times New Roman"/>
                <w:color w:val="000000" w:themeColor="text1"/>
                <w:sz w:val="24"/>
                <w:szCs w:val="24"/>
              </w:rPr>
              <w:br/>
            </w:r>
            <w:r w:rsidRPr="00F773CD">
              <w:rPr>
                <w:rFonts w:ascii="Times New Roman" w:hAnsi="Times New Roman" w:cs="Times New Roman"/>
                <w:color w:val="000000" w:themeColor="text1"/>
                <w:sz w:val="24"/>
                <w:szCs w:val="24"/>
              </w:rPr>
              <w:lastRenderedPageBreak/>
              <w:t>• Reinforce awareness of others and equipment</w:t>
            </w:r>
          </w:p>
        </w:tc>
        <w:tc>
          <w:tcPr>
            <w:tcW w:w="0" w:type="auto"/>
            <w:vAlign w:val="center"/>
            <w:hideMark/>
          </w:tcPr>
          <w:p w14:paraId="1A671B9A"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lastRenderedPageBreak/>
              <w:t>(b)(1)(B), (b)(3)(B)</w:t>
            </w:r>
          </w:p>
        </w:tc>
      </w:tr>
      <w:tr w:rsidR="004A1B4B" w:rsidRPr="00F773CD" w14:paraId="6657E8BE" w14:textId="77777777" w:rsidTr="000D7DD9">
        <w:trPr>
          <w:tblCellSpacing w:w="15" w:type="dxa"/>
        </w:trPr>
        <w:tc>
          <w:tcPr>
            <w:tcW w:w="0" w:type="auto"/>
            <w:vAlign w:val="center"/>
            <w:hideMark/>
          </w:tcPr>
          <w:p w14:paraId="459ABE2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5–7</w:t>
            </w:r>
          </w:p>
        </w:tc>
        <w:tc>
          <w:tcPr>
            <w:tcW w:w="0" w:type="auto"/>
            <w:vAlign w:val="center"/>
            <w:hideMark/>
          </w:tcPr>
          <w:p w14:paraId="5C7CDF0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Locomotor Skills I</w:t>
            </w:r>
          </w:p>
        </w:tc>
        <w:tc>
          <w:tcPr>
            <w:tcW w:w="0" w:type="auto"/>
            <w:vAlign w:val="center"/>
            <w:hideMark/>
          </w:tcPr>
          <w:p w14:paraId="3D84786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Basic traveling skills</w:t>
            </w:r>
          </w:p>
        </w:tc>
        <w:tc>
          <w:tcPr>
            <w:tcW w:w="0" w:type="auto"/>
            <w:vAlign w:val="center"/>
            <w:hideMark/>
          </w:tcPr>
          <w:p w14:paraId="1E0B694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Focus on walking, running, and jumping with control </w:t>
            </w:r>
            <w:r w:rsidRPr="00F773CD">
              <w:rPr>
                <w:rFonts w:ascii="Times New Roman" w:hAnsi="Times New Roman" w:cs="Times New Roman"/>
                <w:color w:val="000000" w:themeColor="text1"/>
                <w:sz w:val="24"/>
                <w:szCs w:val="24"/>
              </w:rPr>
              <w:br/>
              <w:t xml:space="preserve">• Practice stopping on signal </w:t>
            </w:r>
            <w:r w:rsidRPr="00F773CD">
              <w:rPr>
                <w:rFonts w:ascii="Times New Roman" w:hAnsi="Times New Roman" w:cs="Times New Roman"/>
                <w:color w:val="000000" w:themeColor="text1"/>
                <w:sz w:val="24"/>
                <w:szCs w:val="24"/>
              </w:rPr>
              <w:br/>
              <w:t xml:space="preserve">• Use movement games to apply skills </w:t>
            </w:r>
            <w:r w:rsidRPr="00F773CD">
              <w:rPr>
                <w:rFonts w:ascii="Times New Roman" w:hAnsi="Times New Roman" w:cs="Times New Roman"/>
                <w:color w:val="000000" w:themeColor="text1"/>
                <w:sz w:val="24"/>
                <w:szCs w:val="24"/>
              </w:rPr>
              <w:br/>
              <w:t>• Encourage effort over speed</w:t>
            </w:r>
          </w:p>
        </w:tc>
        <w:tc>
          <w:tcPr>
            <w:tcW w:w="0" w:type="auto"/>
            <w:vAlign w:val="center"/>
            <w:hideMark/>
          </w:tcPr>
          <w:p w14:paraId="36D361B3"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(b)(1)(C)</w:t>
            </w:r>
          </w:p>
        </w:tc>
      </w:tr>
      <w:tr w:rsidR="004A1B4B" w:rsidRPr="00F773CD" w14:paraId="38D5465F" w14:textId="77777777" w:rsidTr="000D7DD9">
        <w:trPr>
          <w:tblCellSpacing w:w="15" w:type="dxa"/>
        </w:trPr>
        <w:tc>
          <w:tcPr>
            <w:tcW w:w="0" w:type="auto"/>
            <w:vAlign w:val="center"/>
            <w:hideMark/>
          </w:tcPr>
          <w:p w14:paraId="55889D42"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8–10</w:t>
            </w:r>
          </w:p>
        </w:tc>
        <w:tc>
          <w:tcPr>
            <w:tcW w:w="0" w:type="auto"/>
            <w:vAlign w:val="center"/>
            <w:hideMark/>
          </w:tcPr>
          <w:p w14:paraId="7505DDD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Locomotor Skills II</w:t>
            </w:r>
          </w:p>
        </w:tc>
        <w:tc>
          <w:tcPr>
            <w:tcW w:w="0" w:type="auto"/>
            <w:vAlign w:val="center"/>
            <w:hideMark/>
          </w:tcPr>
          <w:p w14:paraId="7D1B89E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Expanding locomotor patterns</w:t>
            </w:r>
          </w:p>
        </w:tc>
        <w:tc>
          <w:tcPr>
            <w:tcW w:w="0" w:type="auto"/>
            <w:vAlign w:val="center"/>
            <w:hideMark/>
          </w:tcPr>
          <w:p w14:paraId="2485F07B"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Teach hopping, galloping, and skipping </w:t>
            </w:r>
            <w:r w:rsidRPr="00F773CD">
              <w:rPr>
                <w:rFonts w:ascii="Times New Roman" w:hAnsi="Times New Roman" w:cs="Times New Roman"/>
                <w:color w:val="000000" w:themeColor="text1"/>
                <w:sz w:val="24"/>
                <w:szCs w:val="24"/>
              </w:rPr>
              <w:br/>
              <w:t xml:space="preserve">• Compare similarities and differences between skills </w:t>
            </w:r>
            <w:r w:rsidRPr="00F773CD">
              <w:rPr>
                <w:rFonts w:ascii="Times New Roman" w:hAnsi="Times New Roman" w:cs="Times New Roman"/>
                <w:color w:val="000000" w:themeColor="text1"/>
                <w:sz w:val="24"/>
                <w:szCs w:val="24"/>
              </w:rPr>
              <w:br/>
              <w:t xml:space="preserve">• Use music and rhythms to support timing </w:t>
            </w:r>
            <w:r w:rsidRPr="00F773CD">
              <w:rPr>
                <w:rFonts w:ascii="Times New Roman" w:hAnsi="Times New Roman" w:cs="Times New Roman"/>
                <w:color w:val="000000" w:themeColor="text1"/>
                <w:sz w:val="24"/>
                <w:szCs w:val="24"/>
              </w:rPr>
              <w:br/>
              <w:t>• Reinforce moving safely in space</w:t>
            </w:r>
          </w:p>
        </w:tc>
        <w:tc>
          <w:tcPr>
            <w:tcW w:w="0" w:type="auto"/>
            <w:vAlign w:val="center"/>
            <w:hideMark/>
          </w:tcPr>
          <w:p w14:paraId="416773E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(b)(1)(C)</w:t>
            </w:r>
          </w:p>
        </w:tc>
      </w:tr>
      <w:tr w:rsidR="004A1B4B" w:rsidRPr="00F773CD" w14:paraId="30D2892B" w14:textId="77777777" w:rsidTr="000D7DD9">
        <w:trPr>
          <w:tblCellSpacing w:w="15" w:type="dxa"/>
        </w:trPr>
        <w:tc>
          <w:tcPr>
            <w:tcW w:w="0" w:type="auto"/>
            <w:vAlign w:val="center"/>
            <w:hideMark/>
          </w:tcPr>
          <w:p w14:paraId="68F976D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11–12</w:t>
            </w:r>
          </w:p>
        </w:tc>
        <w:tc>
          <w:tcPr>
            <w:tcW w:w="0" w:type="auto"/>
            <w:vAlign w:val="center"/>
            <w:hideMark/>
          </w:tcPr>
          <w:p w14:paraId="4551D9A5"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Non-Locomotor Movement</w:t>
            </w:r>
          </w:p>
        </w:tc>
        <w:tc>
          <w:tcPr>
            <w:tcW w:w="0" w:type="auto"/>
            <w:vAlign w:val="center"/>
            <w:hideMark/>
          </w:tcPr>
          <w:p w14:paraId="70177537"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Body control and balance</w:t>
            </w:r>
          </w:p>
        </w:tc>
        <w:tc>
          <w:tcPr>
            <w:tcW w:w="0" w:type="auto"/>
            <w:vAlign w:val="center"/>
            <w:hideMark/>
          </w:tcPr>
          <w:p w14:paraId="4EF8BCDC"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Practice bending, twisting, stretching, and balancing </w:t>
            </w:r>
            <w:r w:rsidRPr="00F773CD">
              <w:rPr>
                <w:rFonts w:ascii="Times New Roman" w:hAnsi="Times New Roman" w:cs="Times New Roman"/>
                <w:color w:val="000000" w:themeColor="text1"/>
                <w:sz w:val="24"/>
                <w:szCs w:val="24"/>
              </w:rPr>
              <w:br/>
              <w:t xml:space="preserve">• Explore balance on different body parts </w:t>
            </w:r>
            <w:r w:rsidRPr="00F773CD">
              <w:rPr>
                <w:rFonts w:ascii="Times New Roman" w:hAnsi="Times New Roman" w:cs="Times New Roman"/>
                <w:color w:val="000000" w:themeColor="text1"/>
                <w:sz w:val="24"/>
                <w:szCs w:val="24"/>
              </w:rPr>
              <w:br/>
              <w:t xml:space="preserve">• Use slow, controlled movement </w:t>
            </w:r>
            <w:r w:rsidRPr="00F773CD">
              <w:rPr>
                <w:rFonts w:ascii="Times New Roman" w:hAnsi="Times New Roman" w:cs="Times New Roman"/>
                <w:color w:val="000000" w:themeColor="text1"/>
                <w:sz w:val="24"/>
                <w:szCs w:val="24"/>
              </w:rPr>
              <w:br/>
              <w:t>• Emphasize body awareness and control</w:t>
            </w:r>
          </w:p>
        </w:tc>
        <w:tc>
          <w:tcPr>
            <w:tcW w:w="0" w:type="auto"/>
            <w:vAlign w:val="center"/>
            <w:hideMark/>
          </w:tcPr>
          <w:p w14:paraId="377223C2"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(b)(1)(A)</w:t>
            </w:r>
          </w:p>
        </w:tc>
      </w:tr>
      <w:tr w:rsidR="004A1B4B" w:rsidRPr="00F773CD" w14:paraId="2EE1D540" w14:textId="77777777" w:rsidTr="000D7DD9">
        <w:trPr>
          <w:tblCellSpacing w:w="15" w:type="dxa"/>
        </w:trPr>
        <w:tc>
          <w:tcPr>
            <w:tcW w:w="0" w:type="auto"/>
            <w:vAlign w:val="center"/>
            <w:hideMark/>
          </w:tcPr>
          <w:p w14:paraId="17E4F93C"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13–14</w:t>
            </w:r>
          </w:p>
        </w:tc>
        <w:tc>
          <w:tcPr>
            <w:tcW w:w="0" w:type="auto"/>
            <w:vAlign w:val="center"/>
            <w:hideMark/>
          </w:tcPr>
          <w:p w14:paraId="463A38A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Games &amp; Cooperation I</w:t>
            </w:r>
          </w:p>
        </w:tc>
        <w:tc>
          <w:tcPr>
            <w:tcW w:w="0" w:type="auto"/>
            <w:vAlign w:val="center"/>
            <w:hideMark/>
          </w:tcPr>
          <w:p w14:paraId="429B5D6B"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Learning to play with others</w:t>
            </w:r>
          </w:p>
        </w:tc>
        <w:tc>
          <w:tcPr>
            <w:tcW w:w="0" w:type="auto"/>
            <w:vAlign w:val="center"/>
            <w:hideMark/>
          </w:tcPr>
          <w:p w14:paraId="5D5B9F0C"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Teach simple rules and boundaries </w:t>
            </w:r>
            <w:r w:rsidRPr="00F773CD">
              <w:rPr>
                <w:rFonts w:ascii="Times New Roman" w:hAnsi="Times New Roman" w:cs="Times New Roman"/>
                <w:color w:val="000000" w:themeColor="text1"/>
                <w:sz w:val="24"/>
                <w:szCs w:val="24"/>
              </w:rPr>
              <w:br/>
              <w:t xml:space="preserve">• Practice turn-taking and sharing space </w:t>
            </w:r>
            <w:r w:rsidRPr="00F773CD">
              <w:rPr>
                <w:rFonts w:ascii="Times New Roman" w:hAnsi="Times New Roman" w:cs="Times New Roman"/>
                <w:color w:val="000000" w:themeColor="text1"/>
                <w:sz w:val="24"/>
                <w:szCs w:val="24"/>
              </w:rPr>
              <w:br/>
            </w:r>
            <w:r w:rsidRPr="00F773CD">
              <w:rPr>
                <w:rFonts w:ascii="Times New Roman" w:hAnsi="Times New Roman" w:cs="Times New Roman"/>
                <w:color w:val="000000" w:themeColor="text1"/>
                <w:sz w:val="24"/>
                <w:szCs w:val="24"/>
              </w:rPr>
              <w:lastRenderedPageBreak/>
              <w:t xml:space="preserve">• Reinforce safe behavior and fair play </w:t>
            </w:r>
            <w:r w:rsidRPr="00F773CD">
              <w:rPr>
                <w:rFonts w:ascii="Times New Roman" w:hAnsi="Times New Roman" w:cs="Times New Roman"/>
                <w:color w:val="000000" w:themeColor="text1"/>
                <w:sz w:val="24"/>
                <w:szCs w:val="24"/>
              </w:rPr>
              <w:br/>
              <w:t>• Use small-group or partner games</w:t>
            </w:r>
          </w:p>
        </w:tc>
        <w:tc>
          <w:tcPr>
            <w:tcW w:w="0" w:type="auto"/>
            <w:vAlign w:val="center"/>
            <w:hideMark/>
          </w:tcPr>
          <w:p w14:paraId="1EF16CA6"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lastRenderedPageBreak/>
              <w:t>(b)(3)(A–B)</w:t>
            </w:r>
          </w:p>
        </w:tc>
      </w:tr>
      <w:tr w:rsidR="004A1B4B" w:rsidRPr="00F773CD" w14:paraId="24859E0E" w14:textId="77777777" w:rsidTr="000D7DD9">
        <w:trPr>
          <w:tblCellSpacing w:w="15" w:type="dxa"/>
        </w:trPr>
        <w:tc>
          <w:tcPr>
            <w:tcW w:w="0" w:type="auto"/>
            <w:vAlign w:val="center"/>
            <w:hideMark/>
          </w:tcPr>
          <w:p w14:paraId="28BED3E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15–17</w:t>
            </w:r>
          </w:p>
        </w:tc>
        <w:tc>
          <w:tcPr>
            <w:tcW w:w="0" w:type="auto"/>
            <w:vAlign w:val="center"/>
            <w:hideMark/>
          </w:tcPr>
          <w:p w14:paraId="3BD38AE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Rhythms &amp; Creative Movement</w:t>
            </w:r>
          </w:p>
        </w:tc>
        <w:tc>
          <w:tcPr>
            <w:tcW w:w="0" w:type="auto"/>
            <w:vAlign w:val="center"/>
            <w:hideMark/>
          </w:tcPr>
          <w:p w14:paraId="3D85694F"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Expressive movement</w:t>
            </w:r>
          </w:p>
        </w:tc>
        <w:tc>
          <w:tcPr>
            <w:tcW w:w="0" w:type="auto"/>
            <w:vAlign w:val="center"/>
            <w:hideMark/>
          </w:tcPr>
          <w:p w14:paraId="4225D2EA"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Move to different tempos and beats </w:t>
            </w:r>
            <w:r w:rsidRPr="00F773CD">
              <w:rPr>
                <w:rFonts w:ascii="Times New Roman" w:hAnsi="Times New Roman" w:cs="Times New Roman"/>
                <w:color w:val="000000" w:themeColor="text1"/>
                <w:sz w:val="24"/>
                <w:szCs w:val="24"/>
              </w:rPr>
              <w:br/>
              <w:t xml:space="preserve">• Explore creative movement using prompts </w:t>
            </w:r>
            <w:r w:rsidRPr="00F773CD">
              <w:rPr>
                <w:rFonts w:ascii="Times New Roman" w:hAnsi="Times New Roman" w:cs="Times New Roman"/>
                <w:color w:val="000000" w:themeColor="text1"/>
                <w:sz w:val="24"/>
                <w:szCs w:val="24"/>
              </w:rPr>
              <w:br/>
              <w:t xml:space="preserve">• Encourage self-expression without judgment </w:t>
            </w:r>
            <w:r w:rsidRPr="00F773CD">
              <w:rPr>
                <w:rFonts w:ascii="Times New Roman" w:hAnsi="Times New Roman" w:cs="Times New Roman"/>
                <w:color w:val="000000" w:themeColor="text1"/>
                <w:sz w:val="24"/>
                <w:szCs w:val="24"/>
              </w:rPr>
              <w:br/>
              <w:t>• Connect movement to music and patterns</w:t>
            </w:r>
          </w:p>
        </w:tc>
        <w:tc>
          <w:tcPr>
            <w:tcW w:w="0" w:type="auto"/>
            <w:vAlign w:val="center"/>
            <w:hideMark/>
          </w:tcPr>
          <w:p w14:paraId="40194555"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(b)(1)(G)</w:t>
            </w:r>
          </w:p>
        </w:tc>
      </w:tr>
      <w:tr w:rsidR="004A1B4B" w:rsidRPr="00F773CD" w14:paraId="1249155E" w14:textId="77777777" w:rsidTr="000D7DD9">
        <w:trPr>
          <w:tblCellSpacing w:w="15" w:type="dxa"/>
        </w:trPr>
        <w:tc>
          <w:tcPr>
            <w:tcW w:w="0" w:type="auto"/>
            <w:vAlign w:val="center"/>
            <w:hideMark/>
          </w:tcPr>
          <w:p w14:paraId="350D4033"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18–19</w:t>
            </w:r>
          </w:p>
        </w:tc>
        <w:tc>
          <w:tcPr>
            <w:tcW w:w="0" w:type="auto"/>
            <w:vAlign w:val="center"/>
            <w:hideMark/>
          </w:tcPr>
          <w:p w14:paraId="5864B872"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Skill Review &amp; Application</w:t>
            </w:r>
          </w:p>
        </w:tc>
        <w:tc>
          <w:tcPr>
            <w:tcW w:w="0" w:type="auto"/>
            <w:vAlign w:val="center"/>
            <w:hideMark/>
          </w:tcPr>
          <w:p w14:paraId="2B04D80A"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Applying learned skills</w:t>
            </w:r>
          </w:p>
        </w:tc>
        <w:tc>
          <w:tcPr>
            <w:tcW w:w="0" w:type="auto"/>
            <w:vAlign w:val="center"/>
            <w:hideMark/>
          </w:tcPr>
          <w:p w14:paraId="73E0BD50"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Review locomotor and non-locomotor skills </w:t>
            </w:r>
            <w:r w:rsidRPr="00F773CD">
              <w:rPr>
                <w:rFonts w:ascii="Times New Roman" w:hAnsi="Times New Roman" w:cs="Times New Roman"/>
                <w:color w:val="000000" w:themeColor="text1"/>
                <w:sz w:val="24"/>
                <w:szCs w:val="24"/>
              </w:rPr>
              <w:br/>
              <w:t xml:space="preserve">• Apply skills in movement stations or games </w:t>
            </w:r>
            <w:r w:rsidRPr="00F773CD">
              <w:rPr>
                <w:rFonts w:ascii="Times New Roman" w:hAnsi="Times New Roman" w:cs="Times New Roman"/>
                <w:color w:val="000000" w:themeColor="text1"/>
                <w:sz w:val="24"/>
                <w:szCs w:val="24"/>
              </w:rPr>
              <w:br/>
              <w:t xml:space="preserve">• Celebrate effort and growth </w:t>
            </w:r>
            <w:r w:rsidRPr="00F773CD">
              <w:rPr>
                <w:rFonts w:ascii="Times New Roman" w:hAnsi="Times New Roman" w:cs="Times New Roman"/>
                <w:color w:val="000000" w:themeColor="text1"/>
                <w:sz w:val="24"/>
                <w:szCs w:val="24"/>
              </w:rPr>
              <w:br/>
              <w:t>• Reinforce confidence and enjoyment</w:t>
            </w:r>
          </w:p>
        </w:tc>
        <w:tc>
          <w:tcPr>
            <w:tcW w:w="0" w:type="auto"/>
            <w:vAlign w:val="center"/>
            <w:hideMark/>
          </w:tcPr>
          <w:p w14:paraId="0FCBA36C"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 (b)(3)</w:t>
            </w:r>
          </w:p>
        </w:tc>
      </w:tr>
    </w:tbl>
    <w:p w14:paraId="18C5744B" w14:textId="77777777" w:rsidR="004A1B4B" w:rsidRPr="00F773CD" w:rsidRDefault="004A1B4B" w:rsidP="004A1B4B">
      <w:pPr>
        <w:pStyle w:val="NormalWeb"/>
        <w:rPr>
          <w:color w:val="000000" w:themeColor="text1"/>
        </w:rPr>
      </w:pPr>
      <w:r w:rsidRPr="00F773CD">
        <w:rPr>
          <w:rStyle w:val="Strong"/>
          <w:rFonts w:eastAsiaTheme="majorEastAsia"/>
          <w:color w:val="000000" w:themeColor="text1"/>
        </w:rPr>
        <w:t>Fitness Focus (Embedded All Semester):</w:t>
      </w:r>
    </w:p>
    <w:p w14:paraId="6A0B1D1D" w14:textId="77777777" w:rsidR="004A1B4B" w:rsidRPr="00F773CD" w:rsidRDefault="004A1B4B" w:rsidP="004A1B4B">
      <w:pPr>
        <w:pStyle w:val="NormalWeb"/>
        <w:numPr>
          <w:ilvl w:val="0"/>
          <w:numId w:val="11"/>
        </w:numPr>
        <w:rPr>
          <w:color w:val="000000" w:themeColor="text1"/>
        </w:rPr>
      </w:pPr>
      <w:r w:rsidRPr="00F773CD">
        <w:rPr>
          <w:color w:val="000000" w:themeColor="text1"/>
        </w:rPr>
        <w:t>Encourage continuous movement</w:t>
      </w:r>
    </w:p>
    <w:p w14:paraId="4768C065" w14:textId="77777777" w:rsidR="004A1B4B" w:rsidRPr="00F773CD" w:rsidRDefault="004A1B4B" w:rsidP="004A1B4B">
      <w:pPr>
        <w:pStyle w:val="NormalWeb"/>
        <w:numPr>
          <w:ilvl w:val="0"/>
          <w:numId w:val="11"/>
        </w:numPr>
        <w:rPr>
          <w:color w:val="000000" w:themeColor="text1"/>
        </w:rPr>
      </w:pPr>
      <w:r w:rsidRPr="00F773CD">
        <w:rPr>
          <w:color w:val="000000" w:themeColor="text1"/>
        </w:rPr>
        <w:t>Use language about effort and breathing</w:t>
      </w:r>
    </w:p>
    <w:p w14:paraId="18A9BAE2" w14:textId="77777777" w:rsidR="004A1B4B" w:rsidRPr="00F773CD" w:rsidRDefault="004A1B4B" w:rsidP="004A1B4B">
      <w:pPr>
        <w:pStyle w:val="NormalWeb"/>
        <w:numPr>
          <w:ilvl w:val="0"/>
          <w:numId w:val="11"/>
        </w:numPr>
        <w:rPr>
          <w:color w:val="000000" w:themeColor="text1"/>
        </w:rPr>
      </w:pPr>
      <w:r w:rsidRPr="00F773CD">
        <w:rPr>
          <w:color w:val="000000" w:themeColor="text1"/>
        </w:rPr>
        <w:t>Promote safe participation and hydration</w:t>
      </w:r>
      <w:r w:rsidRPr="00F773CD">
        <w:rPr>
          <w:color w:val="000000" w:themeColor="text1"/>
        </w:rPr>
        <w:br/>
        <w:t>TEKS: (b)(2)(A–C)</w:t>
      </w:r>
    </w:p>
    <w:p w14:paraId="427341EC" w14:textId="77777777" w:rsidR="004A1B4B" w:rsidRPr="00F773CD" w:rsidRDefault="00482C13" w:rsidP="004A1B4B">
      <w:pPr>
        <w:rPr>
          <w:rFonts w:ascii="Times New Roman" w:hAnsi="Times New Roman" w:cs="Times New Roman"/>
          <w:color w:val="000000" w:themeColor="text1"/>
          <w:sz w:val="24"/>
          <w:szCs w:val="24"/>
        </w:rPr>
      </w:pPr>
      <w:r w:rsidRPr="00482C13">
        <w:rPr>
          <w:rFonts w:ascii="Times New Roman" w:hAnsi="Times New Roman" w:cs="Times New Roman"/>
          <w:noProof/>
          <w:color w:val="000000" w:themeColor="text1"/>
          <w:sz w:val="24"/>
          <w:szCs w:val="24"/>
        </w:rPr>
        <w:pict w14:anchorId="1E27C947">
          <v:rect id="_x0000_i1025" alt="" style="width:431.95pt;height:.05pt;mso-width-percent:0;mso-height-percent:0;mso-width-percent:0;mso-height-percent:0" o:hrpct="923" o:hralign="center" o:hrstd="t" o:hr="t" fillcolor="#a0a0a0" stroked="f"/>
        </w:pict>
      </w:r>
    </w:p>
    <w:p w14:paraId="5AB4E20F" w14:textId="77777777" w:rsidR="004A1B4B" w:rsidRPr="00F773CD" w:rsidRDefault="004A1B4B" w:rsidP="004A1B4B">
      <w:pPr>
        <w:pStyle w:val="Heading1"/>
        <w:rPr>
          <w:rFonts w:ascii="Times New Roman" w:hAnsi="Times New Roman" w:cs="Times New Roman"/>
          <w:color w:val="000000" w:themeColor="text1"/>
          <w:sz w:val="24"/>
          <w:szCs w:val="24"/>
        </w:rPr>
      </w:pPr>
      <w:r w:rsidRPr="00F773CD">
        <w:rPr>
          <w:rStyle w:val="Strong"/>
          <w:rFonts w:ascii="Times New Roman" w:hAnsi="Times New Roman" w:cs="Times New Roman"/>
          <w:b/>
          <w:bCs/>
          <w:color w:val="000000" w:themeColor="text1"/>
          <w:sz w:val="24"/>
          <w:szCs w:val="24"/>
        </w:rPr>
        <w:lastRenderedPageBreak/>
        <w:t>K–2 SEMESTER 2 PACING GUIDE (≈19 Weeks)</w:t>
      </w:r>
    </w:p>
    <w:p w14:paraId="685145CB" w14:textId="77777777" w:rsidR="004A1B4B" w:rsidRPr="00F773CD" w:rsidRDefault="004A1B4B" w:rsidP="004A1B4B">
      <w:pPr>
        <w:pStyle w:val="NormalWeb"/>
        <w:rPr>
          <w:color w:val="000000" w:themeColor="text1"/>
        </w:rPr>
      </w:pPr>
      <w:r w:rsidRPr="00F773CD">
        <w:rPr>
          <w:rStyle w:val="Strong"/>
          <w:rFonts w:eastAsiaTheme="majorEastAsia"/>
          <w:color w:val="000000" w:themeColor="text1"/>
        </w:rPr>
        <w:t>Overall Focus:</w:t>
      </w:r>
      <w:r w:rsidRPr="00F773CD">
        <w:rPr>
          <w:color w:val="000000" w:themeColor="text1"/>
        </w:rPr>
        <w:t xml:space="preserve"> Manipulative skills, cooperation, and applying skills through 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2147"/>
        <w:gridCol w:w="2016"/>
        <w:gridCol w:w="2489"/>
        <w:gridCol w:w="1203"/>
      </w:tblGrid>
      <w:tr w:rsidR="004A1B4B" w:rsidRPr="00F773CD" w14:paraId="33E490A0" w14:textId="77777777" w:rsidTr="000D7DD9">
        <w:trPr>
          <w:tblHeader/>
          <w:tblCellSpacing w:w="15" w:type="dxa"/>
        </w:trPr>
        <w:tc>
          <w:tcPr>
            <w:tcW w:w="0" w:type="auto"/>
            <w:vAlign w:val="center"/>
            <w:hideMark/>
          </w:tcPr>
          <w:p w14:paraId="10EF6F9D"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Weeks</w:t>
            </w:r>
          </w:p>
        </w:tc>
        <w:tc>
          <w:tcPr>
            <w:tcW w:w="0" w:type="auto"/>
            <w:vAlign w:val="center"/>
            <w:hideMark/>
          </w:tcPr>
          <w:p w14:paraId="4C999EF8"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Unit</w:t>
            </w:r>
          </w:p>
        </w:tc>
        <w:tc>
          <w:tcPr>
            <w:tcW w:w="0" w:type="auto"/>
            <w:vAlign w:val="center"/>
            <w:hideMark/>
          </w:tcPr>
          <w:p w14:paraId="3C746E21"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Instructional Focus</w:t>
            </w:r>
          </w:p>
        </w:tc>
        <w:tc>
          <w:tcPr>
            <w:tcW w:w="0" w:type="auto"/>
            <w:vAlign w:val="center"/>
            <w:hideMark/>
          </w:tcPr>
          <w:p w14:paraId="59B1C041"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Instructional Keys (What Teachers Emphasize)</w:t>
            </w:r>
          </w:p>
        </w:tc>
        <w:tc>
          <w:tcPr>
            <w:tcW w:w="0" w:type="auto"/>
            <w:vAlign w:val="center"/>
            <w:hideMark/>
          </w:tcPr>
          <w:p w14:paraId="13295668" w14:textId="77777777" w:rsidR="004A1B4B" w:rsidRPr="00F773CD" w:rsidRDefault="004A1B4B" w:rsidP="000D7DD9">
            <w:pPr>
              <w:jc w:val="center"/>
              <w:rPr>
                <w:rFonts w:ascii="Times New Roman" w:hAnsi="Times New Roman" w:cs="Times New Roman"/>
                <w:b/>
                <w:bCs/>
                <w:color w:val="000000" w:themeColor="text1"/>
                <w:sz w:val="24"/>
                <w:szCs w:val="24"/>
              </w:rPr>
            </w:pPr>
            <w:r w:rsidRPr="00F773CD">
              <w:rPr>
                <w:rFonts w:ascii="Times New Roman" w:hAnsi="Times New Roman" w:cs="Times New Roman"/>
                <w:b/>
                <w:bCs/>
                <w:color w:val="000000" w:themeColor="text1"/>
                <w:sz w:val="24"/>
                <w:szCs w:val="24"/>
              </w:rPr>
              <w:t>Primary TEKS</w:t>
            </w:r>
          </w:p>
        </w:tc>
      </w:tr>
      <w:tr w:rsidR="004A1B4B" w:rsidRPr="00F773CD" w14:paraId="6175B0FF" w14:textId="77777777" w:rsidTr="000D7DD9">
        <w:trPr>
          <w:tblCellSpacing w:w="15" w:type="dxa"/>
        </w:trPr>
        <w:tc>
          <w:tcPr>
            <w:tcW w:w="0" w:type="auto"/>
            <w:vAlign w:val="center"/>
            <w:hideMark/>
          </w:tcPr>
          <w:p w14:paraId="628D107B"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1–2</w:t>
            </w:r>
          </w:p>
        </w:tc>
        <w:tc>
          <w:tcPr>
            <w:tcW w:w="0" w:type="auto"/>
            <w:vAlign w:val="center"/>
            <w:hideMark/>
          </w:tcPr>
          <w:p w14:paraId="58BE2E07"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Skill Reinforcement</w:t>
            </w:r>
          </w:p>
        </w:tc>
        <w:tc>
          <w:tcPr>
            <w:tcW w:w="0" w:type="auto"/>
            <w:vAlign w:val="center"/>
            <w:hideMark/>
          </w:tcPr>
          <w:p w14:paraId="12F8993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Reviewing movement foundations</w:t>
            </w:r>
          </w:p>
        </w:tc>
        <w:tc>
          <w:tcPr>
            <w:tcW w:w="0" w:type="auto"/>
            <w:vAlign w:val="center"/>
            <w:hideMark/>
          </w:tcPr>
          <w:p w14:paraId="661B72B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Review locomotor and spatial concepts </w:t>
            </w:r>
            <w:r w:rsidRPr="00F773CD">
              <w:rPr>
                <w:rFonts w:ascii="Times New Roman" w:hAnsi="Times New Roman" w:cs="Times New Roman"/>
                <w:color w:val="000000" w:themeColor="text1"/>
                <w:sz w:val="24"/>
                <w:szCs w:val="24"/>
              </w:rPr>
              <w:br/>
              <w:t xml:space="preserve">• Re-teach safety expectations </w:t>
            </w:r>
            <w:r w:rsidRPr="00F773CD">
              <w:rPr>
                <w:rFonts w:ascii="Times New Roman" w:hAnsi="Times New Roman" w:cs="Times New Roman"/>
                <w:color w:val="000000" w:themeColor="text1"/>
                <w:sz w:val="24"/>
                <w:szCs w:val="24"/>
              </w:rPr>
              <w:br/>
              <w:t>• Use stations to refresh skills</w:t>
            </w:r>
          </w:p>
        </w:tc>
        <w:tc>
          <w:tcPr>
            <w:tcW w:w="0" w:type="auto"/>
            <w:vAlign w:val="center"/>
            <w:hideMark/>
          </w:tcPr>
          <w:p w14:paraId="460C5069"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w:t>
            </w:r>
          </w:p>
        </w:tc>
      </w:tr>
      <w:tr w:rsidR="004A1B4B" w:rsidRPr="00F773CD" w14:paraId="00035490" w14:textId="77777777" w:rsidTr="000D7DD9">
        <w:trPr>
          <w:tblCellSpacing w:w="15" w:type="dxa"/>
        </w:trPr>
        <w:tc>
          <w:tcPr>
            <w:tcW w:w="0" w:type="auto"/>
            <w:vAlign w:val="center"/>
            <w:hideMark/>
          </w:tcPr>
          <w:p w14:paraId="7B14133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3–5</w:t>
            </w:r>
          </w:p>
        </w:tc>
        <w:tc>
          <w:tcPr>
            <w:tcW w:w="0" w:type="auto"/>
            <w:vAlign w:val="center"/>
            <w:hideMark/>
          </w:tcPr>
          <w:p w14:paraId="4C31B9A9"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Manipulative Skills I</w:t>
            </w:r>
          </w:p>
        </w:tc>
        <w:tc>
          <w:tcPr>
            <w:tcW w:w="0" w:type="auto"/>
            <w:vAlign w:val="center"/>
            <w:hideMark/>
          </w:tcPr>
          <w:p w14:paraId="2AAC6755"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Object control with hands</w:t>
            </w:r>
          </w:p>
        </w:tc>
        <w:tc>
          <w:tcPr>
            <w:tcW w:w="0" w:type="auto"/>
            <w:vAlign w:val="center"/>
            <w:hideMark/>
          </w:tcPr>
          <w:p w14:paraId="3304E0A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Teach rolling, underhand tossing, and catching </w:t>
            </w:r>
            <w:r w:rsidRPr="00F773CD">
              <w:rPr>
                <w:rFonts w:ascii="Times New Roman" w:hAnsi="Times New Roman" w:cs="Times New Roman"/>
                <w:color w:val="000000" w:themeColor="text1"/>
                <w:sz w:val="24"/>
                <w:szCs w:val="24"/>
              </w:rPr>
              <w:br/>
              <w:t xml:space="preserve">• Emphasize soft hands and eye tracking </w:t>
            </w:r>
            <w:r w:rsidRPr="00F773CD">
              <w:rPr>
                <w:rFonts w:ascii="Times New Roman" w:hAnsi="Times New Roman" w:cs="Times New Roman"/>
                <w:color w:val="000000" w:themeColor="text1"/>
                <w:sz w:val="24"/>
                <w:szCs w:val="24"/>
              </w:rPr>
              <w:br/>
              <w:t xml:space="preserve">• Use partner and wall activities </w:t>
            </w:r>
            <w:r w:rsidRPr="00F773CD">
              <w:rPr>
                <w:rFonts w:ascii="Times New Roman" w:hAnsi="Times New Roman" w:cs="Times New Roman"/>
                <w:color w:val="000000" w:themeColor="text1"/>
                <w:sz w:val="24"/>
                <w:szCs w:val="24"/>
              </w:rPr>
              <w:br/>
              <w:t>• Focus on control, not distance</w:t>
            </w:r>
          </w:p>
        </w:tc>
        <w:tc>
          <w:tcPr>
            <w:tcW w:w="0" w:type="auto"/>
            <w:vAlign w:val="center"/>
            <w:hideMark/>
          </w:tcPr>
          <w:p w14:paraId="5D2C1A8C"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(b)(1)(D)</w:t>
            </w:r>
          </w:p>
        </w:tc>
      </w:tr>
      <w:tr w:rsidR="004A1B4B" w:rsidRPr="00F773CD" w14:paraId="471299C7" w14:textId="77777777" w:rsidTr="000D7DD9">
        <w:trPr>
          <w:tblCellSpacing w:w="15" w:type="dxa"/>
        </w:trPr>
        <w:tc>
          <w:tcPr>
            <w:tcW w:w="0" w:type="auto"/>
            <w:vAlign w:val="center"/>
            <w:hideMark/>
          </w:tcPr>
          <w:p w14:paraId="1ACFDAC7"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6–8</w:t>
            </w:r>
          </w:p>
        </w:tc>
        <w:tc>
          <w:tcPr>
            <w:tcW w:w="0" w:type="auto"/>
            <w:vAlign w:val="center"/>
            <w:hideMark/>
          </w:tcPr>
          <w:p w14:paraId="3308BC3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Manipulative Skills II</w:t>
            </w:r>
          </w:p>
        </w:tc>
        <w:tc>
          <w:tcPr>
            <w:tcW w:w="0" w:type="auto"/>
            <w:vAlign w:val="center"/>
            <w:hideMark/>
          </w:tcPr>
          <w:p w14:paraId="7128786E"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Object control with feet and hands</w:t>
            </w:r>
          </w:p>
        </w:tc>
        <w:tc>
          <w:tcPr>
            <w:tcW w:w="0" w:type="auto"/>
            <w:vAlign w:val="center"/>
            <w:hideMark/>
          </w:tcPr>
          <w:p w14:paraId="38A1073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Practice kicking and striking with hands </w:t>
            </w:r>
            <w:r w:rsidRPr="00F773CD">
              <w:rPr>
                <w:rFonts w:ascii="Times New Roman" w:hAnsi="Times New Roman" w:cs="Times New Roman"/>
                <w:color w:val="000000" w:themeColor="text1"/>
                <w:sz w:val="24"/>
                <w:szCs w:val="24"/>
              </w:rPr>
              <w:br/>
              <w:t xml:space="preserve">• Emphasize contact with object </w:t>
            </w:r>
            <w:r w:rsidRPr="00F773CD">
              <w:rPr>
                <w:rFonts w:ascii="Times New Roman" w:hAnsi="Times New Roman" w:cs="Times New Roman"/>
                <w:color w:val="000000" w:themeColor="text1"/>
                <w:sz w:val="24"/>
                <w:szCs w:val="24"/>
              </w:rPr>
              <w:br/>
              <w:t xml:space="preserve">• Use targets and boundaries </w:t>
            </w:r>
            <w:r w:rsidRPr="00F773CD">
              <w:rPr>
                <w:rFonts w:ascii="Times New Roman" w:hAnsi="Times New Roman" w:cs="Times New Roman"/>
                <w:color w:val="000000" w:themeColor="text1"/>
                <w:sz w:val="24"/>
                <w:szCs w:val="24"/>
              </w:rPr>
              <w:br/>
              <w:t>• Reinforce safety and awareness</w:t>
            </w:r>
          </w:p>
        </w:tc>
        <w:tc>
          <w:tcPr>
            <w:tcW w:w="0" w:type="auto"/>
            <w:vAlign w:val="center"/>
            <w:hideMark/>
          </w:tcPr>
          <w:p w14:paraId="149F873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(b)(1)(E–F)</w:t>
            </w:r>
          </w:p>
        </w:tc>
      </w:tr>
      <w:tr w:rsidR="004A1B4B" w:rsidRPr="00F773CD" w14:paraId="2B1B9E25" w14:textId="77777777" w:rsidTr="000D7DD9">
        <w:trPr>
          <w:tblCellSpacing w:w="15" w:type="dxa"/>
        </w:trPr>
        <w:tc>
          <w:tcPr>
            <w:tcW w:w="0" w:type="auto"/>
            <w:vAlign w:val="center"/>
            <w:hideMark/>
          </w:tcPr>
          <w:p w14:paraId="2FA23080"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9–11</w:t>
            </w:r>
          </w:p>
        </w:tc>
        <w:tc>
          <w:tcPr>
            <w:tcW w:w="0" w:type="auto"/>
            <w:vAlign w:val="center"/>
            <w:hideMark/>
          </w:tcPr>
          <w:p w14:paraId="7C2B63BB"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Games &amp; Cooperation II</w:t>
            </w:r>
          </w:p>
        </w:tc>
        <w:tc>
          <w:tcPr>
            <w:tcW w:w="0" w:type="auto"/>
            <w:vAlign w:val="center"/>
            <w:hideMark/>
          </w:tcPr>
          <w:p w14:paraId="279DF6D8"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Playing games with skills</w:t>
            </w:r>
          </w:p>
        </w:tc>
        <w:tc>
          <w:tcPr>
            <w:tcW w:w="0" w:type="auto"/>
            <w:vAlign w:val="center"/>
            <w:hideMark/>
          </w:tcPr>
          <w:p w14:paraId="72138452"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Apply manipulative skills in simple games </w:t>
            </w:r>
            <w:r w:rsidRPr="00F773CD">
              <w:rPr>
                <w:rFonts w:ascii="Times New Roman" w:hAnsi="Times New Roman" w:cs="Times New Roman"/>
                <w:color w:val="000000" w:themeColor="text1"/>
                <w:sz w:val="24"/>
                <w:szCs w:val="24"/>
              </w:rPr>
              <w:br/>
              <w:t xml:space="preserve">• Teach teamwork and sharing equipment </w:t>
            </w:r>
            <w:r w:rsidRPr="00F773CD">
              <w:rPr>
                <w:rFonts w:ascii="Times New Roman" w:hAnsi="Times New Roman" w:cs="Times New Roman"/>
                <w:color w:val="000000" w:themeColor="text1"/>
                <w:sz w:val="24"/>
                <w:szCs w:val="24"/>
              </w:rPr>
              <w:br/>
              <w:t xml:space="preserve">• Reinforce following rules </w:t>
            </w:r>
            <w:r w:rsidRPr="00F773CD">
              <w:rPr>
                <w:rFonts w:ascii="Times New Roman" w:hAnsi="Times New Roman" w:cs="Times New Roman"/>
                <w:color w:val="000000" w:themeColor="text1"/>
                <w:sz w:val="24"/>
                <w:szCs w:val="24"/>
              </w:rPr>
              <w:br/>
            </w:r>
            <w:r w:rsidRPr="00F773CD">
              <w:rPr>
                <w:rFonts w:ascii="Times New Roman" w:hAnsi="Times New Roman" w:cs="Times New Roman"/>
                <w:color w:val="000000" w:themeColor="text1"/>
                <w:sz w:val="24"/>
                <w:szCs w:val="24"/>
              </w:rPr>
              <w:lastRenderedPageBreak/>
              <w:t>• Use small-sided activities</w:t>
            </w:r>
          </w:p>
        </w:tc>
        <w:tc>
          <w:tcPr>
            <w:tcW w:w="0" w:type="auto"/>
            <w:vAlign w:val="center"/>
            <w:hideMark/>
          </w:tcPr>
          <w:p w14:paraId="71C84568"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lastRenderedPageBreak/>
              <w:t>(b)(1), (b)(3)</w:t>
            </w:r>
          </w:p>
        </w:tc>
      </w:tr>
      <w:tr w:rsidR="004A1B4B" w:rsidRPr="00F773CD" w14:paraId="76F4C788" w14:textId="77777777" w:rsidTr="000D7DD9">
        <w:trPr>
          <w:tblCellSpacing w:w="15" w:type="dxa"/>
        </w:trPr>
        <w:tc>
          <w:tcPr>
            <w:tcW w:w="0" w:type="auto"/>
            <w:vAlign w:val="center"/>
            <w:hideMark/>
          </w:tcPr>
          <w:p w14:paraId="5D8EB28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12–14</w:t>
            </w:r>
          </w:p>
        </w:tc>
        <w:tc>
          <w:tcPr>
            <w:tcW w:w="0" w:type="auto"/>
            <w:vAlign w:val="center"/>
            <w:hideMark/>
          </w:tcPr>
          <w:p w14:paraId="4664C58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Rhythms &amp; Movement</w:t>
            </w:r>
          </w:p>
        </w:tc>
        <w:tc>
          <w:tcPr>
            <w:tcW w:w="0" w:type="auto"/>
            <w:vAlign w:val="center"/>
            <w:hideMark/>
          </w:tcPr>
          <w:p w14:paraId="22F9D07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Coordinated group movement</w:t>
            </w:r>
          </w:p>
        </w:tc>
        <w:tc>
          <w:tcPr>
            <w:tcW w:w="0" w:type="auto"/>
            <w:vAlign w:val="center"/>
            <w:hideMark/>
          </w:tcPr>
          <w:p w14:paraId="64C01117"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Create simple group movements </w:t>
            </w:r>
            <w:r w:rsidRPr="00F773CD">
              <w:rPr>
                <w:rFonts w:ascii="Times New Roman" w:hAnsi="Times New Roman" w:cs="Times New Roman"/>
                <w:color w:val="000000" w:themeColor="text1"/>
                <w:sz w:val="24"/>
                <w:szCs w:val="24"/>
              </w:rPr>
              <w:br/>
              <w:t xml:space="preserve">• Follow patterns and sequences </w:t>
            </w:r>
            <w:r w:rsidRPr="00F773CD">
              <w:rPr>
                <w:rFonts w:ascii="Times New Roman" w:hAnsi="Times New Roman" w:cs="Times New Roman"/>
                <w:color w:val="000000" w:themeColor="text1"/>
                <w:sz w:val="24"/>
                <w:szCs w:val="24"/>
              </w:rPr>
              <w:br/>
              <w:t>• Encourage cooperation and creativity</w:t>
            </w:r>
          </w:p>
        </w:tc>
        <w:tc>
          <w:tcPr>
            <w:tcW w:w="0" w:type="auto"/>
            <w:vAlign w:val="center"/>
            <w:hideMark/>
          </w:tcPr>
          <w:p w14:paraId="375C9CB6"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(b)(1)(G)</w:t>
            </w:r>
          </w:p>
        </w:tc>
      </w:tr>
      <w:tr w:rsidR="004A1B4B" w:rsidRPr="00F773CD" w14:paraId="0C4B5DA5" w14:textId="77777777" w:rsidTr="000D7DD9">
        <w:trPr>
          <w:tblCellSpacing w:w="15" w:type="dxa"/>
        </w:trPr>
        <w:tc>
          <w:tcPr>
            <w:tcW w:w="0" w:type="auto"/>
            <w:vAlign w:val="center"/>
            <w:hideMark/>
          </w:tcPr>
          <w:p w14:paraId="2797AF4F"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15–17</w:t>
            </w:r>
          </w:p>
        </w:tc>
        <w:tc>
          <w:tcPr>
            <w:tcW w:w="0" w:type="auto"/>
            <w:vAlign w:val="center"/>
            <w:hideMark/>
          </w:tcPr>
          <w:p w14:paraId="012D29C4"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Culminating Movement Experiences</w:t>
            </w:r>
          </w:p>
        </w:tc>
        <w:tc>
          <w:tcPr>
            <w:tcW w:w="0" w:type="auto"/>
            <w:vAlign w:val="center"/>
            <w:hideMark/>
          </w:tcPr>
          <w:p w14:paraId="3CA8034B"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Applying skills in context</w:t>
            </w:r>
          </w:p>
        </w:tc>
        <w:tc>
          <w:tcPr>
            <w:tcW w:w="0" w:type="auto"/>
            <w:vAlign w:val="center"/>
            <w:hideMark/>
          </w:tcPr>
          <w:p w14:paraId="14932BD7"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Combine locomotor and manipulative skills </w:t>
            </w:r>
            <w:r w:rsidRPr="00F773CD">
              <w:rPr>
                <w:rFonts w:ascii="Times New Roman" w:hAnsi="Times New Roman" w:cs="Times New Roman"/>
                <w:color w:val="000000" w:themeColor="text1"/>
                <w:sz w:val="24"/>
                <w:szCs w:val="24"/>
              </w:rPr>
              <w:br/>
              <w:t xml:space="preserve">• Use obstacle courses and game stations </w:t>
            </w:r>
            <w:r w:rsidRPr="00F773CD">
              <w:rPr>
                <w:rFonts w:ascii="Times New Roman" w:hAnsi="Times New Roman" w:cs="Times New Roman"/>
                <w:color w:val="000000" w:themeColor="text1"/>
                <w:sz w:val="24"/>
                <w:szCs w:val="24"/>
              </w:rPr>
              <w:br/>
              <w:t>• Focus on effort and participation</w:t>
            </w:r>
          </w:p>
        </w:tc>
        <w:tc>
          <w:tcPr>
            <w:tcW w:w="0" w:type="auto"/>
            <w:vAlign w:val="center"/>
            <w:hideMark/>
          </w:tcPr>
          <w:p w14:paraId="6D05A301"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(b)(1), (b)(3)</w:t>
            </w:r>
          </w:p>
        </w:tc>
      </w:tr>
      <w:tr w:rsidR="004A1B4B" w:rsidRPr="00F773CD" w14:paraId="3E9EBB90" w14:textId="77777777" w:rsidTr="000D7DD9">
        <w:trPr>
          <w:tblCellSpacing w:w="15" w:type="dxa"/>
        </w:trPr>
        <w:tc>
          <w:tcPr>
            <w:tcW w:w="0" w:type="auto"/>
            <w:vAlign w:val="center"/>
            <w:hideMark/>
          </w:tcPr>
          <w:p w14:paraId="42543538"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18–19</w:t>
            </w:r>
          </w:p>
        </w:tc>
        <w:tc>
          <w:tcPr>
            <w:tcW w:w="0" w:type="auto"/>
            <w:vAlign w:val="center"/>
            <w:hideMark/>
          </w:tcPr>
          <w:p w14:paraId="338A7A9D"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Reflection &amp; Celebration</w:t>
            </w:r>
          </w:p>
        </w:tc>
        <w:tc>
          <w:tcPr>
            <w:tcW w:w="0" w:type="auto"/>
            <w:vAlign w:val="center"/>
            <w:hideMark/>
          </w:tcPr>
          <w:p w14:paraId="628EA7A2"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Confidence and enjoyment</w:t>
            </w:r>
          </w:p>
        </w:tc>
        <w:tc>
          <w:tcPr>
            <w:tcW w:w="0" w:type="auto"/>
            <w:vAlign w:val="center"/>
            <w:hideMark/>
          </w:tcPr>
          <w:p w14:paraId="15C1E073"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 xml:space="preserve">• Reflect on favorite activities </w:t>
            </w:r>
            <w:r w:rsidRPr="00F773CD">
              <w:rPr>
                <w:rFonts w:ascii="Times New Roman" w:hAnsi="Times New Roman" w:cs="Times New Roman"/>
                <w:color w:val="000000" w:themeColor="text1"/>
                <w:sz w:val="24"/>
                <w:szCs w:val="24"/>
              </w:rPr>
              <w:br/>
              <w:t xml:space="preserve">• Celebrate growth and effort </w:t>
            </w:r>
            <w:r w:rsidRPr="00F773CD">
              <w:rPr>
                <w:rFonts w:ascii="Times New Roman" w:hAnsi="Times New Roman" w:cs="Times New Roman"/>
                <w:color w:val="000000" w:themeColor="text1"/>
                <w:sz w:val="24"/>
                <w:szCs w:val="24"/>
              </w:rPr>
              <w:br/>
              <w:t>• Reinforce enjoyment of movement</w:t>
            </w:r>
          </w:p>
        </w:tc>
        <w:tc>
          <w:tcPr>
            <w:tcW w:w="0" w:type="auto"/>
            <w:vAlign w:val="center"/>
            <w:hideMark/>
          </w:tcPr>
          <w:p w14:paraId="49CC5326" w14:textId="77777777" w:rsidR="004A1B4B" w:rsidRPr="00F773CD" w:rsidRDefault="004A1B4B" w:rsidP="000D7DD9">
            <w:pPr>
              <w:rPr>
                <w:rFonts w:ascii="Times New Roman" w:hAnsi="Times New Roman" w:cs="Times New Roman"/>
                <w:color w:val="000000" w:themeColor="text1"/>
                <w:sz w:val="24"/>
                <w:szCs w:val="24"/>
              </w:rPr>
            </w:pPr>
            <w:r w:rsidRPr="00F773CD">
              <w:rPr>
                <w:rFonts w:ascii="Times New Roman" w:hAnsi="Times New Roman" w:cs="Times New Roman"/>
                <w:color w:val="000000" w:themeColor="text1"/>
                <w:sz w:val="24"/>
                <w:szCs w:val="24"/>
              </w:rPr>
              <w:t>(b)(3)</w:t>
            </w:r>
          </w:p>
        </w:tc>
      </w:tr>
    </w:tbl>
    <w:p w14:paraId="6A8E4639" w14:textId="77777777" w:rsidR="004A1B4B" w:rsidRPr="00F773CD" w:rsidRDefault="004A1B4B" w:rsidP="004A1B4B">
      <w:pPr>
        <w:pStyle w:val="NormalWeb"/>
        <w:rPr>
          <w:color w:val="000000" w:themeColor="text1"/>
        </w:rPr>
      </w:pPr>
      <w:r w:rsidRPr="00F773CD">
        <w:rPr>
          <w:rStyle w:val="Strong"/>
          <w:rFonts w:eastAsiaTheme="majorEastAsia"/>
          <w:color w:val="000000" w:themeColor="text1"/>
        </w:rPr>
        <w:t>Fitness Focus (Embedded All Semester):</w:t>
      </w:r>
    </w:p>
    <w:p w14:paraId="6F28DA69" w14:textId="77777777" w:rsidR="004A1B4B" w:rsidRPr="00F773CD" w:rsidRDefault="004A1B4B" w:rsidP="004A1B4B">
      <w:pPr>
        <w:pStyle w:val="NormalWeb"/>
        <w:numPr>
          <w:ilvl w:val="0"/>
          <w:numId w:val="12"/>
        </w:numPr>
        <w:rPr>
          <w:color w:val="000000" w:themeColor="text1"/>
        </w:rPr>
      </w:pPr>
      <w:r w:rsidRPr="00F773CD">
        <w:rPr>
          <w:color w:val="000000" w:themeColor="text1"/>
        </w:rPr>
        <w:t>Maintain MVPA through stations and games</w:t>
      </w:r>
    </w:p>
    <w:p w14:paraId="0D4FE8F5" w14:textId="77777777" w:rsidR="004A1B4B" w:rsidRPr="00F773CD" w:rsidRDefault="004A1B4B" w:rsidP="004A1B4B">
      <w:pPr>
        <w:pStyle w:val="NormalWeb"/>
        <w:numPr>
          <w:ilvl w:val="0"/>
          <w:numId w:val="12"/>
        </w:numPr>
        <w:rPr>
          <w:color w:val="000000" w:themeColor="text1"/>
        </w:rPr>
      </w:pPr>
      <w:r w:rsidRPr="00F773CD">
        <w:rPr>
          <w:color w:val="000000" w:themeColor="text1"/>
        </w:rPr>
        <w:t>Encourage active participation</w:t>
      </w:r>
    </w:p>
    <w:p w14:paraId="4DA8A764" w14:textId="77777777" w:rsidR="004A1B4B" w:rsidRPr="00F773CD" w:rsidRDefault="004A1B4B" w:rsidP="004A1B4B">
      <w:pPr>
        <w:pStyle w:val="NormalWeb"/>
        <w:numPr>
          <w:ilvl w:val="0"/>
          <w:numId w:val="12"/>
        </w:numPr>
        <w:rPr>
          <w:color w:val="000000" w:themeColor="text1"/>
        </w:rPr>
      </w:pPr>
      <w:r w:rsidRPr="00F773CD">
        <w:rPr>
          <w:color w:val="000000" w:themeColor="text1"/>
        </w:rPr>
        <w:t>Reinforce healthy movement habits</w:t>
      </w:r>
      <w:r w:rsidRPr="00F773CD">
        <w:rPr>
          <w:color w:val="000000" w:themeColor="text1"/>
        </w:rPr>
        <w:br/>
        <w:t>TEKS: (b)(2)(A–C)</w:t>
      </w:r>
    </w:p>
    <w:p w14:paraId="16C4FF34" w14:textId="5A2A7D7F" w:rsidR="002A03B4" w:rsidRPr="003600B6" w:rsidRDefault="002A03B4">
      <w:pPr>
        <w:rPr>
          <w:rFonts w:ascii="Times New Roman" w:hAnsi="Times New Roman" w:cs="Times New Roman"/>
          <w:color w:val="000000" w:themeColor="text1"/>
          <w:sz w:val="24"/>
          <w:szCs w:val="24"/>
        </w:rPr>
      </w:pPr>
    </w:p>
    <w:sectPr w:rsidR="002A03B4" w:rsidRPr="003600B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52584" w14:textId="77777777" w:rsidR="00482C13" w:rsidRDefault="00482C13">
      <w:pPr>
        <w:spacing w:after="0" w:line="240" w:lineRule="auto"/>
      </w:pPr>
      <w:r>
        <w:separator/>
      </w:r>
    </w:p>
  </w:endnote>
  <w:endnote w:type="continuationSeparator" w:id="0">
    <w:p w14:paraId="3AAD2F0C" w14:textId="77777777" w:rsidR="00482C13" w:rsidRDefault="00482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4D49" w14:textId="77777777" w:rsidR="002A03B4" w:rsidRDefault="00000000">
    <w:pPr>
      <w:pStyle w:val="Footer"/>
    </w:pPr>
    <w:r>
      <w:t>© 2026 Michael A. West | Move Across the Prairie | All Rights Reserved | Unauthorized Use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0FFD" w14:textId="77777777" w:rsidR="00482C13" w:rsidRDefault="00482C13">
      <w:pPr>
        <w:spacing w:after="0" w:line="240" w:lineRule="auto"/>
      </w:pPr>
      <w:r>
        <w:separator/>
      </w:r>
    </w:p>
  </w:footnote>
  <w:footnote w:type="continuationSeparator" w:id="0">
    <w:p w14:paraId="54BC61DA" w14:textId="77777777" w:rsidR="00482C13" w:rsidRDefault="00482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A7685"/>
    <w:multiLevelType w:val="multilevel"/>
    <w:tmpl w:val="284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123FC"/>
    <w:multiLevelType w:val="multilevel"/>
    <w:tmpl w:val="62C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77E87"/>
    <w:multiLevelType w:val="multilevel"/>
    <w:tmpl w:val="A8EA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830874">
    <w:abstractNumId w:val="8"/>
  </w:num>
  <w:num w:numId="2" w16cid:durableId="6913286">
    <w:abstractNumId w:val="6"/>
  </w:num>
  <w:num w:numId="3" w16cid:durableId="684669776">
    <w:abstractNumId w:val="5"/>
  </w:num>
  <w:num w:numId="4" w16cid:durableId="1599603800">
    <w:abstractNumId w:val="4"/>
  </w:num>
  <w:num w:numId="5" w16cid:durableId="1981180159">
    <w:abstractNumId w:val="7"/>
  </w:num>
  <w:num w:numId="6" w16cid:durableId="1663436008">
    <w:abstractNumId w:val="3"/>
  </w:num>
  <w:num w:numId="7" w16cid:durableId="976028423">
    <w:abstractNumId w:val="2"/>
  </w:num>
  <w:num w:numId="8" w16cid:durableId="27800969">
    <w:abstractNumId w:val="1"/>
  </w:num>
  <w:num w:numId="9" w16cid:durableId="746464069">
    <w:abstractNumId w:val="0"/>
  </w:num>
  <w:num w:numId="10" w16cid:durableId="2086024220">
    <w:abstractNumId w:val="11"/>
  </w:num>
  <w:num w:numId="11" w16cid:durableId="1934782054">
    <w:abstractNumId w:val="9"/>
  </w:num>
  <w:num w:numId="12" w16cid:durableId="13381462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3B4"/>
    <w:rsid w:val="003008B1"/>
    <w:rsid w:val="00326F90"/>
    <w:rsid w:val="003600B6"/>
    <w:rsid w:val="00482C13"/>
    <w:rsid w:val="004A1B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97F13"/>
  <w14:defaultImageDpi w14:val="300"/>
  <w15:docId w15:val="{288DCFCC-6968-4146-8DD6-D740A707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1B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West</cp:lastModifiedBy>
  <cp:revision>2</cp:revision>
  <dcterms:created xsi:type="dcterms:W3CDTF">2026-01-27T20:03:00Z</dcterms:created>
  <dcterms:modified xsi:type="dcterms:W3CDTF">2026-01-27T20:03:00Z</dcterms:modified>
  <cp:category/>
</cp:coreProperties>
</file>