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C0F26" w14:textId="00D304FE" w:rsidR="00892AD4" w:rsidRDefault="00DD5EE5" w:rsidP="00DD5EE5">
      <w:pPr>
        <w:spacing w:line="480" w:lineRule="auto"/>
        <w:rPr>
          <w:sz w:val="24"/>
          <w:szCs w:val="24"/>
        </w:rPr>
      </w:pPr>
      <w:r w:rsidRPr="00DD5EE5">
        <w:rPr>
          <w:sz w:val="24"/>
          <w:szCs w:val="24"/>
        </w:rPr>
        <w:t>Andres Melendez</w:t>
      </w:r>
    </w:p>
    <w:p w14:paraId="6FE1216C" w14:textId="14451B5F" w:rsidR="00DD5EE5" w:rsidRDefault="00DD5EE5" w:rsidP="00DD5EE5">
      <w:pPr>
        <w:spacing w:line="480" w:lineRule="auto"/>
        <w:rPr>
          <w:sz w:val="24"/>
          <w:szCs w:val="24"/>
        </w:rPr>
      </w:pPr>
      <w:r>
        <w:rPr>
          <w:sz w:val="24"/>
          <w:szCs w:val="24"/>
        </w:rPr>
        <w:t>CSD 380</w:t>
      </w:r>
    </w:p>
    <w:p w14:paraId="07A101D8" w14:textId="445F626E" w:rsidR="00DD5EE5" w:rsidRDefault="00DD5EE5" w:rsidP="00DD5EE5">
      <w:pPr>
        <w:spacing w:line="480" w:lineRule="auto"/>
        <w:rPr>
          <w:sz w:val="24"/>
          <w:szCs w:val="24"/>
        </w:rPr>
      </w:pPr>
      <w:r>
        <w:rPr>
          <w:sz w:val="24"/>
          <w:szCs w:val="24"/>
        </w:rPr>
        <w:t xml:space="preserve">2 / </w:t>
      </w:r>
      <w:r w:rsidR="007E2A0C">
        <w:rPr>
          <w:sz w:val="24"/>
          <w:szCs w:val="24"/>
        </w:rPr>
        <w:t>8</w:t>
      </w:r>
      <w:r>
        <w:rPr>
          <w:sz w:val="24"/>
          <w:szCs w:val="24"/>
        </w:rPr>
        <w:t xml:space="preserve"> / 2025</w:t>
      </w:r>
    </w:p>
    <w:p w14:paraId="10C4EF2B" w14:textId="77777777" w:rsidR="00DD5EE5" w:rsidRPr="00DD5EE5" w:rsidRDefault="00DD5EE5" w:rsidP="00DD5EE5">
      <w:pPr>
        <w:spacing w:line="480" w:lineRule="auto"/>
        <w:rPr>
          <w:b/>
          <w:bCs/>
          <w:sz w:val="24"/>
          <w:szCs w:val="24"/>
        </w:rPr>
      </w:pPr>
      <w:proofErr w:type="gramStart"/>
      <w:r w:rsidRPr="00DD5EE5">
        <w:rPr>
          <w:b/>
          <w:bCs/>
          <w:sz w:val="24"/>
          <w:szCs w:val="24"/>
        </w:rPr>
        <w:t>Case Study</w:t>
      </w:r>
      <w:proofErr w:type="gramEnd"/>
      <w:r w:rsidRPr="00DD5EE5">
        <w:rPr>
          <w:b/>
          <w:bCs/>
          <w:sz w:val="24"/>
          <w:szCs w:val="24"/>
        </w:rPr>
        <w:t xml:space="preserve"> Summary: Strangler Pattern at Blackboard Learn (2011)</w:t>
      </w:r>
    </w:p>
    <w:p w14:paraId="6E17EEBA" w14:textId="77777777" w:rsidR="00DD5EE5" w:rsidRPr="00DD5EE5" w:rsidRDefault="00DD5EE5" w:rsidP="00DD5EE5">
      <w:pPr>
        <w:spacing w:line="480" w:lineRule="auto"/>
        <w:rPr>
          <w:sz w:val="24"/>
          <w:szCs w:val="24"/>
        </w:rPr>
      </w:pPr>
      <w:r w:rsidRPr="00DD5EE5">
        <w:rPr>
          <w:b/>
          <w:bCs/>
          <w:sz w:val="24"/>
          <w:szCs w:val="24"/>
        </w:rPr>
        <w:t>Main Points:</w:t>
      </w:r>
    </w:p>
    <w:p w14:paraId="272E58EC" w14:textId="77777777" w:rsidR="00DD5EE5" w:rsidRPr="00DD5EE5" w:rsidRDefault="00DD5EE5" w:rsidP="00DD5EE5">
      <w:pPr>
        <w:numPr>
          <w:ilvl w:val="0"/>
          <w:numId w:val="1"/>
        </w:numPr>
        <w:spacing w:line="480" w:lineRule="auto"/>
        <w:rPr>
          <w:sz w:val="24"/>
          <w:szCs w:val="24"/>
        </w:rPr>
      </w:pPr>
      <w:r w:rsidRPr="00DD5EE5">
        <w:rPr>
          <w:b/>
          <w:bCs/>
          <w:sz w:val="24"/>
          <w:szCs w:val="24"/>
        </w:rPr>
        <w:t>Legacy Code Challenges</w:t>
      </w:r>
      <w:r w:rsidRPr="00DD5EE5">
        <w:rPr>
          <w:sz w:val="24"/>
          <w:szCs w:val="24"/>
        </w:rPr>
        <w:t>:</w:t>
      </w:r>
    </w:p>
    <w:p w14:paraId="3816193F" w14:textId="77777777" w:rsidR="00DD5EE5" w:rsidRPr="00DD5EE5" w:rsidRDefault="00DD5EE5" w:rsidP="00DD5EE5">
      <w:pPr>
        <w:numPr>
          <w:ilvl w:val="1"/>
          <w:numId w:val="2"/>
        </w:numPr>
        <w:spacing w:line="480" w:lineRule="auto"/>
        <w:rPr>
          <w:sz w:val="24"/>
          <w:szCs w:val="24"/>
        </w:rPr>
      </w:pPr>
      <w:r w:rsidRPr="00DD5EE5">
        <w:rPr>
          <w:sz w:val="24"/>
          <w:szCs w:val="24"/>
        </w:rPr>
        <w:t>Blackboard Learn, a leading educational technology provider, operated with a legacy J2EE codebase from 1997. This included remnants of older programming languages like Perl, which made the system increasingly complex and challenging to manage.</w:t>
      </w:r>
    </w:p>
    <w:p w14:paraId="42D3529D" w14:textId="77777777" w:rsidR="00DD5EE5" w:rsidRPr="00DD5EE5" w:rsidRDefault="00DD5EE5" w:rsidP="00DD5EE5">
      <w:pPr>
        <w:numPr>
          <w:ilvl w:val="1"/>
          <w:numId w:val="3"/>
        </w:numPr>
        <w:spacing w:line="480" w:lineRule="auto"/>
        <w:rPr>
          <w:sz w:val="24"/>
          <w:szCs w:val="24"/>
        </w:rPr>
      </w:pPr>
      <w:r w:rsidRPr="00DD5EE5">
        <w:rPr>
          <w:sz w:val="24"/>
          <w:szCs w:val="24"/>
        </w:rPr>
        <w:t>As the product grew, build, integration, and testing processes became more error-prone and time-consuming, with feedback loops requiring 24–36 hours.</w:t>
      </w:r>
    </w:p>
    <w:p w14:paraId="40152AE0" w14:textId="77777777" w:rsidR="00DD5EE5" w:rsidRPr="00DD5EE5" w:rsidRDefault="00DD5EE5" w:rsidP="00DD5EE5">
      <w:pPr>
        <w:numPr>
          <w:ilvl w:val="0"/>
          <w:numId w:val="1"/>
        </w:numPr>
        <w:spacing w:line="480" w:lineRule="auto"/>
        <w:rPr>
          <w:sz w:val="24"/>
          <w:szCs w:val="24"/>
        </w:rPr>
      </w:pPr>
      <w:r w:rsidRPr="00DD5EE5">
        <w:rPr>
          <w:b/>
          <w:bCs/>
          <w:sz w:val="24"/>
          <w:szCs w:val="24"/>
        </w:rPr>
        <w:t>Impact on Productivity</w:t>
      </w:r>
      <w:r w:rsidRPr="00DD5EE5">
        <w:rPr>
          <w:sz w:val="24"/>
          <w:szCs w:val="24"/>
        </w:rPr>
        <w:t>:</w:t>
      </w:r>
    </w:p>
    <w:p w14:paraId="071AA50D" w14:textId="77777777" w:rsidR="00DD5EE5" w:rsidRPr="00DD5EE5" w:rsidRDefault="00DD5EE5" w:rsidP="00DD5EE5">
      <w:pPr>
        <w:numPr>
          <w:ilvl w:val="1"/>
          <w:numId w:val="4"/>
        </w:numPr>
        <w:spacing w:line="480" w:lineRule="auto"/>
        <w:rPr>
          <w:sz w:val="24"/>
          <w:szCs w:val="24"/>
        </w:rPr>
      </w:pPr>
      <w:r w:rsidRPr="00DD5EE5">
        <w:rPr>
          <w:sz w:val="24"/>
          <w:szCs w:val="24"/>
        </w:rPr>
        <w:t>Graphical analysis of their repository highlighted a growing issue: the number of lines of code increased significantly while the number of code commits decreased. This indicated the difficulty in maintaining and modifying the monolithic system.</w:t>
      </w:r>
    </w:p>
    <w:p w14:paraId="243A96C0" w14:textId="77777777" w:rsidR="00DD5EE5" w:rsidRPr="00DD5EE5" w:rsidRDefault="00DD5EE5" w:rsidP="00DD5EE5">
      <w:pPr>
        <w:numPr>
          <w:ilvl w:val="0"/>
          <w:numId w:val="1"/>
        </w:numPr>
        <w:spacing w:line="480" w:lineRule="auto"/>
        <w:rPr>
          <w:sz w:val="24"/>
          <w:szCs w:val="24"/>
        </w:rPr>
      </w:pPr>
      <w:r w:rsidRPr="00DD5EE5">
        <w:rPr>
          <w:b/>
          <w:bCs/>
          <w:sz w:val="24"/>
          <w:szCs w:val="24"/>
        </w:rPr>
        <w:t>Solution: Strangler Pattern</w:t>
      </w:r>
      <w:r w:rsidRPr="00DD5EE5">
        <w:rPr>
          <w:sz w:val="24"/>
          <w:szCs w:val="24"/>
        </w:rPr>
        <w:t>:</w:t>
      </w:r>
    </w:p>
    <w:p w14:paraId="76B611F9" w14:textId="1C8D0254" w:rsidR="00DD5EE5" w:rsidRPr="00DD5EE5" w:rsidRDefault="00DD5EE5" w:rsidP="00DD5EE5">
      <w:pPr>
        <w:numPr>
          <w:ilvl w:val="1"/>
          <w:numId w:val="5"/>
        </w:numPr>
        <w:spacing w:line="480" w:lineRule="auto"/>
        <w:rPr>
          <w:sz w:val="24"/>
          <w:szCs w:val="24"/>
        </w:rPr>
      </w:pPr>
      <w:r>
        <w:rPr>
          <w:sz w:val="24"/>
          <w:szCs w:val="24"/>
        </w:rPr>
        <w:lastRenderedPageBreak/>
        <w:t xml:space="preserve">In </w:t>
      </w:r>
      <w:r w:rsidRPr="00DD5EE5">
        <w:rPr>
          <w:sz w:val="24"/>
          <w:szCs w:val="24"/>
        </w:rPr>
        <w:t xml:space="preserve">2012, the team adopted </w:t>
      </w:r>
      <w:proofErr w:type="gramStart"/>
      <w:r w:rsidRPr="00DD5EE5">
        <w:rPr>
          <w:sz w:val="24"/>
          <w:szCs w:val="24"/>
        </w:rPr>
        <w:t>the Strangler</w:t>
      </w:r>
      <w:proofErr w:type="gramEnd"/>
      <w:r w:rsidRPr="00DD5EE5">
        <w:rPr>
          <w:sz w:val="24"/>
          <w:szCs w:val="24"/>
        </w:rPr>
        <w:t xml:space="preserve"> Fig Pattern to address the inefficiencies. This method gradually replaced monolithic components with modular "building blocks" decoupled from the old system and communicated through fixed APIs.</w:t>
      </w:r>
    </w:p>
    <w:p w14:paraId="41DC6F93" w14:textId="77777777" w:rsidR="00DD5EE5" w:rsidRPr="00DD5EE5" w:rsidRDefault="00DD5EE5" w:rsidP="00DD5EE5">
      <w:pPr>
        <w:numPr>
          <w:ilvl w:val="1"/>
          <w:numId w:val="6"/>
        </w:numPr>
        <w:spacing w:line="480" w:lineRule="auto"/>
        <w:rPr>
          <w:sz w:val="24"/>
          <w:szCs w:val="24"/>
        </w:rPr>
      </w:pPr>
      <w:r w:rsidRPr="00DD5EE5">
        <w:rPr>
          <w:sz w:val="24"/>
          <w:szCs w:val="24"/>
        </w:rPr>
        <w:t xml:space="preserve">This modular approach enabled developers to work independently </w:t>
      </w:r>
      <w:proofErr w:type="gramStart"/>
      <w:r w:rsidRPr="00DD5EE5">
        <w:rPr>
          <w:sz w:val="24"/>
          <w:szCs w:val="24"/>
        </w:rPr>
        <w:t>on</w:t>
      </w:r>
      <w:proofErr w:type="gramEnd"/>
      <w:r w:rsidRPr="00DD5EE5">
        <w:rPr>
          <w:sz w:val="24"/>
          <w:szCs w:val="24"/>
        </w:rPr>
        <w:t xml:space="preserve"> specific sections, reducing dependencies and improving productivity.</w:t>
      </w:r>
    </w:p>
    <w:p w14:paraId="40B12674" w14:textId="77777777" w:rsidR="00DD5EE5" w:rsidRPr="00DD5EE5" w:rsidRDefault="00DD5EE5" w:rsidP="00DD5EE5">
      <w:pPr>
        <w:numPr>
          <w:ilvl w:val="0"/>
          <w:numId w:val="1"/>
        </w:numPr>
        <w:spacing w:line="480" w:lineRule="auto"/>
        <w:rPr>
          <w:sz w:val="24"/>
          <w:szCs w:val="24"/>
        </w:rPr>
      </w:pPr>
      <w:r w:rsidRPr="00DD5EE5">
        <w:rPr>
          <w:b/>
          <w:bCs/>
          <w:sz w:val="24"/>
          <w:szCs w:val="24"/>
        </w:rPr>
        <w:t>Results</w:t>
      </w:r>
      <w:r w:rsidRPr="00DD5EE5">
        <w:rPr>
          <w:sz w:val="24"/>
          <w:szCs w:val="24"/>
        </w:rPr>
        <w:t>:</w:t>
      </w:r>
    </w:p>
    <w:p w14:paraId="789ABE16" w14:textId="1A03B314" w:rsidR="00A4227B" w:rsidRPr="00DD5EE5" w:rsidRDefault="00DD5EE5" w:rsidP="007B2DD7">
      <w:pPr>
        <w:numPr>
          <w:ilvl w:val="1"/>
          <w:numId w:val="7"/>
        </w:numPr>
        <w:spacing w:line="480" w:lineRule="auto"/>
        <w:rPr>
          <w:sz w:val="24"/>
          <w:szCs w:val="24"/>
        </w:rPr>
      </w:pPr>
      <w:r w:rsidRPr="00DD5EE5">
        <w:rPr>
          <w:sz w:val="24"/>
          <w:szCs w:val="24"/>
        </w:rPr>
        <w:t>By moving functionalities into these "building blocks," the monolithic repository size began to shrink. Developers experienced greater autonomy, faster feedback, and improved safety, as small failures no longer affected the global system.</w:t>
      </w:r>
    </w:p>
    <w:p w14:paraId="622E3BAB" w14:textId="77777777" w:rsidR="00DD5EE5" w:rsidRPr="00DD5EE5" w:rsidRDefault="00DD5EE5" w:rsidP="007B2DD7">
      <w:pPr>
        <w:pBdr>
          <w:top w:val="single" w:sz="4" w:space="9" w:color="auto"/>
        </w:pBdr>
        <w:spacing w:line="480" w:lineRule="auto"/>
        <w:rPr>
          <w:sz w:val="24"/>
          <w:szCs w:val="24"/>
        </w:rPr>
      </w:pPr>
      <w:r w:rsidRPr="00DD5EE5">
        <w:rPr>
          <w:b/>
          <w:bCs/>
          <w:sz w:val="24"/>
          <w:szCs w:val="24"/>
        </w:rPr>
        <w:t>Lessons Learned:</w:t>
      </w:r>
    </w:p>
    <w:p w14:paraId="22B40B81" w14:textId="77777777" w:rsidR="00DD5EE5" w:rsidRPr="00DD5EE5" w:rsidRDefault="00DD5EE5" w:rsidP="00DD5EE5">
      <w:pPr>
        <w:numPr>
          <w:ilvl w:val="0"/>
          <w:numId w:val="8"/>
        </w:numPr>
        <w:spacing w:line="480" w:lineRule="auto"/>
        <w:rPr>
          <w:sz w:val="24"/>
          <w:szCs w:val="24"/>
        </w:rPr>
      </w:pPr>
      <w:r w:rsidRPr="00DD5EE5">
        <w:rPr>
          <w:b/>
          <w:bCs/>
          <w:sz w:val="24"/>
          <w:szCs w:val="24"/>
        </w:rPr>
        <w:t>Scalability Challenges of Monolithic Architectures</w:t>
      </w:r>
      <w:r w:rsidRPr="00DD5EE5">
        <w:rPr>
          <w:sz w:val="24"/>
          <w:szCs w:val="24"/>
        </w:rPr>
        <w:t>:</w:t>
      </w:r>
    </w:p>
    <w:p w14:paraId="702A1B6B" w14:textId="77777777" w:rsidR="00DD5EE5" w:rsidRPr="00DD5EE5" w:rsidRDefault="00DD5EE5" w:rsidP="00DD5EE5">
      <w:pPr>
        <w:numPr>
          <w:ilvl w:val="1"/>
          <w:numId w:val="9"/>
        </w:numPr>
        <w:spacing w:line="480" w:lineRule="auto"/>
        <w:rPr>
          <w:sz w:val="24"/>
          <w:szCs w:val="24"/>
        </w:rPr>
      </w:pPr>
      <w:r w:rsidRPr="00DD5EE5">
        <w:rPr>
          <w:sz w:val="24"/>
          <w:szCs w:val="24"/>
        </w:rPr>
        <w:t>As applications grow, monolithic systems become increasingly unmanageable, leading to longer development cycles and reduced efficiency.</w:t>
      </w:r>
    </w:p>
    <w:p w14:paraId="1A6AC39F" w14:textId="77777777" w:rsidR="00DD5EE5" w:rsidRPr="00DD5EE5" w:rsidRDefault="00DD5EE5" w:rsidP="00DD5EE5">
      <w:pPr>
        <w:numPr>
          <w:ilvl w:val="0"/>
          <w:numId w:val="8"/>
        </w:numPr>
        <w:spacing w:line="480" w:lineRule="auto"/>
        <w:rPr>
          <w:sz w:val="24"/>
          <w:szCs w:val="24"/>
        </w:rPr>
      </w:pPr>
      <w:r w:rsidRPr="00DD5EE5">
        <w:rPr>
          <w:b/>
          <w:bCs/>
          <w:sz w:val="24"/>
          <w:szCs w:val="24"/>
        </w:rPr>
        <w:t>Value of Incremental Refactoring</w:t>
      </w:r>
      <w:r w:rsidRPr="00DD5EE5">
        <w:rPr>
          <w:sz w:val="24"/>
          <w:szCs w:val="24"/>
        </w:rPr>
        <w:t>:</w:t>
      </w:r>
    </w:p>
    <w:p w14:paraId="0CDF6609" w14:textId="77777777" w:rsidR="00DD5EE5" w:rsidRPr="00DD5EE5" w:rsidRDefault="00DD5EE5" w:rsidP="00DD5EE5">
      <w:pPr>
        <w:numPr>
          <w:ilvl w:val="1"/>
          <w:numId w:val="10"/>
        </w:numPr>
        <w:spacing w:line="480" w:lineRule="auto"/>
        <w:rPr>
          <w:sz w:val="24"/>
          <w:szCs w:val="24"/>
        </w:rPr>
      </w:pPr>
      <w:r w:rsidRPr="00DD5EE5">
        <w:rPr>
          <w:sz w:val="24"/>
          <w:szCs w:val="24"/>
        </w:rPr>
        <w:t>Gradual migration using patterns like the Strangler Fig allows for seamless transition without disrupting the system's operation, making it a practical approach for legacy systems.</w:t>
      </w:r>
    </w:p>
    <w:p w14:paraId="715A0E61" w14:textId="77777777" w:rsidR="00DD5EE5" w:rsidRPr="00DD5EE5" w:rsidRDefault="00DD5EE5" w:rsidP="00DD5EE5">
      <w:pPr>
        <w:numPr>
          <w:ilvl w:val="0"/>
          <w:numId w:val="8"/>
        </w:numPr>
        <w:spacing w:line="480" w:lineRule="auto"/>
        <w:rPr>
          <w:sz w:val="24"/>
          <w:szCs w:val="24"/>
        </w:rPr>
      </w:pPr>
      <w:r w:rsidRPr="00DD5EE5">
        <w:rPr>
          <w:b/>
          <w:bCs/>
          <w:sz w:val="24"/>
          <w:szCs w:val="24"/>
        </w:rPr>
        <w:lastRenderedPageBreak/>
        <w:t>Empowering Developers through Modularity</w:t>
      </w:r>
      <w:r w:rsidRPr="00DD5EE5">
        <w:rPr>
          <w:sz w:val="24"/>
          <w:szCs w:val="24"/>
        </w:rPr>
        <w:t>:</w:t>
      </w:r>
    </w:p>
    <w:p w14:paraId="26E69866" w14:textId="77777777" w:rsidR="00DD5EE5" w:rsidRPr="00DD5EE5" w:rsidRDefault="00DD5EE5" w:rsidP="00DD5EE5">
      <w:pPr>
        <w:numPr>
          <w:ilvl w:val="1"/>
          <w:numId w:val="11"/>
        </w:numPr>
        <w:spacing w:line="480" w:lineRule="auto"/>
        <w:rPr>
          <w:sz w:val="24"/>
          <w:szCs w:val="24"/>
        </w:rPr>
      </w:pPr>
      <w:r w:rsidRPr="00DD5EE5">
        <w:rPr>
          <w:sz w:val="24"/>
          <w:szCs w:val="24"/>
        </w:rPr>
        <w:t>Decoupling systems fosters independence, enabling teams to work faster and with fewer bottlenecks, ultimately improving overall product quality.</w:t>
      </w:r>
    </w:p>
    <w:p w14:paraId="77714FF3" w14:textId="77777777" w:rsidR="00DD5EE5" w:rsidRPr="00DD5EE5" w:rsidRDefault="00DD5EE5" w:rsidP="00DD5EE5">
      <w:pPr>
        <w:numPr>
          <w:ilvl w:val="0"/>
          <w:numId w:val="8"/>
        </w:numPr>
        <w:spacing w:line="480" w:lineRule="auto"/>
        <w:rPr>
          <w:sz w:val="24"/>
          <w:szCs w:val="24"/>
        </w:rPr>
      </w:pPr>
      <w:r w:rsidRPr="00DD5EE5">
        <w:rPr>
          <w:b/>
          <w:bCs/>
          <w:sz w:val="24"/>
          <w:szCs w:val="24"/>
        </w:rPr>
        <w:t>Data-Driven Insights</w:t>
      </w:r>
      <w:r w:rsidRPr="00DD5EE5">
        <w:rPr>
          <w:sz w:val="24"/>
          <w:szCs w:val="24"/>
        </w:rPr>
        <w:t>:</w:t>
      </w:r>
    </w:p>
    <w:p w14:paraId="511527BE" w14:textId="77777777" w:rsidR="00DD5EE5" w:rsidRPr="00DD5EE5" w:rsidRDefault="00DD5EE5" w:rsidP="00DD5EE5">
      <w:pPr>
        <w:numPr>
          <w:ilvl w:val="1"/>
          <w:numId w:val="12"/>
        </w:numPr>
        <w:spacing w:line="480" w:lineRule="auto"/>
        <w:rPr>
          <w:sz w:val="24"/>
          <w:szCs w:val="24"/>
        </w:rPr>
      </w:pPr>
      <w:r w:rsidRPr="00DD5EE5">
        <w:rPr>
          <w:sz w:val="24"/>
          <w:szCs w:val="24"/>
        </w:rPr>
        <w:t>Leveraging metrics (e.g., code commits and repository size) is critical to identifying productivity issues and driving meaningful architectural changes.</w:t>
      </w:r>
    </w:p>
    <w:p w14:paraId="56D80E5F" w14:textId="77777777" w:rsidR="00DD5EE5" w:rsidRPr="00DD5EE5" w:rsidRDefault="00DD5EE5" w:rsidP="00DD5EE5">
      <w:pPr>
        <w:spacing w:line="480" w:lineRule="auto"/>
        <w:rPr>
          <w:sz w:val="24"/>
          <w:szCs w:val="24"/>
        </w:rPr>
      </w:pPr>
    </w:p>
    <w:sectPr w:rsidR="00DD5EE5" w:rsidRPr="00DD5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6077D3"/>
    <w:multiLevelType w:val="multilevel"/>
    <w:tmpl w:val="553A2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7D35ED"/>
    <w:multiLevelType w:val="multilevel"/>
    <w:tmpl w:val="F0F6D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532778">
    <w:abstractNumId w:val="0"/>
  </w:num>
  <w:num w:numId="2" w16cid:durableId="1621912571">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171260311">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493886101">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741952610">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2018997450">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832140556">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940260382">
    <w:abstractNumId w:val="1"/>
  </w:num>
  <w:num w:numId="9" w16cid:durableId="1311206912">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494299415">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682588127">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87040284">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E5"/>
    <w:rsid w:val="00002C42"/>
    <w:rsid w:val="00164977"/>
    <w:rsid w:val="00304ED6"/>
    <w:rsid w:val="005E16AA"/>
    <w:rsid w:val="007B2DD7"/>
    <w:rsid w:val="007E2A0C"/>
    <w:rsid w:val="00892AD4"/>
    <w:rsid w:val="00A4227B"/>
    <w:rsid w:val="00C12FFF"/>
    <w:rsid w:val="00CD5508"/>
    <w:rsid w:val="00DD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B24B8"/>
  <w15:chartTrackingRefBased/>
  <w15:docId w15:val="{C7A91E74-0537-4009-B4D0-E76DF299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E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E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E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E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E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E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E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E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E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E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E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E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EE5"/>
    <w:rPr>
      <w:rFonts w:eastAsiaTheme="majorEastAsia" w:cstheme="majorBidi"/>
      <w:color w:val="272727" w:themeColor="text1" w:themeTint="D8"/>
    </w:rPr>
  </w:style>
  <w:style w:type="paragraph" w:styleId="Title">
    <w:name w:val="Title"/>
    <w:basedOn w:val="Normal"/>
    <w:next w:val="Normal"/>
    <w:link w:val="TitleChar"/>
    <w:uiPriority w:val="10"/>
    <w:qFormat/>
    <w:rsid w:val="00DD5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E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EE5"/>
    <w:pPr>
      <w:spacing w:before="160"/>
      <w:jc w:val="center"/>
    </w:pPr>
    <w:rPr>
      <w:i/>
      <w:iCs/>
      <w:color w:val="404040" w:themeColor="text1" w:themeTint="BF"/>
    </w:rPr>
  </w:style>
  <w:style w:type="character" w:customStyle="1" w:styleId="QuoteChar">
    <w:name w:val="Quote Char"/>
    <w:basedOn w:val="DefaultParagraphFont"/>
    <w:link w:val="Quote"/>
    <w:uiPriority w:val="29"/>
    <w:rsid w:val="00DD5EE5"/>
    <w:rPr>
      <w:i/>
      <w:iCs/>
      <w:color w:val="404040" w:themeColor="text1" w:themeTint="BF"/>
    </w:rPr>
  </w:style>
  <w:style w:type="paragraph" w:styleId="ListParagraph">
    <w:name w:val="List Paragraph"/>
    <w:basedOn w:val="Normal"/>
    <w:uiPriority w:val="34"/>
    <w:qFormat/>
    <w:rsid w:val="00DD5EE5"/>
    <w:pPr>
      <w:ind w:left="720"/>
      <w:contextualSpacing/>
    </w:pPr>
  </w:style>
  <w:style w:type="character" w:styleId="IntenseEmphasis">
    <w:name w:val="Intense Emphasis"/>
    <w:basedOn w:val="DefaultParagraphFont"/>
    <w:uiPriority w:val="21"/>
    <w:qFormat/>
    <w:rsid w:val="00DD5EE5"/>
    <w:rPr>
      <w:i/>
      <w:iCs/>
      <w:color w:val="0F4761" w:themeColor="accent1" w:themeShade="BF"/>
    </w:rPr>
  </w:style>
  <w:style w:type="paragraph" w:styleId="IntenseQuote">
    <w:name w:val="Intense Quote"/>
    <w:basedOn w:val="Normal"/>
    <w:next w:val="Normal"/>
    <w:link w:val="IntenseQuoteChar"/>
    <w:uiPriority w:val="30"/>
    <w:qFormat/>
    <w:rsid w:val="00DD5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EE5"/>
    <w:rPr>
      <w:i/>
      <w:iCs/>
      <w:color w:val="0F4761" w:themeColor="accent1" w:themeShade="BF"/>
    </w:rPr>
  </w:style>
  <w:style w:type="character" w:styleId="IntenseReference">
    <w:name w:val="Intense Reference"/>
    <w:basedOn w:val="DefaultParagraphFont"/>
    <w:uiPriority w:val="32"/>
    <w:qFormat/>
    <w:rsid w:val="00DD5E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733971">
      <w:bodyDiv w:val="1"/>
      <w:marLeft w:val="0"/>
      <w:marRight w:val="0"/>
      <w:marTop w:val="0"/>
      <w:marBottom w:val="0"/>
      <w:divBdr>
        <w:top w:val="none" w:sz="0" w:space="0" w:color="auto"/>
        <w:left w:val="none" w:sz="0" w:space="0" w:color="auto"/>
        <w:bottom w:val="none" w:sz="0" w:space="0" w:color="auto"/>
        <w:right w:val="none" w:sz="0" w:space="0" w:color="auto"/>
      </w:divBdr>
    </w:div>
    <w:div w:id="120844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304</Words>
  <Characters>1928</Characters>
  <Application>Microsoft Office Word</Application>
  <DocSecurity>0</DocSecurity>
  <Lines>43</Lines>
  <Paragraphs>27</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Melendez</dc:creator>
  <cp:keywords/>
  <dc:description/>
  <cp:lastModifiedBy>Andres Melendez</cp:lastModifiedBy>
  <cp:revision>4</cp:revision>
  <dcterms:created xsi:type="dcterms:W3CDTF">2025-02-02T01:56:00Z</dcterms:created>
  <dcterms:modified xsi:type="dcterms:W3CDTF">2025-02-08T20:08:00Z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e3d6e47c-b1f8-4a60-8395-184b3d078171</vt:lpwstr>
  </property>
</Properties>
</file>