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D759" w14:textId="5B8FE663" w:rsidR="00D20BBC" w:rsidRDefault="00000000" w:rsidP="001F1076">
      <w:pPr>
        <w:pStyle w:val="Heading1"/>
        <w:widowControl/>
        <w:suppressAutoHyphens/>
        <w:spacing w:line="240" w:lineRule="auto"/>
        <w:contextualSpacing/>
        <w:jc w:val="center"/>
        <w:rPr>
          <w:b/>
          <w:bCs/>
          <w:color w:val="auto"/>
          <w:sz w:val="24"/>
          <w:szCs w:val="24"/>
        </w:rPr>
      </w:pPr>
      <w:sdt>
        <w:sdtPr>
          <w:tag w:val="goog_rdk_6"/>
          <w:id w:val="-1188983579"/>
          <w:showingPlcHdr/>
        </w:sdtPr>
        <w:sdtContent>
          <w:r w:rsidR="007B4B8E">
            <w:t xml:space="preserve">     </w:t>
          </w:r>
        </w:sdtContent>
      </w:sdt>
      <w:r w:rsidR="00100CED" w:rsidRPr="001F1076">
        <w:rPr>
          <w:b/>
          <w:bCs/>
          <w:color w:val="auto"/>
          <w:sz w:val="24"/>
          <w:szCs w:val="24"/>
        </w:rPr>
        <w:t>Project Status Report</w:t>
      </w:r>
    </w:p>
    <w:p w14:paraId="76D0CF5C" w14:textId="77777777" w:rsidR="001F1076" w:rsidRPr="001F1076" w:rsidRDefault="001F1076" w:rsidP="001F1076">
      <w:pPr>
        <w:spacing w:after="0"/>
      </w:pPr>
    </w:p>
    <w:p w14:paraId="18A25A76" w14:textId="025260E1" w:rsidR="00D20BBC" w:rsidRPr="001F1076" w:rsidRDefault="00100CED" w:rsidP="001F1076">
      <w:pPr>
        <w:pStyle w:val="Heading2"/>
        <w:keepNext w:val="0"/>
        <w:keepLines w:val="0"/>
        <w:suppressAutoHyphens/>
        <w:spacing w:after="0"/>
        <w:contextualSpacing/>
        <w:rPr>
          <w:b w:val="0"/>
          <w:bCs/>
          <w:color w:val="auto"/>
        </w:rPr>
      </w:pPr>
      <w:r w:rsidRPr="001F1076">
        <w:rPr>
          <w:color w:val="auto"/>
        </w:rPr>
        <w:t xml:space="preserve">Name: </w:t>
      </w:r>
      <w:r w:rsidR="00762B59">
        <w:rPr>
          <w:b w:val="0"/>
          <w:bCs/>
          <w:color w:val="auto"/>
        </w:rPr>
        <w:t>Andrea Plunkett Jackson</w:t>
      </w:r>
    </w:p>
    <w:p w14:paraId="6FA83787" w14:textId="77777777" w:rsidR="001F1076" w:rsidRPr="001F1076" w:rsidRDefault="001F1076" w:rsidP="001F1076">
      <w:pPr>
        <w:spacing w:after="0" w:line="240" w:lineRule="auto"/>
        <w:rPr>
          <w:color w:val="auto"/>
        </w:rPr>
      </w:pPr>
    </w:p>
    <w:p w14:paraId="27750E47" w14:textId="448C442A" w:rsidR="00D20BBC" w:rsidRPr="001F1076" w:rsidRDefault="00100CED" w:rsidP="001F1076">
      <w:pPr>
        <w:pStyle w:val="Heading2"/>
        <w:keepNext w:val="0"/>
        <w:keepLines w:val="0"/>
        <w:suppressAutoHyphens/>
        <w:spacing w:after="0"/>
        <w:contextualSpacing/>
        <w:rPr>
          <w:b w:val="0"/>
          <w:bCs/>
          <w:color w:val="auto"/>
        </w:rPr>
      </w:pPr>
      <w:r w:rsidRPr="001F1076">
        <w:rPr>
          <w:color w:val="auto"/>
        </w:rPr>
        <w:t xml:space="preserve">Date: </w:t>
      </w:r>
      <w:r w:rsidR="00762B59">
        <w:rPr>
          <w:b w:val="0"/>
          <w:bCs/>
          <w:color w:val="auto"/>
        </w:rPr>
        <w:t>02/23/2024</w:t>
      </w:r>
    </w:p>
    <w:p w14:paraId="46B0620E" w14:textId="77777777" w:rsidR="001F1076" w:rsidRPr="001F1076" w:rsidRDefault="001F1076" w:rsidP="001F1076">
      <w:pPr>
        <w:spacing w:after="0" w:line="240" w:lineRule="auto"/>
        <w:rPr>
          <w:color w:val="auto"/>
        </w:rPr>
      </w:pPr>
    </w:p>
    <w:p w14:paraId="50B1701E" w14:textId="77AE85A7" w:rsidR="00D20BBC" w:rsidRPr="001F1076" w:rsidRDefault="001F1076" w:rsidP="001F1076">
      <w:pPr>
        <w:pStyle w:val="Heading2"/>
        <w:keepNext w:val="0"/>
        <w:keepLines w:val="0"/>
        <w:suppressAutoHyphens/>
        <w:spacing w:after="0"/>
        <w:contextualSpacing/>
        <w:rPr>
          <w:color w:val="auto"/>
        </w:rPr>
      </w:pPr>
      <w:r w:rsidRPr="001F1076">
        <w:rPr>
          <w:color w:val="auto"/>
        </w:rPr>
        <w:t>Status Report</w:t>
      </w:r>
    </w:p>
    <w:p w14:paraId="7D4A5E50" w14:textId="77777777" w:rsidR="001F1076" w:rsidRPr="001F1076" w:rsidRDefault="001F1076" w:rsidP="001F1076">
      <w:pPr>
        <w:spacing w:after="0" w:line="240" w:lineRule="auto"/>
        <w:rPr>
          <w:color w:val="auto"/>
        </w:rPr>
      </w:pPr>
    </w:p>
    <w:tbl>
      <w:tblPr>
        <w:tblStyle w:val="a"/>
        <w:tblW w:w="100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Description w:val="Table"/>
      </w:tblPr>
      <w:tblGrid>
        <w:gridCol w:w="2625"/>
        <w:gridCol w:w="7450"/>
      </w:tblGrid>
      <w:tr w:rsidR="006B705F" w:rsidRPr="001F1076" w14:paraId="116FB6AA" w14:textId="77777777" w:rsidTr="00737B47">
        <w:trPr>
          <w:cantSplit/>
          <w:tblHeader/>
        </w:trPr>
        <w:tc>
          <w:tcPr>
            <w:tcW w:w="2625" w:type="dxa"/>
            <w:tcBorders>
              <w:left w:val="single" w:sz="4" w:space="0" w:color="FFFFFF"/>
            </w:tcBorders>
            <w:tcMar>
              <w:top w:w="0" w:type="dxa"/>
              <w:left w:w="115" w:type="dxa"/>
              <w:bottom w:w="0" w:type="dxa"/>
              <w:right w:w="115" w:type="dxa"/>
            </w:tcMar>
          </w:tcPr>
          <w:p w14:paraId="3AFEB37E" w14:textId="5C8F1CCC" w:rsidR="006B705F" w:rsidRPr="001F1076" w:rsidRDefault="006B705F" w:rsidP="006B705F">
            <w:pPr>
              <w:suppressAutoHyphens/>
              <w:spacing w:before="0" w:line="240" w:lineRule="auto"/>
              <w:contextualSpacing/>
              <w:rPr>
                <w:rFonts w:asciiTheme="majorHAnsi" w:hAnsiTheme="majorHAnsi" w:cstheme="majorHAnsi"/>
                <w:b/>
                <w:color w:val="auto"/>
                <w:sz w:val="22"/>
                <w:szCs w:val="22"/>
              </w:rPr>
            </w:pPr>
            <w:r>
              <w:rPr>
                <w:rFonts w:asciiTheme="majorHAnsi" w:hAnsiTheme="majorHAnsi" w:cstheme="majorHAnsi"/>
                <w:b/>
                <w:color w:val="auto"/>
                <w:sz w:val="22"/>
                <w:szCs w:val="22"/>
              </w:rPr>
              <w:t>Status</w:t>
            </w:r>
          </w:p>
        </w:tc>
        <w:tc>
          <w:tcPr>
            <w:tcW w:w="7450" w:type="dxa"/>
            <w:tcBorders>
              <w:right w:val="single" w:sz="4" w:space="0" w:color="FFFFFF"/>
            </w:tcBorders>
            <w:tcMar>
              <w:top w:w="0" w:type="dxa"/>
              <w:left w:w="115" w:type="dxa"/>
              <w:bottom w:w="0" w:type="dxa"/>
              <w:right w:w="115" w:type="dxa"/>
            </w:tcMar>
          </w:tcPr>
          <w:p w14:paraId="5838ADC8" w14:textId="7E60663C" w:rsidR="006B705F" w:rsidRPr="001F1076" w:rsidRDefault="006B705F" w:rsidP="006B705F">
            <w:p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heme="majorHAnsi" w:hAnsiTheme="majorHAnsi" w:cstheme="majorHAnsi"/>
                <w:color w:val="auto"/>
                <w:sz w:val="22"/>
                <w:szCs w:val="22"/>
              </w:rPr>
              <w:t>Progress</w:t>
            </w:r>
          </w:p>
        </w:tc>
      </w:tr>
      <w:tr w:rsidR="00420DEF" w:rsidRPr="001F1076" w14:paraId="23253F34" w14:textId="77777777" w:rsidTr="00737B47">
        <w:trPr>
          <w:cantSplit/>
        </w:trPr>
        <w:tc>
          <w:tcPr>
            <w:tcW w:w="2625" w:type="dxa"/>
            <w:tcBorders>
              <w:left w:val="single" w:sz="4" w:space="0" w:color="FFFFFF"/>
            </w:tcBorders>
            <w:tcMar>
              <w:top w:w="0" w:type="dxa"/>
              <w:left w:w="115" w:type="dxa"/>
              <w:bottom w:w="0" w:type="dxa"/>
              <w:right w:w="115" w:type="dxa"/>
            </w:tcMar>
          </w:tcPr>
          <w:p w14:paraId="4226FCD3" w14:textId="38FCFDEA" w:rsidR="00420DEF" w:rsidRPr="001F1076" w:rsidRDefault="00420DEF" w:rsidP="00420DEF">
            <w:pPr>
              <w:suppressAutoHyphens/>
              <w:spacing w:before="0" w:line="240" w:lineRule="auto"/>
              <w:ind w:left="90"/>
              <w:contextualSpacing/>
              <w:rPr>
                <w:rFonts w:asciiTheme="majorHAnsi" w:hAnsiTheme="majorHAnsi" w:cstheme="majorHAnsi"/>
                <w:color w:val="auto"/>
                <w:sz w:val="22"/>
                <w:szCs w:val="22"/>
              </w:rPr>
            </w:pPr>
            <w:r w:rsidRPr="001F1076">
              <w:rPr>
                <w:rFonts w:asciiTheme="majorHAnsi" w:hAnsiTheme="majorHAnsi" w:cstheme="majorHAnsi"/>
                <w:b/>
                <w:color w:val="auto"/>
                <w:sz w:val="22"/>
                <w:szCs w:val="22"/>
              </w:rPr>
              <w:t>Supporting Documentation</w:t>
            </w:r>
          </w:p>
        </w:tc>
        <w:tc>
          <w:tcPr>
            <w:tcW w:w="7450" w:type="dxa"/>
            <w:tcBorders>
              <w:right w:val="single" w:sz="4" w:space="0" w:color="FFFFFF"/>
            </w:tcBorders>
            <w:tcMar>
              <w:top w:w="0" w:type="dxa"/>
              <w:left w:w="115" w:type="dxa"/>
              <w:bottom w:w="0" w:type="dxa"/>
              <w:right w:w="115" w:type="dxa"/>
            </w:tcMar>
          </w:tcPr>
          <w:p w14:paraId="50352DA7" w14:textId="69876578" w:rsidR="00420DEF" w:rsidRPr="001F1076" w:rsidRDefault="00E342E8" w:rsidP="00420DEF">
            <w:pPr>
              <w:numPr>
                <w:ilvl w:val="0"/>
                <w:numId w:val="2"/>
              </w:numPr>
              <w:pBdr>
                <w:top w:val="nil"/>
                <w:left w:val="nil"/>
                <w:bottom w:val="nil"/>
                <w:right w:val="nil"/>
                <w:between w:val="nil"/>
              </w:pBdr>
              <w:suppressAutoHyphens/>
              <w:spacing w:before="0" w:line="240" w:lineRule="auto"/>
              <w:contextualSpacing/>
              <w:rPr>
                <w:rFonts w:asciiTheme="majorHAnsi" w:hAnsiTheme="majorHAnsi" w:cstheme="majorHAnsi"/>
                <w:color w:val="auto"/>
                <w:sz w:val="22"/>
                <w:szCs w:val="22"/>
              </w:rPr>
            </w:pPr>
            <w:r>
              <w:rPr>
                <w:rFonts w:ascii="Times New Roman" w:hAnsi="Times New Roman" w:cs="Times New Roman"/>
                <w:color w:val="auto"/>
                <w:sz w:val="24"/>
                <w:szCs w:val="24"/>
              </w:rPr>
              <w:t xml:space="preserve">The </w:t>
            </w:r>
            <w:r w:rsidR="006314C1">
              <w:rPr>
                <w:rFonts w:ascii="Times New Roman" w:hAnsi="Times New Roman" w:cs="Times New Roman"/>
                <w:color w:val="auto"/>
                <w:sz w:val="24"/>
                <w:szCs w:val="24"/>
              </w:rPr>
              <w:t>approach for modification of codebook</w:t>
            </w:r>
            <w:r w:rsidR="00B67B9D">
              <w:rPr>
                <w:rFonts w:ascii="Times New Roman" w:hAnsi="Times New Roman" w:cs="Times New Roman"/>
                <w:color w:val="auto"/>
                <w:sz w:val="24"/>
                <w:szCs w:val="24"/>
              </w:rPr>
              <w:t xml:space="preserve"> </w:t>
            </w:r>
            <w:r w:rsidR="00B91A72">
              <w:rPr>
                <w:rFonts w:ascii="Times New Roman" w:hAnsi="Times New Roman" w:cs="Times New Roman"/>
                <w:color w:val="auto"/>
                <w:sz w:val="24"/>
                <w:szCs w:val="24"/>
              </w:rPr>
              <w:t>wa</w:t>
            </w:r>
            <w:r w:rsidR="002F6FF7">
              <w:rPr>
                <w:rFonts w:ascii="Times New Roman" w:hAnsi="Times New Roman" w:cs="Times New Roman"/>
                <w:color w:val="auto"/>
                <w:sz w:val="24"/>
                <w:szCs w:val="24"/>
              </w:rPr>
              <w:t xml:space="preserve">s finalized based on data available through CSV file.  Upon review </w:t>
            </w:r>
            <w:r w:rsidR="00E006FF">
              <w:rPr>
                <w:rFonts w:ascii="Times New Roman" w:hAnsi="Times New Roman" w:cs="Times New Roman"/>
                <w:color w:val="auto"/>
                <w:sz w:val="24"/>
                <w:szCs w:val="24"/>
              </w:rPr>
              <w:t xml:space="preserve">of variables and </w:t>
            </w:r>
            <w:r w:rsidR="002B494F">
              <w:rPr>
                <w:rFonts w:ascii="Times New Roman" w:hAnsi="Times New Roman" w:cs="Times New Roman"/>
                <w:color w:val="auto"/>
                <w:sz w:val="24"/>
                <w:szCs w:val="24"/>
              </w:rPr>
              <w:t>identifiable</w:t>
            </w:r>
            <w:r w:rsidR="00E006FF">
              <w:rPr>
                <w:rFonts w:ascii="Times New Roman" w:hAnsi="Times New Roman" w:cs="Times New Roman"/>
                <w:color w:val="auto"/>
                <w:sz w:val="24"/>
                <w:szCs w:val="24"/>
              </w:rPr>
              <w:t xml:space="preserve"> datasets it contained</w:t>
            </w:r>
            <w:r w:rsidR="00532130">
              <w:rPr>
                <w:rFonts w:ascii="Times New Roman" w:hAnsi="Times New Roman" w:cs="Times New Roman"/>
                <w:color w:val="auto"/>
                <w:sz w:val="24"/>
                <w:szCs w:val="24"/>
              </w:rPr>
              <w:t xml:space="preserve">, I </w:t>
            </w:r>
            <w:r w:rsidR="005230EC">
              <w:rPr>
                <w:rFonts w:ascii="Times New Roman" w:hAnsi="Times New Roman" w:cs="Times New Roman"/>
                <w:color w:val="auto"/>
                <w:sz w:val="24"/>
                <w:szCs w:val="24"/>
              </w:rPr>
              <w:t xml:space="preserve">eliminated the </w:t>
            </w:r>
            <w:r w:rsidR="003239C2">
              <w:rPr>
                <w:rFonts w:ascii="Times New Roman" w:hAnsi="Times New Roman" w:cs="Times New Roman"/>
                <w:color w:val="auto"/>
                <w:sz w:val="24"/>
                <w:szCs w:val="24"/>
              </w:rPr>
              <w:t xml:space="preserve">redundant </w:t>
            </w:r>
            <w:r w:rsidR="00086365">
              <w:rPr>
                <w:rFonts w:ascii="Times New Roman" w:hAnsi="Times New Roman" w:cs="Times New Roman"/>
                <w:color w:val="auto"/>
                <w:sz w:val="24"/>
                <w:szCs w:val="24"/>
              </w:rPr>
              <w:t xml:space="preserve">factors prior to analysis. </w:t>
            </w:r>
            <w:r w:rsidR="00532130">
              <w:rPr>
                <w:rFonts w:ascii="Times New Roman" w:hAnsi="Times New Roman" w:cs="Times New Roman"/>
                <w:color w:val="auto"/>
                <w:sz w:val="24"/>
                <w:szCs w:val="24"/>
              </w:rPr>
              <w:t xml:space="preserve"> </w:t>
            </w:r>
          </w:p>
        </w:tc>
      </w:tr>
      <w:tr w:rsidR="00420DEF" w:rsidRPr="001F1076" w14:paraId="534FE6D9" w14:textId="77777777" w:rsidTr="00737B47">
        <w:trPr>
          <w:cantSplit/>
        </w:trPr>
        <w:tc>
          <w:tcPr>
            <w:tcW w:w="2625" w:type="dxa"/>
            <w:tcBorders>
              <w:left w:val="single" w:sz="4" w:space="0" w:color="FFFFFF"/>
            </w:tcBorders>
            <w:tcMar>
              <w:top w:w="0" w:type="dxa"/>
              <w:left w:w="115" w:type="dxa"/>
              <w:bottom w:w="0" w:type="dxa"/>
              <w:right w:w="115" w:type="dxa"/>
            </w:tcMar>
          </w:tcPr>
          <w:p w14:paraId="20F24CF7" w14:textId="1230C7C1" w:rsidR="00420DEF" w:rsidRPr="001F1076" w:rsidRDefault="00000000" w:rsidP="00420DEF">
            <w:pPr>
              <w:suppressAutoHyphens/>
              <w:spacing w:line="240" w:lineRule="auto"/>
              <w:ind w:left="90"/>
              <w:contextualSpacing/>
              <w:rPr>
                <w:rFonts w:asciiTheme="majorHAnsi" w:hAnsiTheme="majorHAnsi" w:cstheme="majorHAnsi"/>
                <w:color w:val="auto"/>
                <w:sz w:val="22"/>
                <w:szCs w:val="22"/>
              </w:rPr>
            </w:pPr>
            <w:sdt>
              <w:sdtPr>
                <w:tag w:val="goog_rdk_0"/>
                <w:id w:val="-1419624566"/>
              </w:sdtPr>
              <w:sdtContent/>
            </w:sdt>
            <w:sdt>
              <w:sdtPr>
                <w:tag w:val="goog_rdk_1"/>
                <w:id w:val="-261682061"/>
              </w:sdtPr>
              <w:sdtContent/>
            </w:sdt>
            <w:sdt>
              <w:sdtPr>
                <w:tag w:val="goog_rdk_4"/>
                <w:id w:val="-364902136"/>
              </w:sdtPr>
              <w:sdtContent/>
            </w:sdt>
            <w:r w:rsidR="00420DEF" w:rsidRPr="001F1076">
              <w:rPr>
                <w:rFonts w:asciiTheme="majorHAnsi" w:hAnsiTheme="majorHAnsi" w:cstheme="majorHAnsi"/>
                <w:b/>
                <w:color w:val="auto"/>
                <w:sz w:val="22"/>
                <w:szCs w:val="22"/>
              </w:rPr>
              <w:t>Preliminary Data</w:t>
            </w:r>
          </w:p>
        </w:tc>
        <w:tc>
          <w:tcPr>
            <w:tcW w:w="7450" w:type="dxa"/>
            <w:tcBorders>
              <w:right w:val="single" w:sz="4" w:space="0" w:color="FFFFFF"/>
            </w:tcBorders>
            <w:tcMar>
              <w:top w:w="0" w:type="dxa"/>
              <w:left w:w="115" w:type="dxa"/>
              <w:bottom w:w="0" w:type="dxa"/>
              <w:right w:w="115" w:type="dxa"/>
            </w:tcMar>
          </w:tcPr>
          <w:p w14:paraId="69FF9724" w14:textId="76B87BAF" w:rsidR="00420DEF" w:rsidRPr="005A6EEF" w:rsidRDefault="00C60E3D" w:rsidP="005A6EEF">
            <w:pPr>
              <w:numPr>
                <w:ilvl w:val="0"/>
                <w:numId w:val="2"/>
              </w:numPr>
              <w:pBdr>
                <w:top w:val="nil"/>
                <w:left w:val="nil"/>
                <w:bottom w:val="nil"/>
                <w:right w:val="nil"/>
                <w:between w:val="nil"/>
              </w:pBdr>
              <w:suppressAutoHyphens/>
              <w:spacing w:before="0" w:line="240" w:lineRule="auto"/>
              <w:contextualSpacing/>
              <w:rPr>
                <w:rFonts w:ascii="Times New Roman" w:hAnsi="Times New Roman" w:cs="Times New Roman"/>
                <w:color w:val="auto"/>
                <w:sz w:val="24"/>
                <w:szCs w:val="24"/>
              </w:rPr>
            </w:pPr>
            <w:r w:rsidRPr="005A6EEF">
              <w:rPr>
                <w:rFonts w:ascii="Times New Roman" w:hAnsi="Times New Roman" w:cs="Times New Roman"/>
                <w:color w:val="auto"/>
                <w:sz w:val="24"/>
                <w:szCs w:val="24"/>
              </w:rPr>
              <w:t xml:space="preserve">Variables of Interest per </w:t>
            </w:r>
            <w:r w:rsidR="00AF02D3">
              <w:rPr>
                <w:rFonts w:ascii="Times New Roman" w:hAnsi="Times New Roman" w:cs="Times New Roman"/>
                <w:color w:val="auto"/>
                <w:sz w:val="24"/>
                <w:szCs w:val="24"/>
              </w:rPr>
              <w:t xml:space="preserve">Original </w:t>
            </w:r>
            <w:r w:rsidRPr="005A6EEF">
              <w:rPr>
                <w:rFonts w:ascii="Times New Roman" w:hAnsi="Times New Roman" w:cs="Times New Roman"/>
                <w:color w:val="auto"/>
                <w:sz w:val="24"/>
                <w:szCs w:val="24"/>
              </w:rPr>
              <w:t>Codebook</w:t>
            </w:r>
          </w:p>
          <w:p w14:paraId="5AA526F5" w14:textId="7EEA5052" w:rsidR="005A6EEF" w:rsidRPr="00D60A85" w:rsidRDefault="005A6EEF" w:rsidP="009051F2">
            <w:pPr>
              <w:pStyle w:val="ListParagraph"/>
              <w:numPr>
                <w:ilvl w:val="0"/>
                <w:numId w:val="4"/>
              </w:numPr>
              <w:suppressAutoHyphens/>
              <w:spacing w:after="0" w:line="240" w:lineRule="auto"/>
              <w:rPr>
                <w:rFonts w:ascii="Times New Roman" w:hAnsi="Times New Roman" w:cs="Times New Roman"/>
              </w:rPr>
            </w:pPr>
            <w:r w:rsidRPr="00D60A85">
              <w:rPr>
                <w:rFonts w:ascii="Times New Roman" w:hAnsi="Times New Roman" w:cs="Times New Roman"/>
              </w:rPr>
              <w:t>Type: Characteristics of transactions to establish link between money</w:t>
            </w:r>
            <w:r w:rsidRPr="00D60A85">
              <w:rPr>
                <w:rFonts w:ascii="Times New Roman" w:hAnsi="Times New Roman" w:cs="Times New Roman"/>
              </w:rPr>
              <w:t xml:space="preserve"> </w:t>
            </w:r>
            <w:r w:rsidRPr="00D60A85">
              <w:rPr>
                <w:rFonts w:ascii="Times New Roman" w:hAnsi="Times New Roman" w:cs="Times New Roman"/>
              </w:rPr>
              <w:t xml:space="preserve">movement type and fraud. </w:t>
            </w:r>
          </w:p>
          <w:p w14:paraId="0CD47C25" w14:textId="77777777" w:rsidR="005A6EEF" w:rsidRPr="00D60A85" w:rsidRDefault="005A6EEF" w:rsidP="009051F2">
            <w:pPr>
              <w:pStyle w:val="ListParagraph"/>
              <w:numPr>
                <w:ilvl w:val="0"/>
                <w:numId w:val="4"/>
              </w:numPr>
              <w:suppressAutoHyphens/>
              <w:spacing w:after="0" w:line="240" w:lineRule="auto"/>
              <w:rPr>
                <w:rFonts w:ascii="Times New Roman" w:hAnsi="Times New Roman" w:cs="Times New Roman"/>
              </w:rPr>
            </w:pPr>
            <w:r w:rsidRPr="00D60A85">
              <w:rPr>
                <w:rFonts w:ascii="Times New Roman" w:hAnsi="Times New Roman" w:cs="Times New Roman"/>
              </w:rPr>
              <w:t>Amount: The monetary value of the transaction to be used to evaluate possible link between fraud occurrence and transactional charges.</w:t>
            </w:r>
          </w:p>
          <w:p w14:paraId="4EAB4393" w14:textId="77777777" w:rsidR="005A6EEF" w:rsidRPr="00D60A85" w:rsidRDefault="005A6EEF" w:rsidP="009051F2">
            <w:pPr>
              <w:pStyle w:val="ListParagraph"/>
              <w:numPr>
                <w:ilvl w:val="0"/>
                <w:numId w:val="4"/>
              </w:numPr>
              <w:suppressAutoHyphens/>
              <w:spacing w:after="0" w:line="240" w:lineRule="auto"/>
              <w:rPr>
                <w:rFonts w:ascii="Times New Roman" w:hAnsi="Times New Roman" w:cs="Times New Roman"/>
              </w:rPr>
            </w:pPr>
            <w:r w:rsidRPr="00D60A85">
              <w:rPr>
                <w:rFonts w:ascii="Times New Roman" w:hAnsi="Times New Roman" w:cs="Times New Roman"/>
              </w:rPr>
              <w:t xml:space="preserve">NameDest: Receiver of transaction variable used to pinpoint possible commonality. </w:t>
            </w:r>
          </w:p>
          <w:p w14:paraId="1B4C37B8" w14:textId="77777777" w:rsidR="005A6EEF" w:rsidRPr="00D60A85" w:rsidRDefault="005A6EEF" w:rsidP="009051F2">
            <w:pPr>
              <w:pStyle w:val="ListParagraph"/>
              <w:numPr>
                <w:ilvl w:val="0"/>
                <w:numId w:val="4"/>
              </w:numPr>
              <w:suppressAutoHyphens/>
              <w:spacing w:after="0" w:line="240" w:lineRule="auto"/>
              <w:rPr>
                <w:rFonts w:ascii="Times New Roman" w:hAnsi="Times New Roman" w:cs="Times New Roman"/>
              </w:rPr>
            </w:pPr>
            <w:r w:rsidRPr="00D60A85">
              <w:rPr>
                <w:rFonts w:ascii="Times New Roman" w:hAnsi="Times New Roman" w:cs="Times New Roman"/>
              </w:rPr>
              <w:t xml:space="preserve">IsFraud: Variable determining current fraud behavior in order to establish connections if applicable. </w:t>
            </w:r>
          </w:p>
          <w:p w14:paraId="56025519" w14:textId="77777777" w:rsidR="005A6EEF" w:rsidRPr="00D60A85" w:rsidRDefault="005A6EEF" w:rsidP="009051F2">
            <w:pPr>
              <w:pStyle w:val="ListParagraph"/>
              <w:numPr>
                <w:ilvl w:val="0"/>
                <w:numId w:val="4"/>
              </w:numPr>
              <w:suppressAutoHyphens/>
              <w:spacing w:after="0" w:line="240" w:lineRule="auto"/>
              <w:rPr>
                <w:rFonts w:ascii="Times New Roman" w:hAnsi="Times New Roman" w:cs="Times New Roman"/>
              </w:rPr>
            </w:pPr>
            <w:r w:rsidRPr="00D60A85">
              <w:rPr>
                <w:rFonts w:ascii="Times New Roman" w:hAnsi="Times New Roman" w:cs="Times New Roman"/>
              </w:rPr>
              <w:t xml:space="preserve">IsFlaggedFraud:  Review of account indicators on attempts on single transactions greater than $200,000 to establish controls in regard to Bank Secrecy Act. </w:t>
            </w:r>
          </w:p>
          <w:p w14:paraId="32879652" w14:textId="77777777" w:rsidR="005A6EEF" w:rsidRPr="00D60A85" w:rsidRDefault="005A6EEF" w:rsidP="009051F2">
            <w:pPr>
              <w:pStyle w:val="ListParagraph"/>
              <w:numPr>
                <w:ilvl w:val="0"/>
                <w:numId w:val="4"/>
              </w:numPr>
              <w:suppressAutoHyphens/>
              <w:spacing w:after="0" w:line="240" w:lineRule="auto"/>
              <w:rPr>
                <w:rFonts w:ascii="Times New Roman" w:hAnsi="Times New Roman" w:cs="Times New Roman"/>
              </w:rPr>
            </w:pPr>
            <w:r w:rsidRPr="00D60A85">
              <w:rPr>
                <w:rFonts w:ascii="Times New Roman" w:hAnsi="Times New Roman" w:cs="Times New Roman"/>
              </w:rPr>
              <w:t xml:space="preserve">OldBalanceOrg:  Based on the research question on internal possibility of fraud incidents review of balances prior to fraud activity to see if pattern can be determined.  </w:t>
            </w:r>
          </w:p>
          <w:p w14:paraId="169E9365" w14:textId="3B14ED67" w:rsidR="005A6EEF" w:rsidRPr="00BA3AE4" w:rsidRDefault="00BA3AE4" w:rsidP="00BA3AE4">
            <w:pPr>
              <w:pStyle w:val="ListParagraph"/>
              <w:numPr>
                <w:ilvl w:val="0"/>
                <w:numId w:val="5"/>
              </w:numPr>
              <w:suppressAutoHyphens/>
              <w:spacing w:after="0" w:line="240" w:lineRule="auto"/>
              <w:rPr>
                <w:rFonts w:ascii="Times New Roman" w:eastAsia="Century Gothic" w:hAnsi="Times New Roman" w:cs="Times New Roman"/>
                <w:sz w:val="24"/>
                <w:szCs w:val="24"/>
              </w:rPr>
            </w:pPr>
            <w:r>
              <w:rPr>
                <w:rFonts w:ascii="Times New Roman" w:eastAsia="Century Gothic" w:hAnsi="Times New Roman" w:cs="Times New Roman"/>
                <w:sz w:val="24"/>
                <w:szCs w:val="24"/>
              </w:rPr>
              <w:t>Updated codebook provided below</w:t>
            </w:r>
          </w:p>
          <w:p w14:paraId="20C376B0" w14:textId="77777777" w:rsidR="00C60E3D" w:rsidRPr="001F1076" w:rsidRDefault="00C60E3D" w:rsidP="00C60E3D">
            <w:pPr>
              <w:pBdr>
                <w:top w:val="nil"/>
                <w:left w:val="nil"/>
                <w:bottom w:val="nil"/>
                <w:right w:val="nil"/>
                <w:between w:val="nil"/>
              </w:pBdr>
              <w:suppressAutoHyphens/>
              <w:spacing w:before="0" w:line="240" w:lineRule="auto"/>
              <w:ind w:left="360"/>
              <w:contextualSpacing/>
              <w:rPr>
                <w:rFonts w:asciiTheme="majorHAnsi" w:hAnsiTheme="majorHAnsi" w:cstheme="majorHAnsi"/>
                <w:color w:val="auto"/>
                <w:sz w:val="22"/>
                <w:szCs w:val="22"/>
              </w:rPr>
            </w:pPr>
          </w:p>
          <w:p w14:paraId="66287463" w14:textId="77777777" w:rsidR="00637B8C" w:rsidRDefault="00637B8C" w:rsidP="005A6EEF">
            <w:pPr>
              <w:numPr>
                <w:ilvl w:val="0"/>
                <w:numId w:val="2"/>
              </w:numPr>
              <w:pBdr>
                <w:top w:val="nil"/>
                <w:left w:val="nil"/>
                <w:bottom w:val="nil"/>
                <w:right w:val="nil"/>
                <w:between w:val="nil"/>
              </w:pBdr>
              <w:suppressAutoHyphens/>
              <w:spacing w:line="240" w:lineRule="auto"/>
              <w:contextualSpacing/>
              <w:rPr>
                <w:rFonts w:ascii="Times New Roman" w:hAnsi="Times New Roman" w:cs="Times New Roman"/>
                <w:bCs/>
                <w:color w:val="auto"/>
                <w:sz w:val="24"/>
                <w:szCs w:val="24"/>
              </w:rPr>
            </w:pPr>
            <w:r w:rsidRPr="00637B8C">
              <w:rPr>
                <w:rFonts w:ascii="Times New Roman" w:hAnsi="Times New Roman" w:cs="Times New Roman"/>
                <w:bCs/>
                <w:color w:val="auto"/>
                <w:sz w:val="24"/>
                <w:szCs w:val="24"/>
              </w:rPr>
              <w:t>Process for Gathering Data</w:t>
            </w:r>
          </w:p>
          <w:p w14:paraId="2B694952" w14:textId="2B8A5C48" w:rsidR="00393BAC" w:rsidRPr="00D60A85" w:rsidRDefault="00EA685A" w:rsidP="00393BAC">
            <w:pPr>
              <w:pStyle w:val="ListParagraph"/>
              <w:numPr>
                <w:ilvl w:val="0"/>
                <w:numId w:val="6"/>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Fraud Data.</w:t>
            </w:r>
            <w:r w:rsidR="00501935" w:rsidRPr="00D60A85">
              <w:rPr>
                <w:rFonts w:ascii="Times New Roman" w:eastAsia="Century Gothic" w:hAnsi="Times New Roman" w:cs="Times New Roman"/>
                <w:bCs/>
              </w:rPr>
              <w:t xml:space="preserve">csv </w:t>
            </w:r>
            <w:r w:rsidR="00070432" w:rsidRPr="00D60A85">
              <w:rPr>
                <w:rFonts w:ascii="Times New Roman" w:eastAsia="Century Gothic" w:hAnsi="Times New Roman" w:cs="Times New Roman"/>
                <w:bCs/>
              </w:rPr>
              <w:t xml:space="preserve">mined and </w:t>
            </w:r>
            <w:r w:rsidR="00501935" w:rsidRPr="00D60A85">
              <w:rPr>
                <w:rFonts w:ascii="Times New Roman" w:eastAsia="Century Gothic" w:hAnsi="Times New Roman" w:cs="Times New Roman"/>
                <w:bCs/>
              </w:rPr>
              <w:t>downloaded into Excel</w:t>
            </w:r>
          </w:p>
          <w:p w14:paraId="442EFAE6" w14:textId="1D23532D" w:rsidR="00501935" w:rsidRPr="00D60A85" w:rsidRDefault="00501935" w:rsidP="00393BAC">
            <w:pPr>
              <w:pStyle w:val="ListParagraph"/>
              <w:numPr>
                <w:ilvl w:val="0"/>
                <w:numId w:val="6"/>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Review of available information based and original codebook</w:t>
            </w:r>
          </w:p>
          <w:p w14:paraId="35E8E99E" w14:textId="03F019B9" w:rsidR="00501935" w:rsidRPr="00D60A85" w:rsidRDefault="008F38F9" w:rsidP="00393BAC">
            <w:pPr>
              <w:pStyle w:val="ListParagraph"/>
              <w:numPr>
                <w:ilvl w:val="0"/>
                <w:numId w:val="6"/>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Data sets pertaining to research question copied into new Excel file named La Banco</w:t>
            </w:r>
          </w:p>
          <w:p w14:paraId="77786388" w14:textId="4725BA0D" w:rsidR="008F38F9" w:rsidRPr="0047655A" w:rsidRDefault="002A4B0B" w:rsidP="0047655A">
            <w:pPr>
              <w:pStyle w:val="ListParagraph"/>
              <w:numPr>
                <w:ilvl w:val="0"/>
                <w:numId w:val="8"/>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Data cleaned using revised codebook</w:t>
            </w:r>
            <w:r w:rsidR="002A59BA" w:rsidRPr="00D60A85">
              <w:rPr>
                <w:rFonts w:ascii="Times New Roman" w:eastAsia="Century Gothic" w:hAnsi="Times New Roman" w:cs="Times New Roman"/>
                <w:bCs/>
              </w:rPr>
              <w:t xml:space="preserve"> (</w:t>
            </w:r>
            <w:r w:rsidR="0047655A">
              <w:rPr>
                <w:rFonts w:ascii="Times New Roman" w:eastAsia="Century Gothic" w:hAnsi="Times New Roman" w:cs="Times New Roman"/>
                <w:bCs/>
              </w:rPr>
              <w:t>(see updated codebook provided below)</w:t>
            </w:r>
          </w:p>
          <w:p w14:paraId="06D73415" w14:textId="58674DAB" w:rsidR="002A4B0B" w:rsidRPr="00D60A85" w:rsidRDefault="002A4B0B" w:rsidP="00573589">
            <w:pPr>
              <w:pStyle w:val="ListParagraph"/>
              <w:numPr>
                <w:ilvl w:val="0"/>
                <w:numId w:val="7"/>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 xml:space="preserve">All empty rows replaced with 0 for continuity. </w:t>
            </w:r>
          </w:p>
          <w:p w14:paraId="4F15ED87" w14:textId="258231E2" w:rsidR="002A4B0B" w:rsidRPr="00D60A85" w:rsidRDefault="00851BD1" w:rsidP="00573589">
            <w:pPr>
              <w:pStyle w:val="ListParagraph"/>
              <w:numPr>
                <w:ilvl w:val="0"/>
                <w:numId w:val="7"/>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 xml:space="preserve">Numeric datasets </w:t>
            </w:r>
            <w:r w:rsidR="00762FF9" w:rsidRPr="00D60A85">
              <w:rPr>
                <w:rFonts w:ascii="Times New Roman" w:eastAsia="Century Gothic" w:hAnsi="Times New Roman" w:cs="Times New Roman"/>
                <w:bCs/>
              </w:rPr>
              <w:t>formatted to currency 2 decimal points</w:t>
            </w:r>
          </w:p>
          <w:p w14:paraId="05694066" w14:textId="18DE8773" w:rsidR="00762FF9" w:rsidRPr="00D60A85" w:rsidRDefault="00762FF9" w:rsidP="00573589">
            <w:pPr>
              <w:pStyle w:val="ListParagraph"/>
              <w:numPr>
                <w:ilvl w:val="0"/>
                <w:numId w:val="7"/>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Text changed to numeric and scientific formatting removed</w:t>
            </w:r>
          </w:p>
          <w:p w14:paraId="641BEDB0" w14:textId="7E79E7A2" w:rsidR="000944E2" w:rsidRPr="00D60A85" w:rsidRDefault="000944E2" w:rsidP="00573589">
            <w:pPr>
              <w:pStyle w:val="ListParagraph"/>
              <w:numPr>
                <w:ilvl w:val="0"/>
                <w:numId w:val="7"/>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 xml:space="preserve">Removal of headers from Excel spreadsheet </w:t>
            </w:r>
            <w:r w:rsidR="00E75A1D" w:rsidRPr="00D60A85">
              <w:rPr>
                <w:rFonts w:ascii="Times New Roman" w:eastAsia="Century Gothic" w:hAnsi="Times New Roman" w:cs="Times New Roman"/>
                <w:bCs/>
              </w:rPr>
              <w:t>to prepare for importation.</w:t>
            </w:r>
          </w:p>
          <w:p w14:paraId="23C19327" w14:textId="16A28A1C" w:rsidR="00E75A1D" w:rsidRPr="00D60A85" w:rsidRDefault="00E75A1D" w:rsidP="00E75A1D">
            <w:pPr>
              <w:pStyle w:val="ListParagraph"/>
              <w:numPr>
                <w:ilvl w:val="0"/>
                <w:numId w:val="8"/>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Created schema “LaBanco”</w:t>
            </w:r>
            <w:r w:rsidR="00BD3A59" w:rsidRPr="00D60A85">
              <w:rPr>
                <w:rFonts w:ascii="Times New Roman" w:eastAsia="Century Gothic" w:hAnsi="Times New Roman" w:cs="Times New Roman"/>
                <w:bCs/>
              </w:rPr>
              <w:t>.</w:t>
            </w:r>
          </w:p>
          <w:p w14:paraId="308A5D2A" w14:textId="79BF2CC2" w:rsidR="00BD3A59" w:rsidRDefault="00BD3A59" w:rsidP="00E75A1D">
            <w:pPr>
              <w:pStyle w:val="ListParagraph"/>
              <w:numPr>
                <w:ilvl w:val="0"/>
                <w:numId w:val="8"/>
              </w:numPr>
              <w:pBdr>
                <w:top w:val="nil"/>
                <w:left w:val="nil"/>
                <w:bottom w:val="nil"/>
                <w:right w:val="nil"/>
                <w:between w:val="nil"/>
              </w:pBdr>
              <w:suppressAutoHyphens/>
              <w:spacing w:after="0" w:line="240" w:lineRule="auto"/>
              <w:rPr>
                <w:rFonts w:ascii="Times New Roman" w:eastAsia="Century Gothic" w:hAnsi="Times New Roman" w:cs="Times New Roman"/>
                <w:bCs/>
              </w:rPr>
            </w:pPr>
            <w:r w:rsidRPr="00D60A85">
              <w:rPr>
                <w:rFonts w:ascii="Times New Roman" w:eastAsia="Century Gothic" w:hAnsi="Times New Roman" w:cs="Times New Roman"/>
                <w:bCs/>
              </w:rPr>
              <w:t xml:space="preserve">Created table using aforementioned variable names and data </w:t>
            </w:r>
            <w:r w:rsidR="00D60A85">
              <w:rPr>
                <w:rFonts w:ascii="Times New Roman" w:eastAsia="Century Gothic" w:hAnsi="Times New Roman" w:cs="Times New Roman"/>
                <w:bCs/>
              </w:rPr>
              <w:t>types</w:t>
            </w:r>
            <w:r w:rsidR="0047655A">
              <w:rPr>
                <w:rFonts w:ascii="Times New Roman" w:eastAsia="Century Gothic" w:hAnsi="Times New Roman" w:cs="Times New Roman"/>
                <w:bCs/>
              </w:rPr>
              <w:t xml:space="preserve"> (see updated codebook provided below)</w:t>
            </w:r>
          </w:p>
          <w:p w14:paraId="1F42A5E9" w14:textId="061C0686" w:rsidR="0047655A" w:rsidRPr="00D60A85" w:rsidRDefault="0047655A" w:rsidP="00E75A1D">
            <w:pPr>
              <w:pStyle w:val="ListParagraph"/>
              <w:numPr>
                <w:ilvl w:val="0"/>
                <w:numId w:val="8"/>
              </w:numPr>
              <w:pBdr>
                <w:top w:val="nil"/>
                <w:left w:val="nil"/>
                <w:bottom w:val="nil"/>
                <w:right w:val="nil"/>
                <w:between w:val="nil"/>
              </w:pBdr>
              <w:suppressAutoHyphens/>
              <w:spacing w:after="0" w:line="240" w:lineRule="auto"/>
              <w:rPr>
                <w:rFonts w:ascii="Times New Roman" w:eastAsia="Century Gothic" w:hAnsi="Times New Roman" w:cs="Times New Roman"/>
                <w:bCs/>
              </w:rPr>
            </w:pPr>
            <w:r>
              <w:rPr>
                <w:rFonts w:ascii="Times New Roman" w:eastAsia="Century Gothic" w:hAnsi="Times New Roman" w:cs="Times New Roman"/>
                <w:bCs/>
              </w:rPr>
              <w:t xml:space="preserve">Imported data from Excel into SQL table </w:t>
            </w:r>
            <w:r w:rsidR="00AB4CBB">
              <w:rPr>
                <w:rFonts w:ascii="Times New Roman" w:eastAsia="Century Gothic" w:hAnsi="Times New Roman" w:cs="Times New Roman"/>
                <w:bCs/>
              </w:rPr>
              <w:t xml:space="preserve">using Data </w:t>
            </w:r>
            <w:r w:rsidR="007C14D7">
              <w:rPr>
                <w:rFonts w:ascii="Times New Roman" w:eastAsia="Century Gothic" w:hAnsi="Times New Roman" w:cs="Times New Roman"/>
                <w:bCs/>
              </w:rPr>
              <w:t xml:space="preserve">Table Import Wizard. </w:t>
            </w:r>
          </w:p>
          <w:p w14:paraId="0A7F5E43" w14:textId="3CD1AF30" w:rsidR="00637B8C" w:rsidRPr="00637B8C" w:rsidRDefault="00637B8C" w:rsidP="00637B8C">
            <w:pPr>
              <w:pBdr>
                <w:top w:val="nil"/>
                <w:left w:val="nil"/>
                <w:bottom w:val="nil"/>
                <w:right w:val="nil"/>
                <w:between w:val="nil"/>
              </w:pBdr>
              <w:suppressAutoHyphens/>
              <w:spacing w:line="240" w:lineRule="auto"/>
              <w:ind w:left="360"/>
              <w:contextualSpacing/>
              <w:rPr>
                <w:rFonts w:ascii="Times New Roman" w:hAnsi="Times New Roman" w:cs="Times New Roman"/>
                <w:bCs/>
                <w:color w:val="auto"/>
                <w:sz w:val="24"/>
                <w:szCs w:val="24"/>
              </w:rPr>
            </w:pPr>
          </w:p>
        </w:tc>
      </w:tr>
      <w:tr w:rsidR="001F1076" w:rsidRPr="001F1076" w14:paraId="5BE251AE" w14:textId="77777777" w:rsidTr="00737B47">
        <w:trPr>
          <w:cantSplit/>
        </w:trPr>
        <w:tc>
          <w:tcPr>
            <w:tcW w:w="2625" w:type="dxa"/>
            <w:tcBorders>
              <w:left w:val="single" w:sz="4" w:space="0" w:color="FFFFFF"/>
            </w:tcBorders>
            <w:tcMar>
              <w:top w:w="0" w:type="dxa"/>
              <w:left w:w="115" w:type="dxa"/>
              <w:bottom w:w="0" w:type="dxa"/>
              <w:right w:w="115" w:type="dxa"/>
            </w:tcMar>
          </w:tcPr>
          <w:p w14:paraId="64DB7FDF" w14:textId="77777777" w:rsidR="00D20BBC" w:rsidRPr="001F1076" w:rsidRDefault="00100CED" w:rsidP="001F1076">
            <w:pPr>
              <w:suppressAutoHyphens/>
              <w:spacing w:before="0" w:line="240" w:lineRule="auto"/>
              <w:ind w:left="90"/>
              <w:contextualSpacing/>
              <w:rPr>
                <w:rFonts w:asciiTheme="majorHAnsi" w:hAnsiTheme="majorHAnsi" w:cstheme="majorHAnsi"/>
                <w:color w:val="auto"/>
                <w:sz w:val="22"/>
                <w:szCs w:val="22"/>
              </w:rPr>
            </w:pPr>
            <w:r w:rsidRPr="001F1076">
              <w:rPr>
                <w:rFonts w:asciiTheme="majorHAnsi" w:hAnsiTheme="majorHAnsi" w:cstheme="majorHAnsi"/>
                <w:b/>
                <w:color w:val="auto"/>
                <w:sz w:val="22"/>
                <w:szCs w:val="22"/>
              </w:rPr>
              <w:lastRenderedPageBreak/>
              <w:t>Data Analysis Requirements</w:t>
            </w:r>
          </w:p>
        </w:tc>
        <w:tc>
          <w:tcPr>
            <w:tcW w:w="7450" w:type="dxa"/>
            <w:tcBorders>
              <w:right w:val="single" w:sz="4" w:space="0" w:color="FFFFFF"/>
            </w:tcBorders>
            <w:tcMar>
              <w:top w:w="0" w:type="dxa"/>
              <w:left w:w="115" w:type="dxa"/>
              <w:bottom w:w="0" w:type="dxa"/>
              <w:right w:w="115" w:type="dxa"/>
            </w:tcMar>
          </w:tcPr>
          <w:p w14:paraId="53C5873F" w14:textId="76EFC717" w:rsidR="00D20BBC" w:rsidRPr="00635ECD" w:rsidRDefault="00697033" w:rsidP="001F1076">
            <w:pPr>
              <w:numPr>
                <w:ilvl w:val="0"/>
                <w:numId w:val="2"/>
              </w:numPr>
              <w:suppressAutoHyphens/>
              <w:spacing w:before="0" w:line="240" w:lineRule="auto"/>
              <w:ind w:right="-150"/>
              <w:contextualSpacing/>
              <w:rPr>
                <w:rFonts w:ascii="Times New Roman" w:hAnsi="Times New Roman" w:cs="Times New Roman"/>
                <w:color w:val="auto"/>
                <w:sz w:val="24"/>
                <w:szCs w:val="24"/>
              </w:rPr>
            </w:pPr>
            <w:r w:rsidRPr="00635ECD">
              <w:rPr>
                <w:rFonts w:ascii="Times New Roman" w:hAnsi="Times New Roman" w:cs="Times New Roman"/>
                <w:color w:val="auto"/>
                <w:sz w:val="24"/>
                <w:szCs w:val="24"/>
              </w:rPr>
              <w:t xml:space="preserve">While the available data allows for initial analysis </w:t>
            </w:r>
            <w:r w:rsidR="001F4BC3" w:rsidRPr="00635ECD">
              <w:rPr>
                <w:rFonts w:ascii="Times New Roman" w:hAnsi="Times New Roman" w:cs="Times New Roman"/>
                <w:color w:val="auto"/>
                <w:sz w:val="24"/>
                <w:szCs w:val="24"/>
              </w:rPr>
              <w:t xml:space="preserve">of transactions considered </w:t>
            </w:r>
            <w:r w:rsidR="00635ECD" w:rsidRPr="00635ECD">
              <w:rPr>
                <w:rFonts w:ascii="Times New Roman" w:hAnsi="Times New Roman" w:cs="Times New Roman"/>
                <w:color w:val="auto"/>
                <w:sz w:val="24"/>
                <w:szCs w:val="24"/>
              </w:rPr>
              <w:t>fraudulent,</w:t>
            </w:r>
            <w:r w:rsidR="001F4BC3" w:rsidRPr="00635ECD">
              <w:rPr>
                <w:rFonts w:ascii="Times New Roman" w:hAnsi="Times New Roman" w:cs="Times New Roman"/>
                <w:color w:val="auto"/>
                <w:sz w:val="24"/>
                <w:szCs w:val="24"/>
              </w:rPr>
              <w:t xml:space="preserve"> more data should be gathered.  </w:t>
            </w:r>
            <w:r w:rsidR="00B143D8" w:rsidRPr="00635ECD">
              <w:rPr>
                <w:rFonts w:ascii="Times New Roman" w:hAnsi="Times New Roman" w:cs="Times New Roman"/>
                <w:color w:val="auto"/>
                <w:sz w:val="24"/>
                <w:szCs w:val="24"/>
              </w:rPr>
              <w:t xml:space="preserve">In order to meet </w:t>
            </w:r>
            <w:r w:rsidR="003C7CF2" w:rsidRPr="00635ECD">
              <w:rPr>
                <w:rFonts w:ascii="Times New Roman" w:hAnsi="Times New Roman" w:cs="Times New Roman"/>
                <w:color w:val="auto"/>
                <w:sz w:val="24"/>
                <w:szCs w:val="24"/>
              </w:rPr>
              <w:t xml:space="preserve">success criteria </w:t>
            </w:r>
            <w:r w:rsidR="00635ECD" w:rsidRPr="00635ECD">
              <w:rPr>
                <w:rFonts w:ascii="Times New Roman" w:hAnsi="Times New Roman" w:cs="Times New Roman"/>
                <w:color w:val="auto"/>
                <w:sz w:val="24"/>
                <w:szCs w:val="24"/>
              </w:rPr>
              <w:t xml:space="preserve">additional data </w:t>
            </w:r>
            <w:r w:rsidR="001F005F">
              <w:rPr>
                <w:rFonts w:ascii="Times New Roman" w:hAnsi="Times New Roman" w:cs="Times New Roman"/>
                <w:color w:val="auto"/>
                <w:sz w:val="24"/>
                <w:szCs w:val="24"/>
              </w:rPr>
              <w:t>in the form of</w:t>
            </w:r>
            <w:r w:rsidR="00635ECD" w:rsidRPr="00635ECD">
              <w:rPr>
                <w:rFonts w:ascii="Times New Roman" w:hAnsi="Times New Roman" w:cs="Times New Roman"/>
                <w:color w:val="auto"/>
                <w:sz w:val="24"/>
                <w:szCs w:val="24"/>
              </w:rPr>
              <w:t xml:space="preserve"> data </w:t>
            </w:r>
            <w:r w:rsidR="00FF73BC">
              <w:rPr>
                <w:rFonts w:ascii="Times New Roman" w:hAnsi="Times New Roman" w:cs="Times New Roman"/>
                <w:color w:val="auto"/>
                <w:sz w:val="24"/>
                <w:szCs w:val="24"/>
              </w:rPr>
              <w:t xml:space="preserve">timestamp </w:t>
            </w:r>
            <w:r w:rsidR="002A668C">
              <w:rPr>
                <w:rFonts w:ascii="Times New Roman" w:hAnsi="Times New Roman" w:cs="Times New Roman"/>
                <w:color w:val="auto"/>
                <w:sz w:val="24"/>
                <w:szCs w:val="24"/>
              </w:rPr>
              <w:t xml:space="preserve">in </w:t>
            </w:r>
            <w:r w:rsidR="00775966">
              <w:rPr>
                <w:rFonts w:ascii="Times New Roman" w:hAnsi="Times New Roman" w:cs="Times New Roman"/>
                <w:color w:val="auto"/>
                <w:sz w:val="24"/>
                <w:szCs w:val="24"/>
              </w:rPr>
              <w:t xml:space="preserve">place of step </w:t>
            </w:r>
            <w:r w:rsidR="000C117A" w:rsidRPr="00737B47">
              <w:rPr>
                <w:rFonts w:ascii="Times New Roman" w:hAnsi="Times New Roman" w:cs="Times New Roman"/>
                <w:color w:val="auto"/>
                <w:sz w:val="24"/>
                <w:szCs w:val="24"/>
              </w:rPr>
              <w:t>variable to be used to look for outline of fraudulent behavior</w:t>
            </w:r>
            <w:r w:rsidR="000C117A" w:rsidRPr="00737B47">
              <w:rPr>
                <w:rFonts w:ascii="Times New Roman" w:hAnsi="Times New Roman" w:cs="Times New Roman"/>
                <w:color w:val="auto"/>
                <w:sz w:val="24"/>
                <w:szCs w:val="24"/>
              </w:rPr>
              <w:t xml:space="preserve"> </w:t>
            </w:r>
            <w:r w:rsidR="00775966">
              <w:rPr>
                <w:rFonts w:ascii="Times New Roman" w:hAnsi="Times New Roman" w:cs="Times New Roman"/>
                <w:color w:val="auto"/>
                <w:sz w:val="24"/>
                <w:szCs w:val="24"/>
              </w:rPr>
              <w:t>as it</w:t>
            </w:r>
            <w:r w:rsidR="00B41FF1">
              <w:rPr>
                <w:rFonts w:ascii="Times New Roman" w:hAnsi="Times New Roman" w:cs="Times New Roman"/>
                <w:color w:val="auto"/>
                <w:sz w:val="24"/>
                <w:szCs w:val="24"/>
              </w:rPr>
              <w:t xml:space="preserve"> is insufficient </w:t>
            </w:r>
            <w:r w:rsidR="00635ECD" w:rsidRPr="00635ECD">
              <w:rPr>
                <w:rFonts w:ascii="Times New Roman" w:hAnsi="Times New Roman" w:cs="Times New Roman"/>
                <w:color w:val="auto"/>
                <w:sz w:val="24"/>
                <w:szCs w:val="24"/>
              </w:rPr>
              <w:t>would be required</w:t>
            </w:r>
            <w:r w:rsidR="008E4530" w:rsidRPr="008E4530">
              <w:rPr>
                <w:rFonts w:ascii="Times New Roman" w:hAnsi="Times New Roman" w:cs="Times New Roman"/>
                <w:color w:val="auto"/>
                <w:sz w:val="24"/>
                <w:szCs w:val="24"/>
              </w:rPr>
              <w:t xml:space="preserve"> </w:t>
            </w:r>
            <w:r w:rsidR="008E4530">
              <w:rPr>
                <w:rFonts w:ascii="Times New Roman" w:hAnsi="Times New Roman" w:cs="Times New Roman"/>
                <w:color w:val="auto"/>
                <w:sz w:val="24"/>
                <w:szCs w:val="24"/>
              </w:rPr>
              <w:t>This wou</w:t>
            </w:r>
            <w:r w:rsidR="00116CE6">
              <w:rPr>
                <w:rFonts w:ascii="Times New Roman" w:hAnsi="Times New Roman" w:cs="Times New Roman"/>
                <w:color w:val="auto"/>
                <w:sz w:val="24"/>
                <w:szCs w:val="24"/>
              </w:rPr>
              <w:t>ld allow for a clearer</w:t>
            </w:r>
            <w:r w:rsidR="00A137F0" w:rsidRPr="008E4530">
              <w:rPr>
                <w:rFonts w:ascii="Times New Roman" w:hAnsi="Times New Roman" w:cs="Times New Roman"/>
                <w:color w:val="auto"/>
                <w:sz w:val="24"/>
                <w:szCs w:val="24"/>
              </w:rPr>
              <w:t xml:space="preserve"> analysis statistically on establishing time of transactions meeting the standardized bank reporting and transparency enabling future systematical protocols to be established.  </w:t>
            </w:r>
            <w:r w:rsidR="00953579" w:rsidRPr="008E4530">
              <w:rPr>
                <w:rFonts w:ascii="Times New Roman" w:hAnsi="Times New Roman" w:cs="Times New Roman"/>
                <w:color w:val="auto"/>
                <w:sz w:val="24"/>
                <w:szCs w:val="24"/>
              </w:rPr>
              <w:t xml:space="preserve"> </w:t>
            </w:r>
            <w:r w:rsidR="009F547E">
              <w:rPr>
                <w:rFonts w:ascii="Times New Roman" w:hAnsi="Times New Roman" w:cs="Times New Roman"/>
                <w:color w:val="auto"/>
                <w:sz w:val="24"/>
                <w:szCs w:val="24"/>
              </w:rPr>
              <w:t xml:space="preserve">Based on current information </w:t>
            </w:r>
            <w:r w:rsidR="006B0DB5">
              <w:rPr>
                <w:rFonts w:ascii="Times New Roman" w:hAnsi="Times New Roman" w:cs="Times New Roman"/>
                <w:color w:val="auto"/>
                <w:sz w:val="24"/>
                <w:szCs w:val="24"/>
              </w:rPr>
              <w:t xml:space="preserve">it restricts </w:t>
            </w:r>
            <w:r w:rsidR="00FF759D">
              <w:rPr>
                <w:rFonts w:ascii="Times New Roman" w:hAnsi="Times New Roman" w:cs="Times New Roman"/>
                <w:color w:val="auto"/>
                <w:sz w:val="24"/>
                <w:szCs w:val="24"/>
              </w:rPr>
              <w:t>the full</w:t>
            </w:r>
            <w:r w:rsidR="006B0DB5">
              <w:rPr>
                <w:rFonts w:ascii="Times New Roman" w:hAnsi="Times New Roman" w:cs="Times New Roman"/>
                <w:color w:val="auto"/>
                <w:sz w:val="24"/>
                <w:szCs w:val="24"/>
              </w:rPr>
              <w:t xml:space="preserve"> answer to the </w:t>
            </w:r>
            <w:r w:rsidR="00C60168">
              <w:rPr>
                <w:rFonts w:ascii="Times New Roman" w:hAnsi="Times New Roman" w:cs="Times New Roman"/>
                <w:color w:val="auto"/>
                <w:sz w:val="24"/>
                <w:szCs w:val="24"/>
              </w:rPr>
              <w:t xml:space="preserve">research questions established in order to fully protect the client </w:t>
            </w:r>
            <w:r w:rsidR="00347DF5">
              <w:rPr>
                <w:rFonts w:ascii="Times New Roman" w:hAnsi="Times New Roman" w:cs="Times New Roman"/>
                <w:color w:val="auto"/>
                <w:sz w:val="24"/>
                <w:szCs w:val="24"/>
              </w:rPr>
              <w:t>from</w:t>
            </w:r>
            <w:r w:rsidR="003517DC">
              <w:rPr>
                <w:rFonts w:ascii="Times New Roman" w:hAnsi="Times New Roman" w:cs="Times New Roman"/>
                <w:color w:val="auto"/>
                <w:sz w:val="24"/>
                <w:szCs w:val="24"/>
              </w:rPr>
              <w:t xml:space="preserve"> </w:t>
            </w:r>
            <w:r w:rsidR="00EC4E47">
              <w:rPr>
                <w:rFonts w:ascii="Times New Roman" w:hAnsi="Times New Roman" w:cs="Times New Roman"/>
                <w:color w:val="auto"/>
                <w:sz w:val="24"/>
                <w:szCs w:val="24"/>
              </w:rPr>
              <w:t xml:space="preserve">  </w:t>
            </w:r>
            <w:r w:rsidR="003517DC">
              <w:rPr>
                <w:rFonts w:ascii="Times New Roman" w:hAnsi="Times New Roman" w:cs="Times New Roman"/>
                <w:color w:val="auto"/>
                <w:sz w:val="24"/>
                <w:szCs w:val="24"/>
              </w:rPr>
              <w:t>future fraud incidents as it is only a partial picture</w:t>
            </w:r>
            <w:r w:rsidR="00376C34">
              <w:rPr>
                <w:rFonts w:ascii="Times New Roman" w:hAnsi="Times New Roman" w:cs="Times New Roman"/>
                <w:color w:val="auto"/>
                <w:sz w:val="24"/>
                <w:szCs w:val="24"/>
              </w:rPr>
              <w:t>.</w:t>
            </w:r>
            <w:r w:rsidR="00635ECD">
              <w:rPr>
                <w:rFonts w:ascii="Times New Roman" w:hAnsi="Times New Roman" w:cs="Times New Roman"/>
                <w:color w:val="auto"/>
                <w:sz w:val="24"/>
                <w:szCs w:val="24"/>
              </w:rPr>
              <w:t xml:space="preserve"> </w:t>
            </w:r>
            <w:r w:rsidR="00635ECD" w:rsidRPr="00635ECD">
              <w:rPr>
                <w:rFonts w:ascii="Times New Roman" w:hAnsi="Times New Roman" w:cs="Times New Roman"/>
                <w:color w:val="auto"/>
                <w:sz w:val="24"/>
                <w:szCs w:val="24"/>
              </w:rPr>
              <w:t xml:space="preserve">  </w:t>
            </w:r>
          </w:p>
        </w:tc>
      </w:tr>
      <w:tr w:rsidR="001F1076" w:rsidRPr="001F1076" w14:paraId="52ECB39F" w14:textId="77777777" w:rsidTr="00737B47">
        <w:trPr>
          <w:cantSplit/>
        </w:trPr>
        <w:tc>
          <w:tcPr>
            <w:tcW w:w="2625" w:type="dxa"/>
            <w:tcBorders>
              <w:left w:val="single" w:sz="4" w:space="0" w:color="FFFFFF"/>
            </w:tcBorders>
            <w:tcMar>
              <w:top w:w="0" w:type="dxa"/>
              <w:left w:w="115" w:type="dxa"/>
              <w:bottom w:w="0" w:type="dxa"/>
              <w:right w:w="115" w:type="dxa"/>
            </w:tcMar>
          </w:tcPr>
          <w:p w14:paraId="1464593B" w14:textId="77777777" w:rsidR="00D20BBC" w:rsidRPr="001F1076" w:rsidRDefault="00100CED" w:rsidP="001F1076">
            <w:pPr>
              <w:suppressAutoHyphens/>
              <w:spacing w:before="0" w:line="240" w:lineRule="auto"/>
              <w:ind w:left="90"/>
              <w:contextualSpacing/>
              <w:rPr>
                <w:rFonts w:asciiTheme="majorHAnsi" w:hAnsiTheme="majorHAnsi" w:cstheme="majorHAnsi"/>
                <w:color w:val="auto"/>
                <w:sz w:val="22"/>
                <w:szCs w:val="22"/>
              </w:rPr>
            </w:pPr>
            <w:r w:rsidRPr="001F1076">
              <w:rPr>
                <w:rFonts w:asciiTheme="majorHAnsi" w:hAnsiTheme="majorHAnsi" w:cstheme="majorHAnsi"/>
                <w:b/>
                <w:color w:val="auto"/>
                <w:sz w:val="22"/>
                <w:szCs w:val="22"/>
              </w:rPr>
              <w:t>Next Steps and Rationale</w:t>
            </w:r>
          </w:p>
        </w:tc>
        <w:tc>
          <w:tcPr>
            <w:tcW w:w="7450" w:type="dxa"/>
            <w:tcBorders>
              <w:right w:val="single" w:sz="4" w:space="0" w:color="FFFFFF"/>
            </w:tcBorders>
            <w:tcMar>
              <w:top w:w="0" w:type="dxa"/>
              <w:left w:w="115" w:type="dxa"/>
              <w:bottom w:w="0" w:type="dxa"/>
              <w:right w:w="115" w:type="dxa"/>
            </w:tcMar>
          </w:tcPr>
          <w:p w14:paraId="22C74D49" w14:textId="08D8AC27" w:rsidR="00D20BBC" w:rsidRPr="006B0E7D" w:rsidRDefault="0007019C" w:rsidP="00D71E13">
            <w:pPr>
              <w:numPr>
                <w:ilvl w:val="0"/>
                <w:numId w:val="1"/>
              </w:numPr>
              <w:pBdr>
                <w:top w:val="nil"/>
                <w:left w:val="nil"/>
                <w:bottom w:val="nil"/>
                <w:right w:val="nil"/>
                <w:between w:val="nil"/>
              </w:pBdr>
              <w:suppressAutoHyphens/>
              <w:spacing w:before="0" w:line="240" w:lineRule="auto"/>
              <w:contextualSpacing/>
              <w:rPr>
                <w:rFonts w:ascii="Times New Roman" w:hAnsi="Times New Roman" w:cs="Times New Roman"/>
                <w:color w:val="auto"/>
                <w:sz w:val="24"/>
                <w:szCs w:val="24"/>
              </w:rPr>
            </w:pPr>
            <w:r w:rsidRPr="006B0E7D">
              <w:rPr>
                <w:rFonts w:ascii="Times New Roman" w:hAnsi="Times New Roman" w:cs="Times New Roman"/>
                <w:color w:val="auto"/>
                <w:sz w:val="24"/>
                <w:szCs w:val="24"/>
              </w:rPr>
              <w:t>The provided dataset offers foundational statistics</w:t>
            </w:r>
            <w:r w:rsidR="005739A6" w:rsidRPr="006B0E7D">
              <w:rPr>
                <w:rFonts w:ascii="Times New Roman" w:hAnsi="Times New Roman" w:cs="Times New Roman"/>
                <w:color w:val="auto"/>
                <w:sz w:val="24"/>
                <w:szCs w:val="24"/>
              </w:rPr>
              <w:t xml:space="preserve"> for the initial </w:t>
            </w:r>
            <w:r w:rsidR="00EE1AF3" w:rsidRPr="006B0E7D">
              <w:rPr>
                <w:rFonts w:ascii="Times New Roman" w:hAnsi="Times New Roman" w:cs="Times New Roman"/>
                <w:color w:val="auto"/>
                <w:sz w:val="24"/>
                <w:szCs w:val="24"/>
              </w:rPr>
              <w:t>evaluation</w:t>
            </w:r>
            <w:r w:rsidR="00777FCB" w:rsidRPr="006B0E7D">
              <w:rPr>
                <w:rFonts w:ascii="Times New Roman" w:hAnsi="Times New Roman" w:cs="Times New Roman"/>
                <w:color w:val="auto"/>
                <w:sz w:val="24"/>
                <w:szCs w:val="24"/>
              </w:rPr>
              <w:t xml:space="preserve"> to address the client’s business need.  It is noteworthy to </w:t>
            </w:r>
            <w:r w:rsidR="00EE1AF3" w:rsidRPr="006B0E7D">
              <w:rPr>
                <w:rFonts w:ascii="Times New Roman" w:hAnsi="Times New Roman" w:cs="Times New Roman"/>
                <w:color w:val="auto"/>
                <w:sz w:val="24"/>
                <w:szCs w:val="24"/>
              </w:rPr>
              <w:t>state</w:t>
            </w:r>
            <w:r w:rsidR="00777FCB" w:rsidRPr="006B0E7D">
              <w:rPr>
                <w:rFonts w:ascii="Times New Roman" w:hAnsi="Times New Roman" w:cs="Times New Roman"/>
                <w:color w:val="auto"/>
                <w:sz w:val="24"/>
                <w:szCs w:val="24"/>
              </w:rPr>
              <w:t xml:space="preserve"> the inclusion of </w:t>
            </w:r>
            <w:r w:rsidR="00EE1AF3" w:rsidRPr="006B0E7D">
              <w:rPr>
                <w:rFonts w:ascii="Times New Roman" w:hAnsi="Times New Roman" w:cs="Times New Roman"/>
                <w:color w:val="auto"/>
                <w:sz w:val="24"/>
                <w:szCs w:val="24"/>
              </w:rPr>
              <w:t>variables</w:t>
            </w:r>
            <w:r w:rsidR="00777FCB" w:rsidRPr="006B0E7D">
              <w:rPr>
                <w:rFonts w:ascii="Times New Roman" w:hAnsi="Times New Roman" w:cs="Times New Roman"/>
                <w:color w:val="auto"/>
                <w:sz w:val="24"/>
                <w:szCs w:val="24"/>
              </w:rPr>
              <w:t xml:space="preserve"> </w:t>
            </w:r>
            <w:r w:rsidR="00EE1AF3" w:rsidRPr="006B0E7D">
              <w:rPr>
                <w:rFonts w:ascii="Times New Roman" w:hAnsi="Times New Roman" w:cs="Times New Roman"/>
                <w:color w:val="auto"/>
                <w:sz w:val="24"/>
                <w:szCs w:val="24"/>
              </w:rPr>
              <w:t>within the dataset aligns with aspects of the research question.  While it suffices on base level enriching the en</w:t>
            </w:r>
            <w:r w:rsidR="001F1A1F" w:rsidRPr="006B0E7D">
              <w:rPr>
                <w:rFonts w:ascii="Times New Roman" w:hAnsi="Times New Roman" w:cs="Times New Roman"/>
                <w:color w:val="auto"/>
                <w:sz w:val="24"/>
                <w:szCs w:val="24"/>
              </w:rPr>
              <w:t xml:space="preserve">deavor with supplementary information would be required to yield valuable insights.  </w:t>
            </w:r>
            <w:r w:rsidR="00E76A62" w:rsidRPr="006B0E7D">
              <w:rPr>
                <w:rFonts w:ascii="Times New Roman" w:hAnsi="Times New Roman" w:cs="Times New Roman"/>
                <w:color w:val="auto"/>
                <w:sz w:val="24"/>
                <w:szCs w:val="24"/>
              </w:rPr>
              <w:t xml:space="preserve">Gaining a broader perspective of fraudulent indicators would shed light </w:t>
            </w:r>
            <w:r w:rsidR="006B0E7D" w:rsidRPr="006B0E7D">
              <w:rPr>
                <w:rFonts w:ascii="Times New Roman" w:hAnsi="Times New Roman" w:cs="Times New Roman"/>
                <w:color w:val="auto"/>
                <w:sz w:val="24"/>
                <w:szCs w:val="24"/>
              </w:rPr>
              <w:t>on correlations within fraud patterns</w:t>
            </w:r>
            <w:r w:rsidR="00946F2E">
              <w:rPr>
                <w:rFonts w:ascii="Times New Roman" w:hAnsi="Times New Roman" w:cs="Times New Roman"/>
                <w:color w:val="auto"/>
                <w:sz w:val="24"/>
                <w:szCs w:val="24"/>
              </w:rPr>
              <w:t xml:space="preserve"> that is limited by current </w:t>
            </w:r>
            <w:r w:rsidR="00604194">
              <w:rPr>
                <w:rFonts w:ascii="Times New Roman" w:hAnsi="Times New Roman" w:cs="Times New Roman"/>
                <w:color w:val="auto"/>
                <w:sz w:val="24"/>
                <w:szCs w:val="24"/>
              </w:rPr>
              <w:t xml:space="preserve">identifiable records.  </w:t>
            </w:r>
          </w:p>
        </w:tc>
      </w:tr>
    </w:tbl>
    <w:p w14:paraId="0E1EA082" w14:textId="77777777" w:rsidR="001F1076" w:rsidRPr="001F1076" w:rsidRDefault="001F1076" w:rsidP="001F1076">
      <w:pPr>
        <w:suppressAutoHyphens/>
        <w:spacing w:after="0" w:line="240" w:lineRule="auto"/>
        <w:contextualSpacing/>
        <w:rPr>
          <w:rFonts w:asciiTheme="majorHAnsi" w:hAnsiTheme="majorHAnsi" w:cstheme="majorHAnsi"/>
          <w:b/>
          <w:color w:val="auto"/>
          <w:sz w:val="24"/>
          <w:szCs w:val="24"/>
        </w:rPr>
      </w:pPr>
      <w:bookmarkStart w:id="0" w:name="_34p2yfz4dhl" w:colFirst="0" w:colLast="0"/>
      <w:bookmarkEnd w:id="0"/>
    </w:p>
    <w:p w14:paraId="5FC92551" w14:textId="77777777" w:rsidR="00D20BBC" w:rsidRDefault="00100CED" w:rsidP="001F1076">
      <w:pPr>
        <w:pStyle w:val="Heading2"/>
        <w:keepNext w:val="0"/>
        <w:keepLines w:val="0"/>
        <w:suppressAutoHyphens/>
        <w:spacing w:after="0"/>
        <w:contextualSpacing/>
        <w:rPr>
          <w:color w:val="auto"/>
        </w:rPr>
      </w:pPr>
      <w:r w:rsidRPr="001F1076">
        <w:rPr>
          <w:color w:val="auto"/>
        </w:rPr>
        <w:t>Supporting Documentation</w:t>
      </w:r>
    </w:p>
    <w:p w14:paraId="7CD5757F" w14:textId="77777777" w:rsidR="00055ABF" w:rsidRPr="00055ABF" w:rsidRDefault="00055ABF" w:rsidP="00055ABF"/>
    <w:p w14:paraId="4423E4D5" w14:textId="7A68B79E" w:rsidR="00055ABF" w:rsidRPr="000A3F15" w:rsidRDefault="00055ABF" w:rsidP="00055ABF">
      <w:pPr>
        <w:rPr>
          <w:rFonts w:ascii="Times New Roman" w:hAnsi="Times New Roman" w:cs="Times New Roman"/>
          <w:b/>
          <w:bCs/>
          <w:i/>
          <w:iCs/>
          <w:color w:val="auto"/>
          <w:sz w:val="28"/>
          <w:szCs w:val="28"/>
          <w:u w:val="single"/>
        </w:rPr>
      </w:pPr>
      <w:r w:rsidRPr="000A3F15">
        <w:rPr>
          <w:rFonts w:ascii="Times New Roman" w:hAnsi="Times New Roman" w:cs="Times New Roman"/>
          <w:b/>
          <w:bCs/>
          <w:i/>
          <w:iCs/>
          <w:color w:val="auto"/>
          <w:sz w:val="28"/>
          <w:szCs w:val="28"/>
          <w:u w:val="single"/>
        </w:rPr>
        <w:t>Updated Codebook</w:t>
      </w:r>
    </w:p>
    <w:tbl>
      <w:tblPr>
        <w:tblStyle w:val="TableGrid"/>
        <w:tblW w:w="0" w:type="auto"/>
        <w:tblLook w:val="04A0" w:firstRow="1" w:lastRow="0" w:firstColumn="1" w:lastColumn="0" w:noHBand="0" w:noVBand="1"/>
      </w:tblPr>
      <w:tblGrid>
        <w:gridCol w:w="1670"/>
        <w:gridCol w:w="4640"/>
        <w:gridCol w:w="3040"/>
      </w:tblGrid>
      <w:tr w:rsidR="007B4EDF" w14:paraId="6DE312D2" w14:textId="77777777" w:rsidTr="004767B6">
        <w:tc>
          <w:tcPr>
            <w:tcW w:w="1670" w:type="dxa"/>
          </w:tcPr>
          <w:p w14:paraId="1B2BBF76" w14:textId="77777777" w:rsidR="007B4EDF" w:rsidRPr="00D358FC" w:rsidRDefault="007B4EDF" w:rsidP="008E2F47">
            <w:pPr>
              <w:rPr>
                <w:rFonts w:ascii="Times New Roman" w:hAnsi="Times New Roman" w:cs="Times New Roman"/>
                <w:b/>
                <w:bCs/>
                <w:sz w:val="24"/>
                <w:szCs w:val="24"/>
              </w:rPr>
            </w:pPr>
            <w:r w:rsidRPr="00D358FC">
              <w:rPr>
                <w:rFonts w:ascii="Times New Roman" w:hAnsi="Times New Roman" w:cs="Times New Roman"/>
                <w:b/>
                <w:bCs/>
                <w:sz w:val="24"/>
                <w:szCs w:val="24"/>
              </w:rPr>
              <w:t>COLUMN</w:t>
            </w:r>
          </w:p>
        </w:tc>
        <w:tc>
          <w:tcPr>
            <w:tcW w:w="4640" w:type="dxa"/>
          </w:tcPr>
          <w:p w14:paraId="785CDB5E" w14:textId="77777777" w:rsidR="007B4EDF" w:rsidRPr="00D358FC" w:rsidRDefault="007B4EDF" w:rsidP="008E2F47">
            <w:pPr>
              <w:rPr>
                <w:rFonts w:ascii="Times New Roman" w:hAnsi="Times New Roman" w:cs="Times New Roman"/>
                <w:b/>
                <w:bCs/>
                <w:sz w:val="24"/>
                <w:szCs w:val="24"/>
              </w:rPr>
            </w:pPr>
            <w:r w:rsidRPr="00D358FC">
              <w:rPr>
                <w:rFonts w:ascii="Times New Roman" w:hAnsi="Times New Roman" w:cs="Times New Roman"/>
                <w:b/>
                <w:bCs/>
                <w:sz w:val="24"/>
                <w:szCs w:val="24"/>
              </w:rPr>
              <w:t>DESCRIPTION</w:t>
            </w:r>
          </w:p>
        </w:tc>
        <w:tc>
          <w:tcPr>
            <w:tcW w:w="3040" w:type="dxa"/>
          </w:tcPr>
          <w:p w14:paraId="1D58AC9F" w14:textId="77777777" w:rsidR="007B4EDF" w:rsidRPr="00D358FC" w:rsidRDefault="007B4EDF" w:rsidP="008E2F47">
            <w:pPr>
              <w:rPr>
                <w:rFonts w:ascii="Times New Roman" w:hAnsi="Times New Roman" w:cs="Times New Roman"/>
                <w:b/>
                <w:bCs/>
                <w:sz w:val="24"/>
                <w:szCs w:val="24"/>
              </w:rPr>
            </w:pPr>
            <w:r w:rsidRPr="00D358FC">
              <w:rPr>
                <w:rFonts w:ascii="Times New Roman" w:hAnsi="Times New Roman" w:cs="Times New Roman"/>
                <w:b/>
                <w:bCs/>
                <w:sz w:val="24"/>
                <w:szCs w:val="24"/>
              </w:rPr>
              <w:t xml:space="preserve">DATA TYPE </w:t>
            </w:r>
          </w:p>
        </w:tc>
      </w:tr>
      <w:tr w:rsidR="004767B6" w14:paraId="2A534F2F" w14:textId="77777777" w:rsidTr="00FB5428">
        <w:tc>
          <w:tcPr>
            <w:tcW w:w="1670" w:type="dxa"/>
          </w:tcPr>
          <w:p w14:paraId="3B55F1EF" w14:textId="1812E5FA"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 xml:space="preserve">Type </w:t>
            </w:r>
          </w:p>
        </w:tc>
        <w:tc>
          <w:tcPr>
            <w:tcW w:w="4640" w:type="dxa"/>
          </w:tcPr>
          <w:p w14:paraId="6B2F2A2D" w14:textId="1A61A0CB" w:rsidR="004767B6" w:rsidRPr="00D358FC" w:rsidRDefault="004767B6" w:rsidP="008E2F47">
            <w:pPr>
              <w:rPr>
                <w:rFonts w:ascii="Times New Roman" w:hAnsi="Times New Roman" w:cs="Times New Roman"/>
                <w:sz w:val="24"/>
                <w:szCs w:val="24"/>
              </w:rPr>
            </w:pPr>
            <w:r w:rsidRPr="00992A39">
              <w:rPr>
                <w:rFonts w:ascii="Times New Roman" w:hAnsi="Times New Roman" w:cs="Times New Roman"/>
                <w:sz w:val="24"/>
                <w:szCs w:val="24"/>
              </w:rPr>
              <w:t>CASH</w:t>
            </w:r>
            <w:r w:rsidR="00891D27">
              <w:rPr>
                <w:rFonts w:ascii="Times New Roman" w:hAnsi="Times New Roman" w:cs="Times New Roman"/>
                <w:sz w:val="24"/>
                <w:szCs w:val="24"/>
              </w:rPr>
              <w:t xml:space="preserve"> </w:t>
            </w:r>
            <w:r w:rsidRPr="00992A39">
              <w:rPr>
                <w:rFonts w:ascii="Times New Roman" w:hAnsi="Times New Roman" w:cs="Times New Roman"/>
                <w:sz w:val="24"/>
                <w:szCs w:val="24"/>
              </w:rPr>
              <w:t>IN, CASH</w:t>
            </w:r>
            <w:r w:rsidR="00891D27">
              <w:rPr>
                <w:rFonts w:ascii="Times New Roman" w:hAnsi="Times New Roman" w:cs="Times New Roman"/>
                <w:sz w:val="24"/>
                <w:szCs w:val="24"/>
              </w:rPr>
              <w:t xml:space="preserve"> </w:t>
            </w:r>
            <w:r w:rsidRPr="00992A39">
              <w:rPr>
                <w:rFonts w:ascii="Times New Roman" w:hAnsi="Times New Roman" w:cs="Times New Roman"/>
                <w:sz w:val="24"/>
                <w:szCs w:val="24"/>
              </w:rPr>
              <w:t>OUT, DEBIT, PAYMENT, and TRANSFER</w:t>
            </w:r>
          </w:p>
        </w:tc>
        <w:tc>
          <w:tcPr>
            <w:tcW w:w="3040" w:type="dxa"/>
          </w:tcPr>
          <w:p w14:paraId="0B71DDB6" w14:textId="39B76448" w:rsidR="004767B6" w:rsidRPr="00D358FC" w:rsidRDefault="00C45C4E" w:rsidP="008E2F47">
            <w:pPr>
              <w:rPr>
                <w:rFonts w:ascii="Times New Roman" w:hAnsi="Times New Roman" w:cs="Times New Roman"/>
                <w:sz w:val="24"/>
                <w:szCs w:val="24"/>
              </w:rPr>
            </w:pPr>
            <w:r w:rsidRPr="00D358FC">
              <w:rPr>
                <w:rFonts w:ascii="Times New Roman" w:hAnsi="Times New Roman" w:cs="Times New Roman"/>
                <w:sz w:val="24"/>
                <w:szCs w:val="24"/>
              </w:rPr>
              <w:t>Varchar</w:t>
            </w:r>
            <w:r>
              <w:rPr>
                <w:rFonts w:ascii="Times New Roman" w:hAnsi="Times New Roman" w:cs="Times New Roman"/>
                <w:sz w:val="24"/>
                <w:szCs w:val="24"/>
              </w:rPr>
              <w:t xml:space="preserve"> </w:t>
            </w:r>
          </w:p>
        </w:tc>
      </w:tr>
      <w:tr w:rsidR="004767B6" w14:paraId="66A62AC8" w14:textId="77777777" w:rsidTr="00FB5428">
        <w:tc>
          <w:tcPr>
            <w:tcW w:w="1670" w:type="dxa"/>
          </w:tcPr>
          <w:p w14:paraId="59117D2A" w14:textId="4ABA986E"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Amount</w:t>
            </w:r>
          </w:p>
        </w:tc>
        <w:tc>
          <w:tcPr>
            <w:tcW w:w="4640" w:type="dxa"/>
          </w:tcPr>
          <w:p w14:paraId="0EFB8BDA" w14:textId="264A61B9" w:rsidR="004767B6" w:rsidRPr="00992A39" w:rsidRDefault="004767B6" w:rsidP="008E2F47">
            <w:pPr>
              <w:rPr>
                <w:rFonts w:ascii="Times New Roman" w:hAnsi="Times New Roman" w:cs="Times New Roman"/>
                <w:sz w:val="24"/>
                <w:szCs w:val="24"/>
              </w:rPr>
            </w:pPr>
            <w:r w:rsidRPr="009959E3">
              <w:rPr>
                <w:rFonts w:ascii="Times New Roman" w:hAnsi="Times New Roman" w:cs="Times New Roman"/>
                <w:sz w:val="24"/>
                <w:szCs w:val="24"/>
              </w:rPr>
              <w:t>Amount of the transaction in local currency</w:t>
            </w:r>
          </w:p>
        </w:tc>
        <w:tc>
          <w:tcPr>
            <w:tcW w:w="3040" w:type="dxa"/>
          </w:tcPr>
          <w:p w14:paraId="6330EAA2" w14:textId="56877AB4"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Float</w:t>
            </w:r>
          </w:p>
        </w:tc>
      </w:tr>
      <w:tr w:rsidR="004767B6" w14:paraId="5866B40D" w14:textId="77777777" w:rsidTr="00FB5428">
        <w:tc>
          <w:tcPr>
            <w:tcW w:w="1670" w:type="dxa"/>
          </w:tcPr>
          <w:p w14:paraId="0FC42402" w14:textId="6046F7F6" w:rsidR="004767B6" w:rsidRPr="00D358FC" w:rsidRDefault="004767B6" w:rsidP="008E2F47">
            <w:pPr>
              <w:rPr>
                <w:rFonts w:ascii="Times New Roman" w:hAnsi="Times New Roman" w:cs="Times New Roman"/>
                <w:sz w:val="24"/>
                <w:szCs w:val="24"/>
              </w:rPr>
            </w:pPr>
            <w:r>
              <w:rPr>
                <w:rFonts w:ascii="Times New Roman" w:hAnsi="Times New Roman" w:cs="Times New Roman"/>
                <w:sz w:val="24"/>
                <w:szCs w:val="24"/>
              </w:rPr>
              <w:t>RecpName</w:t>
            </w:r>
          </w:p>
        </w:tc>
        <w:tc>
          <w:tcPr>
            <w:tcW w:w="4640" w:type="dxa"/>
          </w:tcPr>
          <w:p w14:paraId="72A62309" w14:textId="25FEC349" w:rsidR="004767B6" w:rsidRPr="009959E3" w:rsidRDefault="004767B6" w:rsidP="008E2F47">
            <w:pPr>
              <w:rPr>
                <w:rFonts w:ascii="Times New Roman" w:hAnsi="Times New Roman" w:cs="Times New Roman"/>
                <w:sz w:val="24"/>
                <w:szCs w:val="24"/>
              </w:rPr>
            </w:pPr>
            <w:r w:rsidRPr="009959E3">
              <w:rPr>
                <w:rFonts w:ascii="Times New Roman" w:hAnsi="Times New Roman" w:cs="Times New Roman"/>
                <w:sz w:val="24"/>
                <w:szCs w:val="24"/>
              </w:rPr>
              <w:t>Customer who is the recipient of the transaction</w:t>
            </w:r>
          </w:p>
        </w:tc>
        <w:tc>
          <w:tcPr>
            <w:tcW w:w="3040" w:type="dxa"/>
          </w:tcPr>
          <w:p w14:paraId="6A9B06F4" w14:textId="2C494019"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Varchar</w:t>
            </w:r>
          </w:p>
        </w:tc>
      </w:tr>
      <w:tr w:rsidR="004767B6" w14:paraId="6F88BFC6" w14:textId="77777777" w:rsidTr="00FB5428">
        <w:tc>
          <w:tcPr>
            <w:tcW w:w="1670" w:type="dxa"/>
          </w:tcPr>
          <w:p w14:paraId="771648C3" w14:textId="7B31C3F1"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IsFraud</w:t>
            </w:r>
          </w:p>
        </w:tc>
        <w:tc>
          <w:tcPr>
            <w:tcW w:w="4640" w:type="dxa"/>
          </w:tcPr>
          <w:p w14:paraId="2CF24C37" w14:textId="39CE6812" w:rsidR="004767B6" w:rsidRPr="009959E3" w:rsidRDefault="004767B6" w:rsidP="008E2F47">
            <w:pPr>
              <w:rPr>
                <w:rFonts w:ascii="Times New Roman" w:hAnsi="Times New Roman" w:cs="Times New Roman"/>
                <w:sz w:val="24"/>
                <w:szCs w:val="24"/>
              </w:rPr>
            </w:pPr>
            <w:r w:rsidRPr="009959E3">
              <w:rPr>
                <w:rFonts w:ascii="Times New Roman" w:hAnsi="Times New Roman" w:cs="Times New Roman"/>
                <w:sz w:val="24"/>
                <w:szCs w:val="24"/>
              </w:rPr>
              <w:t>Identifies a transaction as fraudulent (1) or non-fraudulent (0).</w:t>
            </w:r>
          </w:p>
        </w:tc>
        <w:tc>
          <w:tcPr>
            <w:tcW w:w="3040" w:type="dxa"/>
          </w:tcPr>
          <w:p w14:paraId="666298B2" w14:textId="18812B88"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TinyInt</w:t>
            </w:r>
          </w:p>
        </w:tc>
      </w:tr>
      <w:tr w:rsidR="004767B6" w14:paraId="3B35540D" w14:textId="77777777" w:rsidTr="00FB5428">
        <w:tc>
          <w:tcPr>
            <w:tcW w:w="1670" w:type="dxa"/>
          </w:tcPr>
          <w:p w14:paraId="6C320A56" w14:textId="0E9C938B" w:rsidR="004767B6" w:rsidRPr="00D358FC" w:rsidRDefault="004767B6" w:rsidP="008E2F47">
            <w:pPr>
              <w:rPr>
                <w:rFonts w:ascii="Times New Roman" w:hAnsi="Times New Roman" w:cs="Times New Roman"/>
                <w:sz w:val="24"/>
                <w:szCs w:val="24"/>
              </w:rPr>
            </w:pPr>
            <w:r w:rsidRPr="00D358FC">
              <w:rPr>
                <w:rFonts w:ascii="Times New Roman" w:hAnsi="Times New Roman" w:cs="Times New Roman"/>
                <w:sz w:val="24"/>
                <w:szCs w:val="24"/>
              </w:rPr>
              <w:t>Flagged</w:t>
            </w:r>
            <w:r>
              <w:rPr>
                <w:rFonts w:ascii="Times New Roman" w:hAnsi="Times New Roman" w:cs="Times New Roman"/>
                <w:sz w:val="24"/>
                <w:szCs w:val="24"/>
              </w:rPr>
              <w:t>_</w:t>
            </w:r>
            <w:r w:rsidRPr="00D358FC">
              <w:rPr>
                <w:rFonts w:ascii="Times New Roman" w:hAnsi="Times New Roman" w:cs="Times New Roman"/>
                <w:sz w:val="24"/>
                <w:szCs w:val="24"/>
              </w:rPr>
              <w:t>Fraud</w:t>
            </w:r>
          </w:p>
        </w:tc>
        <w:tc>
          <w:tcPr>
            <w:tcW w:w="4640" w:type="dxa"/>
          </w:tcPr>
          <w:p w14:paraId="56C36560" w14:textId="309E2416" w:rsidR="004767B6" w:rsidRPr="009959E3" w:rsidRDefault="004767B6" w:rsidP="008E2F47">
            <w:pPr>
              <w:rPr>
                <w:rFonts w:ascii="Times New Roman" w:hAnsi="Times New Roman" w:cs="Times New Roman"/>
                <w:sz w:val="24"/>
                <w:szCs w:val="24"/>
              </w:rPr>
            </w:pPr>
            <w:r w:rsidRPr="009959E3">
              <w:rPr>
                <w:rFonts w:ascii="Times New Roman" w:hAnsi="Times New Roman" w:cs="Times New Roman"/>
                <w:sz w:val="24"/>
                <w:szCs w:val="24"/>
              </w:rPr>
              <w:t>Flags illegal attempts to transfer more than $200,000 in a single transaction. The business model aims to control massive transfers from one account to another and flags illegal attempts. An illegal attempt in this dataset is an attempt to transfer more than $200,000 in a single transaction.</w:t>
            </w:r>
          </w:p>
        </w:tc>
        <w:tc>
          <w:tcPr>
            <w:tcW w:w="3040" w:type="dxa"/>
          </w:tcPr>
          <w:p w14:paraId="2114EF84" w14:textId="379F9CD6" w:rsidR="004767B6" w:rsidRPr="00D358FC" w:rsidRDefault="000654CF" w:rsidP="008E2F47">
            <w:pPr>
              <w:rPr>
                <w:rFonts w:ascii="Times New Roman" w:hAnsi="Times New Roman" w:cs="Times New Roman"/>
                <w:sz w:val="24"/>
                <w:szCs w:val="24"/>
              </w:rPr>
            </w:pPr>
            <w:r>
              <w:rPr>
                <w:rFonts w:ascii="Times New Roman" w:hAnsi="Times New Roman" w:cs="Times New Roman"/>
                <w:sz w:val="24"/>
                <w:szCs w:val="24"/>
              </w:rPr>
              <w:t>TinyInt</w:t>
            </w:r>
          </w:p>
        </w:tc>
      </w:tr>
      <w:tr w:rsidR="004767B6" w14:paraId="2F46B12E" w14:textId="77777777" w:rsidTr="00FB5428">
        <w:tc>
          <w:tcPr>
            <w:tcW w:w="1670" w:type="dxa"/>
          </w:tcPr>
          <w:p w14:paraId="07E639F0" w14:textId="19249006" w:rsidR="004767B6" w:rsidRPr="00D358FC" w:rsidRDefault="004767B6" w:rsidP="008E2F47">
            <w:pPr>
              <w:rPr>
                <w:rFonts w:ascii="Times New Roman" w:hAnsi="Times New Roman" w:cs="Times New Roman"/>
                <w:sz w:val="24"/>
                <w:szCs w:val="24"/>
              </w:rPr>
            </w:pPr>
            <w:r>
              <w:rPr>
                <w:rFonts w:ascii="Times New Roman" w:hAnsi="Times New Roman" w:cs="Times New Roman"/>
                <w:sz w:val="24"/>
                <w:szCs w:val="24"/>
              </w:rPr>
              <w:t>Org</w:t>
            </w:r>
            <w:r w:rsidRPr="00D358FC">
              <w:rPr>
                <w:rFonts w:ascii="Times New Roman" w:hAnsi="Times New Roman" w:cs="Times New Roman"/>
                <w:sz w:val="24"/>
                <w:szCs w:val="24"/>
              </w:rPr>
              <w:t>Balanc</w:t>
            </w:r>
            <w:r>
              <w:rPr>
                <w:rFonts w:ascii="Times New Roman" w:hAnsi="Times New Roman" w:cs="Times New Roman"/>
                <w:sz w:val="24"/>
                <w:szCs w:val="24"/>
              </w:rPr>
              <w:t>e</w:t>
            </w:r>
          </w:p>
        </w:tc>
        <w:tc>
          <w:tcPr>
            <w:tcW w:w="4640" w:type="dxa"/>
          </w:tcPr>
          <w:p w14:paraId="26495D0B" w14:textId="242451EA" w:rsidR="004767B6" w:rsidRPr="009959E3" w:rsidRDefault="004767B6" w:rsidP="008E2F47">
            <w:pPr>
              <w:rPr>
                <w:rFonts w:ascii="Times New Roman" w:hAnsi="Times New Roman" w:cs="Times New Roman"/>
                <w:sz w:val="24"/>
                <w:szCs w:val="24"/>
              </w:rPr>
            </w:pPr>
            <w:r w:rsidRPr="00517ED5">
              <w:rPr>
                <w:rFonts w:ascii="Times New Roman" w:hAnsi="Times New Roman" w:cs="Times New Roman"/>
                <w:sz w:val="24"/>
                <w:szCs w:val="24"/>
              </w:rPr>
              <w:t>Initial balance before the transaction</w:t>
            </w:r>
          </w:p>
        </w:tc>
        <w:tc>
          <w:tcPr>
            <w:tcW w:w="3040" w:type="dxa"/>
          </w:tcPr>
          <w:p w14:paraId="678332F4" w14:textId="40290142" w:rsidR="004767B6" w:rsidRPr="00D358FC" w:rsidRDefault="00CE1139" w:rsidP="008E2F47">
            <w:pPr>
              <w:rPr>
                <w:rFonts w:ascii="Times New Roman" w:hAnsi="Times New Roman" w:cs="Times New Roman"/>
                <w:sz w:val="24"/>
                <w:szCs w:val="24"/>
              </w:rPr>
            </w:pPr>
            <w:r>
              <w:rPr>
                <w:rFonts w:ascii="Times New Roman" w:hAnsi="Times New Roman" w:cs="Times New Roman"/>
                <w:sz w:val="24"/>
                <w:szCs w:val="24"/>
              </w:rPr>
              <w:t>Float</w:t>
            </w:r>
          </w:p>
        </w:tc>
      </w:tr>
      <w:tr w:rsidR="00666A4C" w14:paraId="418C681E" w14:textId="77777777" w:rsidTr="00FB5428">
        <w:tc>
          <w:tcPr>
            <w:tcW w:w="1670" w:type="dxa"/>
          </w:tcPr>
          <w:p w14:paraId="3164010A" w14:textId="7F27753B" w:rsidR="00666A4C" w:rsidRDefault="00666A4C" w:rsidP="008E2F47">
            <w:pPr>
              <w:rPr>
                <w:rFonts w:ascii="Times New Roman" w:hAnsi="Times New Roman" w:cs="Times New Roman"/>
                <w:sz w:val="24"/>
                <w:szCs w:val="24"/>
              </w:rPr>
            </w:pPr>
            <w:r>
              <w:rPr>
                <w:rFonts w:ascii="Times New Roman" w:hAnsi="Times New Roman" w:cs="Times New Roman"/>
                <w:sz w:val="24"/>
                <w:szCs w:val="24"/>
              </w:rPr>
              <w:t>Count</w:t>
            </w:r>
          </w:p>
        </w:tc>
        <w:tc>
          <w:tcPr>
            <w:tcW w:w="4640" w:type="dxa"/>
          </w:tcPr>
          <w:p w14:paraId="64889FB1" w14:textId="3C994729" w:rsidR="00666A4C" w:rsidRPr="00517ED5" w:rsidRDefault="003A04C8" w:rsidP="008E2F47">
            <w:pPr>
              <w:rPr>
                <w:rFonts w:ascii="Times New Roman" w:hAnsi="Times New Roman" w:cs="Times New Roman"/>
                <w:sz w:val="24"/>
                <w:szCs w:val="24"/>
              </w:rPr>
            </w:pPr>
            <w:r>
              <w:rPr>
                <w:rFonts w:ascii="Times New Roman" w:hAnsi="Times New Roman" w:cs="Times New Roman"/>
                <w:sz w:val="24"/>
                <w:szCs w:val="24"/>
              </w:rPr>
              <w:t>Sequential numbering for analysis</w:t>
            </w:r>
          </w:p>
        </w:tc>
        <w:tc>
          <w:tcPr>
            <w:tcW w:w="3040" w:type="dxa"/>
          </w:tcPr>
          <w:p w14:paraId="686338F1" w14:textId="55C6E071" w:rsidR="00666A4C" w:rsidRDefault="003A04C8" w:rsidP="008E2F47">
            <w:pPr>
              <w:rPr>
                <w:rFonts w:ascii="Times New Roman" w:hAnsi="Times New Roman" w:cs="Times New Roman"/>
                <w:sz w:val="24"/>
                <w:szCs w:val="24"/>
              </w:rPr>
            </w:pPr>
            <w:r>
              <w:rPr>
                <w:rFonts w:ascii="Times New Roman" w:hAnsi="Times New Roman" w:cs="Times New Roman"/>
                <w:sz w:val="24"/>
                <w:szCs w:val="24"/>
              </w:rPr>
              <w:t>INT</w:t>
            </w:r>
          </w:p>
        </w:tc>
      </w:tr>
    </w:tbl>
    <w:p w14:paraId="43874759" w14:textId="77777777" w:rsidR="004767B6" w:rsidRDefault="004767B6" w:rsidP="00420DEF">
      <w:pPr>
        <w:pStyle w:val="Heading2"/>
        <w:keepNext w:val="0"/>
        <w:keepLines w:val="0"/>
        <w:suppressAutoHyphens/>
        <w:spacing w:after="0"/>
        <w:contextualSpacing/>
        <w:rPr>
          <w:color w:val="auto"/>
        </w:rPr>
      </w:pPr>
    </w:p>
    <w:p w14:paraId="6EC2C360" w14:textId="77777777" w:rsidR="000A3F15" w:rsidRDefault="000A3F15" w:rsidP="00420DEF">
      <w:pPr>
        <w:pStyle w:val="Heading2"/>
        <w:keepNext w:val="0"/>
        <w:keepLines w:val="0"/>
        <w:suppressAutoHyphens/>
        <w:spacing w:after="0"/>
        <w:contextualSpacing/>
        <w:rPr>
          <w:color w:val="auto"/>
        </w:rPr>
      </w:pPr>
    </w:p>
    <w:p w14:paraId="0F4CC060" w14:textId="40CE1A3C" w:rsidR="00420DEF" w:rsidRPr="001F1076" w:rsidRDefault="00420DEF" w:rsidP="00420DEF">
      <w:pPr>
        <w:pStyle w:val="Heading2"/>
        <w:keepNext w:val="0"/>
        <w:keepLines w:val="0"/>
        <w:suppressAutoHyphens/>
        <w:spacing w:after="0"/>
        <w:contextualSpacing/>
        <w:rPr>
          <w:color w:val="auto"/>
        </w:rPr>
      </w:pPr>
      <w:r w:rsidRPr="001F1076">
        <w:rPr>
          <w:color w:val="auto"/>
        </w:rPr>
        <w:lastRenderedPageBreak/>
        <w:t>Preliminary Data</w:t>
      </w:r>
    </w:p>
    <w:p w14:paraId="21FCDEAF" w14:textId="4A626F01" w:rsidR="00420DEF" w:rsidRDefault="00420DEF" w:rsidP="001F1076">
      <w:pPr>
        <w:suppressAutoHyphens/>
        <w:spacing w:after="0" w:line="240" w:lineRule="auto"/>
        <w:contextualSpacing/>
        <w:rPr>
          <w:rFonts w:ascii="Century Gothic" w:eastAsia="Century Gothic" w:hAnsi="Century Gothic" w:cs="Century Gothic"/>
          <w:color w:val="000000"/>
        </w:rPr>
      </w:pPr>
    </w:p>
    <w:p w14:paraId="38030506" w14:textId="77777777" w:rsidR="000A3F15" w:rsidRDefault="000A3F15" w:rsidP="001F1076">
      <w:pPr>
        <w:suppressAutoHyphens/>
        <w:spacing w:after="0" w:line="240" w:lineRule="auto"/>
        <w:contextualSpacing/>
        <w:rPr>
          <w:rFonts w:ascii="Century Gothic" w:eastAsia="Century Gothic" w:hAnsi="Century Gothic" w:cs="Century Gothic"/>
          <w:color w:val="000000"/>
        </w:rPr>
      </w:pPr>
    </w:p>
    <w:p w14:paraId="65EA8909" w14:textId="44A25EB6" w:rsidR="000A3F15" w:rsidRDefault="00623EE5" w:rsidP="001F1076">
      <w:pPr>
        <w:suppressAutoHyphens/>
        <w:spacing w:after="0" w:line="240" w:lineRule="auto"/>
        <w:contextualSpacing/>
        <w:rPr>
          <w:rFonts w:ascii="Century Gothic" w:eastAsia="Century Gothic" w:hAnsi="Century Gothic" w:cs="Century Gothic"/>
          <w:color w:val="000000"/>
        </w:rPr>
      </w:pPr>
      <w:r w:rsidRPr="00623EE5">
        <w:rPr>
          <w:rFonts w:ascii="Century Gothic" w:eastAsia="Century Gothic" w:hAnsi="Century Gothic" w:cs="Century Gothic"/>
          <w:color w:val="000000"/>
        </w:rPr>
        <w:drawing>
          <wp:inline distT="0" distB="0" distL="0" distR="0" wp14:anchorId="241838B2" wp14:editId="78361667">
            <wp:extent cx="5943600" cy="3155950"/>
            <wp:effectExtent l="0" t="0" r="0" b="6350"/>
            <wp:docPr id="1297319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19220" name="Picture 1" descr="A screenshot of a computer&#10;&#10;Description automatically generated"/>
                    <pic:cNvPicPr/>
                  </pic:nvPicPr>
                  <pic:blipFill>
                    <a:blip r:embed="rId11"/>
                    <a:stretch>
                      <a:fillRect/>
                    </a:stretch>
                  </pic:blipFill>
                  <pic:spPr>
                    <a:xfrm>
                      <a:off x="0" y="0"/>
                      <a:ext cx="5943600" cy="3155950"/>
                    </a:xfrm>
                    <a:prstGeom prst="rect">
                      <a:avLst/>
                    </a:prstGeom>
                  </pic:spPr>
                </pic:pic>
              </a:graphicData>
            </a:graphic>
          </wp:inline>
        </w:drawing>
      </w:r>
    </w:p>
    <w:p w14:paraId="288A62D0" w14:textId="77777777" w:rsidR="007C29CA" w:rsidRDefault="007C29CA" w:rsidP="007C29CA">
      <w:pPr>
        <w:rPr>
          <w:rFonts w:ascii="Century Gothic" w:eastAsia="Century Gothic" w:hAnsi="Century Gothic" w:cs="Century Gothic"/>
          <w:color w:val="000000"/>
        </w:rPr>
      </w:pPr>
    </w:p>
    <w:p w14:paraId="1D945E37" w14:textId="3478D14E" w:rsidR="007C29CA" w:rsidRPr="007C29CA" w:rsidRDefault="007C29CA" w:rsidP="007C29CA">
      <w:pPr>
        <w:rPr>
          <w:rFonts w:ascii="Century Gothic" w:eastAsia="Century Gothic" w:hAnsi="Century Gothic" w:cs="Century Gothic"/>
        </w:rPr>
      </w:pPr>
      <w:r w:rsidRPr="007C29CA">
        <w:rPr>
          <w:rFonts w:ascii="Century Gothic" w:eastAsia="Century Gothic" w:hAnsi="Century Gothic" w:cs="Century Gothic"/>
        </w:rPr>
        <w:drawing>
          <wp:inline distT="0" distB="0" distL="0" distR="0" wp14:anchorId="1A0278D3" wp14:editId="2040176D">
            <wp:extent cx="5943600" cy="2876550"/>
            <wp:effectExtent l="0" t="0" r="0" b="0"/>
            <wp:docPr id="2009278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78534" name="Picture 1" descr="A screenshot of a computer&#10;&#10;Description automatically generated"/>
                    <pic:cNvPicPr/>
                  </pic:nvPicPr>
                  <pic:blipFill>
                    <a:blip r:embed="rId12"/>
                    <a:stretch>
                      <a:fillRect/>
                    </a:stretch>
                  </pic:blipFill>
                  <pic:spPr>
                    <a:xfrm>
                      <a:off x="0" y="0"/>
                      <a:ext cx="5943600" cy="2876550"/>
                    </a:xfrm>
                    <a:prstGeom prst="rect">
                      <a:avLst/>
                    </a:prstGeom>
                  </pic:spPr>
                </pic:pic>
              </a:graphicData>
            </a:graphic>
          </wp:inline>
        </w:drawing>
      </w:r>
    </w:p>
    <w:sectPr w:rsidR="007C29CA" w:rsidRPr="007C29CA" w:rsidSect="00011234">
      <w:footerReference w:type="defaul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41BE" w14:textId="77777777" w:rsidR="00011234" w:rsidRDefault="00011234">
      <w:pPr>
        <w:spacing w:after="0" w:line="240" w:lineRule="auto"/>
      </w:pPr>
      <w:r>
        <w:separator/>
      </w:r>
    </w:p>
  </w:endnote>
  <w:endnote w:type="continuationSeparator" w:id="0">
    <w:p w14:paraId="597E0F93" w14:textId="77777777" w:rsidR="00011234" w:rsidRDefault="0001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94147"/>
      <w:docPartObj>
        <w:docPartGallery w:val="Page Numbers (Bottom of Page)"/>
        <w:docPartUnique/>
      </w:docPartObj>
    </w:sdtPr>
    <w:sdtEndPr>
      <w:rPr>
        <w:rFonts w:asciiTheme="majorHAnsi" w:hAnsiTheme="majorHAnsi" w:cstheme="majorHAnsi"/>
        <w:noProof/>
        <w:color w:val="auto"/>
        <w:sz w:val="22"/>
        <w:szCs w:val="22"/>
      </w:rPr>
    </w:sdtEndPr>
    <w:sdtContent>
      <w:p w14:paraId="798F8294" w14:textId="1A058A7A" w:rsidR="008F2FF5" w:rsidRPr="0060056E" w:rsidRDefault="008F2FF5">
        <w:pPr>
          <w:pStyle w:val="Footer"/>
          <w:jc w:val="center"/>
          <w:rPr>
            <w:rFonts w:asciiTheme="majorHAnsi" w:hAnsiTheme="majorHAnsi" w:cstheme="majorHAnsi"/>
            <w:color w:val="auto"/>
            <w:sz w:val="22"/>
            <w:szCs w:val="22"/>
          </w:rPr>
        </w:pPr>
        <w:r w:rsidRPr="0060056E">
          <w:rPr>
            <w:rFonts w:asciiTheme="majorHAnsi" w:hAnsiTheme="majorHAnsi" w:cstheme="majorHAnsi"/>
            <w:color w:val="auto"/>
            <w:sz w:val="22"/>
            <w:szCs w:val="22"/>
          </w:rPr>
          <w:fldChar w:fldCharType="begin"/>
        </w:r>
        <w:r w:rsidRPr="0060056E">
          <w:rPr>
            <w:rFonts w:asciiTheme="majorHAnsi" w:hAnsiTheme="majorHAnsi" w:cstheme="majorHAnsi"/>
            <w:color w:val="auto"/>
            <w:sz w:val="22"/>
            <w:szCs w:val="22"/>
          </w:rPr>
          <w:instrText xml:space="preserve"> PAGE   \* MERGEFORMAT </w:instrText>
        </w:r>
        <w:r w:rsidRPr="0060056E">
          <w:rPr>
            <w:rFonts w:asciiTheme="majorHAnsi" w:hAnsiTheme="majorHAnsi" w:cstheme="majorHAnsi"/>
            <w:color w:val="auto"/>
            <w:sz w:val="22"/>
            <w:szCs w:val="22"/>
          </w:rPr>
          <w:fldChar w:fldCharType="separate"/>
        </w:r>
        <w:r w:rsidR="00E30C4E">
          <w:rPr>
            <w:rFonts w:asciiTheme="majorHAnsi" w:hAnsiTheme="majorHAnsi" w:cstheme="majorHAnsi"/>
            <w:noProof/>
            <w:color w:val="auto"/>
            <w:sz w:val="22"/>
            <w:szCs w:val="22"/>
          </w:rPr>
          <w:t>1</w:t>
        </w:r>
        <w:r w:rsidRPr="0060056E">
          <w:rPr>
            <w:rFonts w:asciiTheme="majorHAnsi" w:hAnsiTheme="majorHAnsi" w:cstheme="majorHAnsi"/>
            <w:noProof/>
            <w:color w:val="auto"/>
            <w:sz w:val="22"/>
            <w:szCs w:val="22"/>
          </w:rPr>
          <w:fldChar w:fldCharType="end"/>
        </w:r>
      </w:p>
    </w:sdtContent>
  </w:sdt>
  <w:p w14:paraId="1A6BC6BF" w14:textId="77777777" w:rsidR="008F2FF5" w:rsidRDefault="008F2FF5" w:rsidP="0060056E">
    <w:pPr>
      <w:pBdr>
        <w:top w:val="nil"/>
        <w:left w:val="nil"/>
        <w:bottom w:val="nil"/>
        <w:right w:val="nil"/>
        <w:between w:val="nil"/>
      </w:pBdr>
      <w:tabs>
        <w:tab w:val="center" w:pos="4680"/>
        <w:tab w:val="right" w:pos="9360"/>
      </w:tabs>
      <w:spacing w:after="0" w:line="240" w:lineRule="auto"/>
      <w:rPr>
        <w:rFonts w:ascii="Century Gothic" w:eastAsia="Century Gothic" w:hAnsi="Century Gothic" w:cs="Century Gothic"/>
        <w:smallCap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05CC" w14:textId="77777777" w:rsidR="00011234" w:rsidRDefault="00011234">
      <w:pPr>
        <w:spacing w:after="0" w:line="240" w:lineRule="auto"/>
      </w:pPr>
      <w:r>
        <w:separator/>
      </w:r>
    </w:p>
  </w:footnote>
  <w:footnote w:type="continuationSeparator" w:id="0">
    <w:p w14:paraId="4B0F272D" w14:textId="77777777" w:rsidR="00011234" w:rsidRDefault="00011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F472E"/>
    <w:multiLevelType w:val="hybridMultilevel"/>
    <w:tmpl w:val="D71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2C94"/>
    <w:multiLevelType w:val="hybridMultilevel"/>
    <w:tmpl w:val="56DA4E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2B0E39"/>
    <w:multiLevelType w:val="multilevel"/>
    <w:tmpl w:val="0A640B74"/>
    <w:lvl w:ilvl="0">
      <w:start w:val="1"/>
      <w:numFmt w:val="bullet"/>
      <w:lvlText w:val=""/>
      <w:lvlJc w:val="left"/>
      <w:pPr>
        <w:ind w:left="360" w:hanging="360"/>
      </w:pPr>
      <w:rPr>
        <w:rFonts w:ascii="Symbol" w:hAnsi="Symbol"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FA6DDC"/>
    <w:multiLevelType w:val="multilevel"/>
    <w:tmpl w:val="C84C9AEA"/>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48017E"/>
    <w:multiLevelType w:val="hybridMultilevel"/>
    <w:tmpl w:val="E8A6C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F15075"/>
    <w:multiLevelType w:val="hybridMultilevel"/>
    <w:tmpl w:val="A98277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F75D13"/>
    <w:multiLevelType w:val="hybridMultilevel"/>
    <w:tmpl w:val="C3A294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9F5C81"/>
    <w:multiLevelType w:val="hybridMultilevel"/>
    <w:tmpl w:val="1AAC7C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4166791">
    <w:abstractNumId w:val="3"/>
  </w:num>
  <w:num w:numId="2" w16cid:durableId="1811510579">
    <w:abstractNumId w:val="2"/>
  </w:num>
  <w:num w:numId="3" w16cid:durableId="1600092065">
    <w:abstractNumId w:val="0"/>
  </w:num>
  <w:num w:numId="4" w16cid:durableId="1456942326">
    <w:abstractNumId w:val="1"/>
  </w:num>
  <w:num w:numId="5" w16cid:durableId="1327855868">
    <w:abstractNumId w:val="4"/>
  </w:num>
  <w:num w:numId="6" w16cid:durableId="1804345271">
    <w:abstractNumId w:val="6"/>
  </w:num>
  <w:num w:numId="7" w16cid:durableId="665206480">
    <w:abstractNumId w:val="5"/>
  </w:num>
  <w:num w:numId="8" w16cid:durableId="2084184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BC"/>
    <w:rsid w:val="00011234"/>
    <w:rsid w:val="00055ABF"/>
    <w:rsid w:val="000654CF"/>
    <w:rsid w:val="0007019C"/>
    <w:rsid w:val="00070432"/>
    <w:rsid w:val="000712D9"/>
    <w:rsid w:val="00086365"/>
    <w:rsid w:val="000944E2"/>
    <w:rsid w:val="000A3F15"/>
    <w:rsid w:val="000C117A"/>
    <w:rsid w:val="000D3372"/>
    <w:rsid w:val="000F391D"/>
    <w:rsid w:val="00100CED"/>
    <w:rsid w:val="00116CE6"/>
    <w:rsid w:val="00120A85"/>
    <w:rsid w:val="001810D1"/>
    <w:rsid w:val="001F005F"/>
    <w:rsid w:val="001F1076"/>
    <w:rsid w:val="001F1A1F"/>
    <w:rsid w:val="001F4BC3"/>
    <w:rsid w:val="002A3ACE"/>
    <w:rsid w:val="002A4B0B"/>
    <w:rsid w:val="002A59BA"/>
    <w:rsid w:val="002A668C"/>
    <w:rsid w:val="002B494F"/>
    <w:rsid w:val="002D1D36"/>
    <w:rsid w:val="002F1B17"/>
    <w:rsid w:val="002F6FF7"/>
    <w:rsid w:val="003239C2"/>
    <w:rsid w:val="00347DF5"/>
    <w:rsid w:val="003517DC"/>
    <w:rsid w:val="00376C34"/>
    <w:rsid w:val="00393BAC"/>
    <w:rsid w:val="003A04C8"/>
    <w:rsid w:val="003C7CF2"/>
    <w:rsid w:val="003D1593"/>
    <w:rsid w:val="00416AA0"/>
    <w:rsid w:val="00420DEF"/>
    <w:rsid w:val="0047655A"/>
    <w:rsid w:val="004767B6"/>
    <w:rsid w:val="004E6ED1"/>
    <w:rsid w:val="004F010F"/>
    <w:rsid w:val="00501935"/>
    <w:rsid w:val="00520095"/>
    <w:rsid w:val="005230EC"/>
    <w:rsid w:val="00532130"/>
    <w:rsid w:val="00573589"/>
    <w:rsid w:val="005739A6"/>
    <w:rsid w:val="005A6EEF"/>
    <w:rsid w:val="0060056E"/>
    <w:rsid w:val="00604194"/>
    <w:rsid w:val="00621CF7"/>
    <w:rsid w:val="00623EE5"/>
    <w:rsid w:val="006314C1"/>
    <w:rsid w:val="00635ECD"/>
    <w:rsid w:val="00637B8C"/>
    <w:rsid w:val="00656153"/>
    <w:rsid w:val="00666A4C"/>
    <w:rsid w:val="00697033"/>
    <w:rsid w:val="006A4239"/>
    <w:rsid w:val="006B0DB5"/>
    <w:rsid w:val="006B0E7D"/>
    <w:rsid w:val="006B705F"/>
    <w:rsid w:val="006C39D9"/>
    <w:rsid w:val="00737B47"/>
    <w:rsid w:val="00745C7F"/>
    <w:rsid w:val="00762B59"/>
    <w:rsid w:val="00762FF9"/>
    <w:rsid w:val="00775966"/>
    <w:rsid w:val="00777FCB"/>
    <w:rsid w:val="007B4B8E"/>
    <w:rsid w:val="007B4EDF"/>
    <w:rsid w:val="007C14D7"/>
    <w:rsid w:val="007C29CA"/>
    <w:rsid w:val="00851BD1"/>
    <w:rsid w:val="00891D27"/>
    <w:rsid w:val="008A3B21"/>
    <w:rsid w:val="008C0DB4"/>
    <w:rsid w:val="008E4530"/>
    <w:rsid w:val="008F2FF5"/>
    <w:rsid w:val="008F38F9"/>
    <w:rsid w:val="008F5654"/>
    <w:rsid w:val="009051F2"/>
    <w:rsid w:val="00940E69"/>
    <w:rsid w:val="00946F2E"/>
    <w:rsid w:val="00953579"/>
    <w:rsid w:val="009552C6"/>
    <w:rsid w:val="00970289"/>
    <w:rsid w:val="00975163"/>
    <w:rsid w:val="009F547E"/>
    <w:rsid w:val="00A137F0"/>
    <w:rsid w:val="00A1667F"/>
    <w:rsid w:val="00A44B9D"/>
    <w:rsid w:val="00A84F78"/>
    <w:rsid w:val="00AB4CBB"/>
    <w:rsid w:val="00AF02D3"/>
    <w:rsid w:val="00B143D8"/>
    <w:rsid w:val="00B41FF1"/>
    <w:rsid w:val="00B67B9D"/>
    <w:rsid w:val="00B91A72"/>
    <w:rsid w:val="00B97B4F"/>
    <w:rsid w:val="00BA3AE4"/>
    <w:rsid w:val="00BD3A59"/>
    <w:rsid w:val="00C30D1E"/>
    <w:rsid w:val="00C45C4E"/>
    <w:rsid w:val="00C5747E"/>
    <w:rsid w:val="00C60168"/>
    <w:rsid w:val="00C60E3D"/>
    <w:rsid w:val="00C6215F"/>
    <w:rsid w:val="00C75AD3"/>
    <w:rsid w:val="00C83E87"/>
    <w:rsid w:val="00CE1139"/>
    <w:rsid w:val="00D20BBC"/>
    <w:rsid w:val="00D35820"/>
    <w:rsid w:val="00D60A85"/>
    <w:rsid w:val="00D71E13"/>
    <w:rsid w:val="00D9135B"/>
    <w:rsid w:val="00D916AB"/>
    <w:rsid w:val="00E006FF"/>
    <w:rsid w:val="00E30C4E"/>
    <w:rsid w:val="00E342E8"/>
    <w:rsid w:val="00E75A1D"/>
    <w:rsid w:val="00E76A62"/>
    <w:rsid w:val="00EA685A"/>
    <w:rsid w:val="00EB48BF"/>
    <w:rsid w:val="00EC4E47"/>
    <w:rsid w:val="00EE1AF3"/>
    <w:rsid w:val="00F30324"/>
    <w:rsid w:val="00F871DF"/>
    <w:rsid w:val="00FC2ADD"/>
    <w:rsid w:val="00FF73BC"/>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DB08"/>
  <w15:docId w15:val="{D4C48F35-D6A9-4604-8590-27C775EB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color w:val="4C483D"/>
        <w:lang w:val="en-US" w:eastAsia="en-US"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69"/>
  </w:style>
  <w:style w:type="paragraph" w:styleId="Heading1">
    <w:name w:val="heading 1"/>
    <w:basedOn w:val="Normal"/>
    <w:next w:val="Normal"/>
    <w:uiPriority w:val="9"/>
    <w:qFormat/>
    <w:rsid w:val="001F1076"/>
    <w:pPr>
      <w:widowControl w:val="0"/>
      <w:pBdr>
        <w:top w:val="nil"/>
        <w:left w:val="nil"/>
        <w:bottom w:val="nil"/>
        <w:right w:val="nil"/>
        <w:between w:val="nil"/>
      </w:pBdr>
      <w:spacing w:after="0" w:line="276" w:lineRule="auto"/>
      <w:outlineLvl w:val="0"/>
    </w:pPr>
    <w:rPr>
      <w:rFonts w:asciiTheme="majorHAnsi" w:eastAsia="Century Gothic" w:hAnsiTheme="majorHAnsi" w:cstheme="majorHAnsi"/>
      <w:color w:val="000000"/>
      <w:sz w:val="60"/>
      <w:szCs w:val="60"/>
    </w:rPr>
  </w:style>
  <w:style w:type="paragraph" w:styleId="Heading2">
    <w:name w:val="heading 2"/>
    <w:basedOn w:val="Normal"/>
    <w:next w:val="Normal"/>
    <w:uiPriority w:val="9"/>
    <w:unhideWhenUsed/>
    <w:qFormat/>
    <w:rsid w:val="001F1076"/>
    <w:pPr>
      <w:keepNext/>
      <w:keepLines/>
      <w:spacing w:after="200" w:line="240" w:lineRule="auto"/>
      <w:outlineLvl w:val="1"/>
    </w:pPr>
    <w:rPr>
      <w:rFonts w:asciiTheme="majorHAnsi" w:eastAsia="Century Gothic" w:hAnsiTheme="majorHAnsi" w:cstheme="majorHAnsi"/>
      <w:b/>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Century Gothic" w:eastAsia="Century Gothic" w:hAnsi="Century Gothic" w:cs="Century Gothic"/>
      <w:color w:val="DF1010"/>
      <w:sz w:val="16"/>
      <w:szCs w:val="16"/>
    </w:rPr>
  </w:style>
  <w:style w:type="paragraph" w:styleId="Heading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DF1010"/>
      <w:sz w:val="16"/>
      <w:szCs w:val="16"/>
    </w:rPr>
  </w:style>
  <w:style w:type="paragraph" w:styleId="Heading5">
    <w:name w:val="heading 5"/>
    <w:basedOn w:val="Normal"/>
    <w:next w:val="Normal"/>
    <w:uiPriority w:val="9"/>
    <w:semiHidden/>
    <w:unhideWhenUsed/>
    <w:qFormat/>
    <w:pPr>
      <w:keepNext/>
      <w:keepLines/>
      <w:spacing w:before="40" w:after="200"/>
      <w:outlineLvl w:val="4"/>
    </w:pPr>
    <w:rPr>
      <w:rFonts w:ascii="Century Gothic" w:eastAsia="Century Gothic" w:hAnsi="Century Gothic" w:cs="Century Gothic"/>
      <w:color w:val="DF1010"/>
      <w:sz w:val="16"/>
      <w:szCs w:val="16"/>
    </w:rPr>
  </w:style>
  <w:style w:type="paragraph" w:styleId="Heading6">
    <w:name w:val="heading 6"/>
    <w:basedOn w:val="Normal"/>
    <w:next w:val="Normal"/>
    <w:uiPriority w:val="9"/>
    <w:semiHidden/>
    <w:unhideWhenUsed/>
    <w:qFormat/>
    <w:pPr>
      <w:keepNext/>
      <w:keepLines/>
      <w:spacing w:before="40" w:after="0"/>
      <w:outlineLvl w:val="5"/>
    </w:pPr>
    <w:rPr>
      <w:rFonts w:ascii="Century Gothic" w:eastAsia="Century Gothic" w:hAnsi="Century Gothic" w:cs="Century Gothic"/>
      <w:color w:val="940A0A"/>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entury Gothic" w:eastAsia="Century Gothic" w:hAnsi="Century Gothic" w:cs="Century Gothic"/>
      <w:sz w:val="56"/>
      <w:szCs w:val="56"/>
    </w:rPr>
  </w:style>
  <w:style w:type="paragraph" w:styleId="Subtitle">
    <w:name w:val="Subtitle"/>
    <w:basedOn w:val="Normal"/>
    <w:next w:val="Normal"/>
    <w:uiPriority w:val="11"/>
    <w:qFormat/>
    <w:pPr>
      <w:spacing w:after="80" w:line="240" w:lineRule="auto"/>
      <w:jc w:val="right"/>
    </w:pPr>
    <w:rPr>
      <w:rFonts w:ascii="Century Gothic" w:eastAsia="Century Gothic" w:hAnsi="Century Gothic" w:cs="Century Gothic"/>
      <w:sz w:val="28"/>
      <w:szCs w:val="28"/>
    </w:rPr>
  </w:style>
  <w:style w:type="table" w:customStyle="1" w:styleId="a">
    <w:basedOn w:val="TableNormal"/>
    <w:pPr>
      <w:spacing w:before="20" w:after="0" w:line="288" w:lineRule="auto"/>
    </w:pPr>
    <w:rPr>
      <w:rFonts w:ascii="Century Gothic" w:eastAsia="Century Gothic" w:hAnsi="Century Gothic" w:cs="Century Gothic"/>
      <w:sz w:val="16"/>
      <w:szCs w:val="16"/>
    </w:rPr>
    <w:tblPr>
      <w:tblStyleRowBandSize w:val="1"/>
      <w:tblStyleColBandSize w:val="1"/>
      <w:tblCellMar>
        <w:top w:w="144" w:type="dxa"/>
        <w:left w:w="0" w:type="dxa"/>
        <w:bottom w:w="144" w:type="dxa"/>
        <w:right w:w="144" w:type="dxa"/>
      </w:tblCellMar>
    </w:tblPr>
  </w:style>
  <w:style w:type="character" w:styleId="CommentReference">
    <w:name w:val="annotation reference"/>
    <w:basedOn w:val="DefaultParagraphFont"/>
    <w:uiPriority w:val="99"/>
    <w:semiHidden/>
    <w:unhideWhenUsed/>
    <w:rsid w:val="00D9135B"/>
    <w:rPr>
      <w:sz w:val="16"/>
      <w:szCs w:val="16"/>
    </w:rPr>
  </w:style>
  <w:style w:type="paragraph" w:styleId="CommentText">
    <w:name w:val="annotation text"/>
    <w:basedOn w:val="Normal"/>
    <w:link w:val="CommentTextChar"/>
    <w:uiPriority w:val="99"/>
    <w:semiHidden/>
    <w:unhideWhenUsed/>
    <w:rsid w:val="00D9135B"/>
    <w:pPr>
      <w:spacing w:line="240" w:lineRule="auto"/>
    </w:pPr>
  </w:style>
  <w:style w:type="character" w:customStyle="1" w:styleId="CommentTextChar">
    <w:name w:val="Comment Text Char"/>
    <w:basedOn w:val="DefaultParagraphFont"/>
    <w:link w:val="CommentText"/>
    <w:uiPriority w:val="99"/>
    <w:semiHidden/>
    <w:rsid w:val="00D9135B"/>
  </w:style>
  <w:style w:type="paragraph" w:styleId="CommentSubject">
    <w:name w:val="annotation subject"/>
    <w:basedOn w:val="CommentText"/>
    <w:next w:val="CommentText"/>
    <w:link w:val="CommentSubjectChar"/>
    <w:uiPriority w:val="99"/>
    <w:semiHidden/>
    <w:unhideWhenUsed/>
    <w:rsid w:val="00D9135B"/>
    <w:rPr>
      <w:b/>
      <w:bCs/>
    </w:rPr>
  </w:style>
  <w:style w:type="character" w:customStyle="1" w:styleId="CommentSubjectChar">
    <w:name w:val="Comment Subject Char"/>
    <w:basedOn w:val="CommentTextChar"/>
    <w:link w:val="CommentSubject"/>
    <w:uiPriority w:val="99"/>
    <w:semiHidden/>
    <w:rsid w:val="00D9135B"/>
    <w:rPr>
      <w:b/>
      <w:bCs/>
    </w:rPr>
  </w:style>
  <w:style w:type="paragraph" w:styleId="BalloonText">
    <w:name w:val="Balloon Text"/>
    <w:basedOn w:val="Normal"/>
    <w:link w:val="BalloonTextChar"/>
    <w:uiPriority w:val="99"/>
    <w:semiHidden/>
    <w:unhideWhenUsed/>
    <w:rsid w:val="00D91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35B"/>
    <w:rPr>
      <w:rFonts w:ascii="Segoe UI" w:hAnsi="Segoe UI" w:cs="Segoe UI"/>
      <w:sz w:val="18"/>
      <w:szCs w:val="18"/>
    </w:rPr>
  </w:style>
  <w:style w:type="paragraph" w:styleId="Header">
    <w:name w:val="header"/>
    <w:basedOn w:val="Normal"/>
    <w:link w:val="HeaderChar"/>
    <w:uiPriority w:val="99"/>
    <w:unhideWhenUsed/>
    <w:rsid w:val="00600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56E"/>
  </w:style>
  <w:style w:type="paragraph" w:styleId="Footer">
    <w:name w:val="footer"/>
    <w:basedOn w:val="Normal"/>
    <w:link w:val="FooterChar"/>
    <w:uiPriority w:val="99"/>
    <w:unhideWhenUsed/>
    <w:rsid w:val="00600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56E"/>
  </w:style>
  <w:style w:type="table" w:styleId="TableGrid">
    <w:name w:val="Table Grid"/>
    <w:basedOn w:val="TableNormal"/>
    <w:uiPriority w:val="39"/>
    <w:rsid w:val="007B4EDF"/>
    <w:pPr>
      <w:spacing w:after="0" w:line="240" w:lineRule="auto"/>
    </w:pPr>
    <w:rPr>
      <w:rFonts w:asciiTheme="minorHAnsi" w:eastAsiaTheme="minorHAnsi" w:hAnsiTheme="minorHAnsi" w:cstheme="minorBidi"/>
      <w:color w:val="auto"/>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EEF"/>
    <w:pPr>
      <w:spacing w:after="160" w:line="259" w:lineRule="auto"/>
      <w:ind w:left="720"/>
      <w:contextualSpacing/>
    </w:pPr>
    <w:rPr>
      <w:rFonts w:asciiTheme="minorHAnsi" w:eastAsiaTheme="minorHAnsi" w:hAnsiTheme="minorHAnsi" w:cstheme="minorBidi"/>
      <w:color w:val="auto"/>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IeKzWtBQVVfb1LLU/tf3ncVaIXg==">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</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B1ED0BA-BFC7-4937-8D93-53C6A377A206}">
  <ds:schemaRefs>
    <ds:schemaRef ds:uri="http://schemas.microsoft.com/sharepoint/v3/contenttype/forms"/>
  </ds:schemaRefs>
</ds:datastoreItem>
</file>

<file path=customXml/itemProps3.xml><?xml version="1.0" encoding="utf-8"?>
<ds:datastoreItem xmlns:ds="http://schemas.openxmlformats.org/officeDocument/2006/customXml" ds:itemID="{4D2602C6-B2F8-41DE-8DC0-161358B83C57}">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E1FF7873-E54E-4AD4-83E3-FAE7A0323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creator>Brown, Tyra</dc:creator>
  <cp:lastModifiedBy>Andrea Plunkett</cp:lastModifiedBy>
  <cp:revision>101</cp:revision>
  <dcterms:created xsi:type="dcterms:W3CDTF">2024-02-20T20:40:00Z</dcterms:created>
  <dcterms:modified xsi:type="dcterms:W3CDTF">2024-02-25T19:59:00Z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