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spacing w:before="0" w:after="160"/>
      </w:pPr>
      <w:r>
        <w:rPr>
          <w:rFonts w:ascii="Calibri" w:hAnsi="Calibri"/>
          <w:b/>
          <w:caps/>
          <w:color w:val="16843A"/>
          <w:sz w:val="18"/>
        </w:rPr>
        <w:t>WEBSITE PROJECT SUMMARY</w:t>
      </w:r>
    </w:p>
    <w:p>
      <w:pPr>
        <w:spacing w:before="0" w:after="180"/>
      </w:pPr>
      <w:r>
        <w:rPr>
          <w:rFonts w:ascii="Calibri" w:hAnsi="Calibri"/>
          <w:b/>
          <w:color w:val="17231B"/>
          <w:sz w:val="62"/>
        </w:rPr>
        <w:t>It’s Watts</w:t>
      </w:r>
    </w:p>
    <w:p>
      <w:pPr>
        <w:spacing w:after="320"/>
      </w:pPr>
      <w:r>
        <w:rPr>
          <w:rFonts w:ascii="Calibri" w:hAnsi="Calibri"/>
          <w:b/>
          <w:color w:val="16843A"/>
          <w:sz w:val="30"/>
        </w:rPr>
        <w:t>QA education, automation, and AI tools for practical quality work</w:t>
      </w:r>
    </w:p>
    <w:p>
      <w:pPr>
        <w:spacing w:after="680"/>
        <w:pBdr>
          <w:bottom w:val="single" w:sz="6" w:space="7" w:color="16843A"/>
        </w:pBdr>
      </w:pPr>
      <w:r>
        <w:rPr>
          <w:rFonts w:ascii="Calibri" w:hAnsi="Calibri"/>
          <w:color w:val="59665D"/>
          <w:sz w:val="21"/>
        </w:rPr>
        <w:t>Project handoff and launch reference  •  July 2026  •  Built by Derrick Watson</w:t>
      </w:r>
    </w:p>
    <w:p>
      <w:pPr>
        <w:spacing w:before="160" w:after="200"/>
        <w:ind w:left="216" w:right="216"/>
        <w:shd w:fill="E8F3EB"/>
      </w:pPr>
      <w:r>
        <w:rPr>
          <w:rFonts w:ascii="Calibri" w:hAnsi="Calibri"/>
          <w:b/>
          <w:color w:val="16843A"/>
          <w:sz w:val="21"/>
        </w:rPr>
        <w:t xml:space="preserve">Purpose: </w:t>
      </w:r>
      <w:r>
        <w:rPr>
          <w:rFonts w:ascii="Calibri" w:hAnsi="Calibri"/>
          <w:color w:val="17231B"/>
          <w:sz w:val="21"/>
        </w:rPr>
        <w:t>This document records the vision, design decisions, requirements, development process, representative prompts, and launch approach behind the It’s Watts website.</w:t>
      </w:r>
    </w:p>
    <w:p>
      <w:pPr>
        <w:spacing w:before="320" w:after="120"/>
      </w:pPr>
      <w:r>
        <w:rPr>
          <w:rFonts w:ascii="Calibri" w:hAnsi="Calibri"/>
          <w:b/>
          <w:color w:val="16843A"/>
          <w:sz w:val="32"/>
        </w:rPr>
        <w:t>1. Overall goal and vision</w:t>
      </w:r>
    </w:p>
    <w:p>
      <w:pPr>
        <w:spacing w:after="120" w:line="300" w:lineRule="auto"/>
      </w:pPr>
      <w:r>
        <w:rPr>
          <w:rFonts w:ascii="Calibri" w:hAnsi="Calibri"/>
          <w:color w:val="17231B"/>
          <w:sz w:val="22"/>
        </w:rPr>
        <w:t>It’s Watts is designed as a practical QA education hub rather than a traditional portfolio. Its purpose is to help learners and working professionals make better quality decisions through approachable lessons, reusable resources, automation guidance, AI-assisted workflows, and small interactive tools.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Brand promise. </w:t>
      </w:r>
      <w:r>
        <w:rPr>
          <w:rFonts w:ascii="Calibri" w:hAnsi="Calibri"/>
          <w:color w:val="17231B"/>
          <w:sz w:val="22"/>
        </w:rPr>
        <w:t>Practical QA education for the AI era—clearer thinking, better testing habits, and software people can trust.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Audience. </w:t>
      </w:r>
      <w:r>
        <w:rPr>
          <w:rFonts w:ascii="Calibri" w:hAnsi="Calibri"/>
          <w:color w:val="17231B"/>
          <w:sz w:val="22"/>
        </w:rPr>
        <w:t>Early-career QA professionals, testers growing into automation, developers who want stronger quality habits, and teams looking for concise testing resources.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Tone. </w:t>
      </w:r>
      <w:r>
        <w:rPr>
          <w:rFonts w:ascii="Calibri" w:hAnsi="Calibri"/>
          <w:color w:val="17231B"/>
          <w:sz w:val="22"/>
        </w:rPr>
        <w:t>Direct, useful, calm, and credible. The site avoids exaggerated claims and frames AI as a thinking partner, not a replacement for professional judgment.</w:t>
      </w:r>
    </w:p>
    <w:p>
      <w:pPr>
        <w:spacing w:before="320" w:after="120"/>
      </w:pPr>
      <w:r>
        <w:rPr>
          <w:rFonts w:ascii="Calibri" w:hAnsi="Calibri"/>
          <w:b/>
          <w:color w:val="16843A"/>
          <w:sz w:val="32"/>
        </w:rPr>
        <w:t>2. Site requirements and delivered capabilities</w:t>
      </w:r>
    </w:p>
    <w:p>
      <w:pPr>
        <w:spacing w:after="120" w:line="300" w:lineRule="auto"/>
      </w:pPr>
      <w:r>
        <w:rPr>
          <w:rFonts w:ascii="Calibri" w:hAnsi="Calibri"/>
          <w:color w:val="17231B"/>
          <w:sz w:val="22"/>
        </w:rPr>
        <w:t>The project started as a branded landing page and evolved into a learning-focused site with interactive education features.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A responsive React, Vite, and TypeScript website with reusable components.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A branded glass-style navigation and modern QA-toolkit visual language.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Learning paths for Automation Foundations, AI for QA, and Quality Essentials.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Interactive QA tools: an automation decision guide, a context-aware test case starter, and a copyable QA prompt library.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Weekly Notes cards with readable article dialogs and a visible content queue.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Downloadable QA templates and a compact Resource Library with an expanded browse dialog.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Ask Watt chat interface, connected through a secure server-side API route when API billing is enabled.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System-preference light and dark themes, mobile navigation, accessibility support, social sharing metadata, robots.txt, and sitemap.xml.</w:t>
      </w:r>
    </w:p>
    <w:p>
      <w:pPr>
        <w:spacing w:before="320" w:after="120"/>
      </w:pPr>
      <w:r>
        <w:rPr>
          <w:rFonts w:ascii="Calibri" w:hAnsi="Calibri"/>
          <w:b/>
          <w:color w:val="16843A"/>
          <w:sz w:val="32"/>
        </w:rPr>
        <w:t>3. Design direction</w:t>
      </w:r>
    </w:p>
    <w:p>
      <w:pPr>
        <w:spacing w:after="120" w:line="300" w:lineRule="auto"/>
      </w:pPr>
      <w:r>
        <w:rPr>
          <w:rFonts w:ascii="Calibri" w:hAnsi="Calibri"/>
          <w:color w:val="17231B"/>
          <w:sz w:val="22"/>
        </w:rPr>
        <w:t>The visual system intentionally resembles a focused engineering toolkit: dark charcoal foundations, clear hierarchy, technical grid details, green electric accents, thin borders, and light glass-like surfaces. The light theme preserves the same structure while using white panels, darker copy, and softer green accents.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Core palette. </w:t>
      </w:r>
      <w:r>
        <w:rPr>
          <w:rFonts w:ascii="Calibri" w:hAnsi="Calibri"/>
          <w:color w:val="17231B"/>
          <w:sz w:val="22"/>
        </w:rPr>
        <w:t>Dark #0E1116, panel #1B222B, accent green #3FB950, blue #58A6FF, and accessible light-theme equivalents.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Typography. </w:t>
      </w:r>
      <w:r>
        <w:rPr>
          <w:rFonts w:ascii="Calibri" w:hAnsi="Calibri"/>
          <w:color w:val="17231B"/>
          <w:sz w:val="22"/>
        </w:rPr>
        <w:t>Manrope for modern utility and readability, DM Mono for technical labels, and Playfair Display for selective editorial emphasis.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Logo. </w:t>
      </w:r>
      <w:r>
        <w:rPr>
          <w:rFonts w:ascii="Calibri" w:hAnsi="Calibri"/>
          <w:color w:val="17231B"/>
          <w:sz w:val="22"/>
        </w:rPr>
        <w:t>The displayed mark is it’s wattϟ. The lightning bolt acts as the stylized final “s,” while written brand references use It’s Watts.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Interaction. </w:t>
      </w:r>
      <w:r>
        <w:rPr>
          <w:rFonts w:ascii="Calibri" w:hAnsi="Calibri"/>
          <w:color w:val="17231B"/>
          <w:sz w:val="22"/>
        </w:rPr>
        <w:t>Cards lift subtly on hover, dialogs support Escape to close, focus states are visible, and reduced-motion preferences are respected.</w:t>
      </w:r>
    </w:p>
    <w:p>
      <w:pPr>
        <w:spacing w:before="320" w:after="120"/>
      </w:pPr>
      <w:r>
        <w:rPr>
          <w:rFonts w:ascii="Calibri" w:hAnsi="Calibri"/>
          <w:b/>
          <w:color w:val="16843A"/>
          <w:sz w:val="32"/>
        </w:rPr>
        <w:t>4. Representative prompts and direction used</w:t>
      </w:r>
    </w:p>
    <w:p>
      <w:pPr>
        <w:spacing w:after="120" w:line="300" w:lineRule="auto"/>
      </w:pPr>
      <w:r>
        <w:rPr>
          <w:rFonts w:ascii="Calibri" w:hAnsi="Calibri"/>
          <w:color w:val="17231B"/>
          <w:sz w:val="22"/>
        </w:rPr>
        <w:t>The following summarizes the recurring creative and product direction used during development. These are not API prompts; they are the project brief that guided the site’s structure and content.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Build a polished personal technology brand around automation, AI, and quality assurance—not a conventional résumé-first portfolio.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Make QA education the focus: include practical tools, automation guidance, AI-for-QA material, weekly notes, and reusable templates.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Match the established portfolio palette: dark background, muted panels, thin technical borders, readable gray copy, and electric green accents.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Use the brand It’s Watts in written content. Keep the lightning bolt after watt in the logo so it visually reads as the final “s.”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Keep the page premium but practical: glass-like surfaces, purposeful animation, clear hierarchy, responsive mobile behavior, and no unnecessary visual clutter.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Design Ask Watt as an education assistant that stays focused on QA, automation, accessibility, API testing, and responsible AI workflows.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Make new content easy to publish from site data and downloadable files, then use Vercel for automatic production deployment.</w:t>
      </w:r>
    </w:p>
    <w:p>
      <w:pPr>
        <w:spacing w:before="320" w:after="120"/>
      </w:pPr>
      <w:r>
        <w:rPr>
          <w:rFonts w:ascii="Calibri" w:hAnsi="Calibri"/>
          <w:b/>
          <w:color w:val="16843A"/>
          <w:sz w:val="32"/>
        </w:rPr>
        <w:t>5. Development process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31B"/>
          <w:sz w:val="22"/>
        </w:rPr>
        <w:t>Foundation. Established a Vite + React + TypeScript component architecture and a reusable CSS design system.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31B"/>
          <w:sz w:val="22"/>
        </w:rPr>
        <w:t>Content focus. Shifted the primary experience from portfolio presentation to QA education, tools, learning paths, and weekly notes.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31B"/>
          <w:sz w:val="22"/>
        </w:rPr>
        <w:t>Interactive learning. Added the automation guide, test-case starter, QA prompts, modal learning paths, and modal Weekly Notes.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31B"/>
          <w:sz w:val="22"/>
        </w:rPr>
        <w:t>AI experience. Added Ask Watt’s client interface and a server-side Vercel API route that keeps the OpenAI API key private.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31B"/>
          <w:sz w:val="22"/>
        </w:rPr>
        <w:t>Launch quality. Added metadata, social preview configuration, sitemap, robots.txt, keyboard support, reduced-motion support, responsive behavior, and light-mode support.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31B"/>
          <w:sz w:val="22"/>
        </w:rPr>
        <w:t>Verification. Rebuilt the production bundle and ran lint checks after each significant change.</w:t>
      </w:r>
    </w:p>
    <w:p>
      <w:pPr>
        <w:spacing w:before="320" w:after="120"/>
      </w:pPr>
      <w:r>
        <w:rPr>
          <w:rFonts w:ascii="Calibri" w:hAnsi="Calibri"/>
          <w:b/>
          <w:color w:val="16843A"/>
          <w:sz w:val="32"/>
        </w:rPr>
        <w:t>6. Why Vercel was used</w:t>
      </w:r>
    </w:p>
    <w:p>
      <w:pPr>
        <w:spacing w:after="120" w:line="300" w:lineRule="auto"/>
      </w:pPr>
      <w:r>
        <w:rPr>
          <w:rFonts w:ascii="Calibri" w:hAnsi="Calibri"/>
          <w:color w:val="17231B"/>
          <w:sz w:val="22"/>
        </w:rPr>
        <w:t>Vercel is a strong fit because It’s Watts is a Vite-based website that also needs a small secure backend endpoint for Ask Watt. It keeps the deployment workflow simple while avoiding the need to manage a separate server.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Automatic deployment from GitHub: pushing a change can create a new production deployment without manual file uploads.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Global delivery network: the static site, templates, and images are served efficiently to visitors.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Serverless API support: the /api/ask-watt route runs on the server, so OPENAI_API_KEY stays out of browser code and public repositories.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Environment variables: the OpenAI key is stored in Vercel project settings rather than hard-coded into the website.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Preview deployments: changes can be reviewed before going live, which supports a QA-minded workflow.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Custom domain support: it connects the public site to itswatts.com while keeping deployment management separate from the domain registrar.</w:t>
      </w:r>
    </w:p>
    <w:p>
      <w:pPr>
        <w:spacing w:before="160" w:after="200"/>
        <w:ind w:left="216" w:right="216"/>
        <w:shd w:fill="E8F3EB"/>
      </w:pPr>
      <w:r>
        <w:rPr>
          <w:rFonts w:ascii="Calibri" w:hAnsi="Calibri"/>
          <w:b/>
          <w:color w:val="16843A"/>
          <w:sz w:val="21"/>
        </w:rPr>
        <w:t xml:space="preserve">Important: </w:t>
      </w:r>
      <w:r>
        <w:rPr>
          <w:rFonts w:ascii="Calibri" w:hAnsi="Calibri"/>
          <w:color w:val="17231B"/>
          <w:sz w:val="21"/>
        </w:rPr>
        <w:t>Vercel hosts and deploys the site. OpenAI API usage is billed separately. Ask Watt will respond only when the OpenAI project has an active key, available credits, and a permitted spending limit.</w:t>
      </w:r>
    </w:p>
    <w:p>
      <w:pPr>
        <w:spacing w:before="320" w:after="120"/>
      </w:pPr>
      <w:r>
        <w:rPr>
          <w:rFonts w:ascii="Calibri" w:hAnsi="Calibri"/>
          <w:b/>
          <w:color w:val="16843A"/>
          <w:sz w:val="32"/>
        </w:rPr>
        <w:t>7. Content publishing workflow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Weekly Notes. </w:t>
      </w:r>
      <w:r>
        <w:rPr>
          <w:rFonts w:ascii="Calibri" w:hAnsi="Calibri"/>
          <w:color w:val="17231B"/>
          <w:sz w:val="22"/>
        </w:rPr>
        <w:t>Add a new entry to src/data/site.ts. The title, summary, intro, and article sections will appear automatically in the Weekly Notes area.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Templates. </w:t>
      </w:r>
      <w:r>
        <w:rPr>
          <w:rFonts w:ascii="Calibri" w:hAnsi="Calibri"/>
          <w:color w:val="17231B"/>
          <w:sz w:val="22"/>
        </w:rPr>
        <w:t>Place a Markdown file in public/downloads, then add its title and link in GrowthHub.tsx and ResourceLibrary.tsx.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Deployment. </w:t>
      </w:r>
      <w:r>
        <w:rPr>
          <w:rFonts w:ascii="Calibri" w:hAnsi="Calibri"/>
          <w:color w:val="17231B"/>
          <w:sz w:val="22"/>
        </w:rPr>
        <w:t>Commit and push the changes to GitHub. Vercel detects the update, builds the site, and publishes the new version.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Future option. </w:t>
      </w:r>
      <w:r>
        <w:rPr>
          <w:rFonts w:ascii="Calibri" w:hAnsi="Calibri"/>
          <w:color w:val="17231B"/>
          <w:sz w:val="22"/>
        </w:rPr>
        <w:t>A CMS such as Notion, Sanity, or another content platform can be added later if publishing without editing code becomes important.</w:t>
      </w:r>
    </w:p>
    <w:p>
      <w:pPr>
        <w:spacing w:before="320" w:after="120"/>
      </w:pPr>
      <w:r>
        <w:rPr>
          <w:rFonts w:ascii="Calibri" w:hAnsi="Calibri"/>
          <w:b/>
          <w:color w:val="16843A"/>
          <w:sz w:val="32"/>
        </w:rPr>
        <w:t>8. Current status and next opportunities</w:t>
      </w:r>
    </w:p>
    <w:p>
      <w:pPr>
        <w:spacing w:after="120" w:line="300" w:lineRule="auto"/>
      </w:pPr>
      <w:r>
        <w:rPr>
          <w:rFonts w:ascii="Calibri" w:hAnsi="Calibri"/>
          <w:color w:val="17231B"/>
          <w:sz w:val="22"/>
        </w:rPr>
        <w:t>The site is launch-ready as a QA education hub. The next work is optional expansion rather than required foundation work.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Enable Ask Watt by confirming OpenAI billing and API credits, then validate the public chat endpoint after deployment.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Publish the first real Weekly Note and one additional downloadable template.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Choose a newsletter provider if email collection should move beyond the current mailto launch-list workflow.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Choose analytics only if visitor measurement is needed; add it with a privacy-conscious configuration.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Consider a CMS only when the manual content-file workflow becomes a constraint.</w:t>
      </w:r>
    </w:p>
    <w:p>
      <w:pPr>
        <w:spacing w:before="320" w:after="120"/>
      </w:pPr>
      <w:r>
        <w:rPr>
          <w:rFonts w:ascii="Calibri" w:hAnsi="Calibri"/>
          <w:b/>
          <w:color w:val="16843A"/>
          <w:sz w:val="32"/>
        </w:rPr>
        <w:t>9. Final project principle</w:t>
      </w:r>
    </w:p>
    <w:p>
      <w:pPr>
        <w:spacing w:before="160" w:after="200"/>
        <w:ind w:left="216" w:right="216"/>
        <w:shd w:fill="E8F3EB"/>
      </w:pPr>
      <w:r>
        <w:rPr>
          <w:rFonts w:ascii="Calibri" w:hAnsi="Calibri"/>
          <w:b/>
          <w:color w:val="16843A"/>
          <w:sz w:val="21"/>
        </w:rPr>
        <w:t xml:space="preserve">Guiding idea: </w:t>
      </w:r>
      <w:r>
        <w:rPr>
          <w:rFonts w:ascii="Calibri" w:hAnsi="Calibri"/>
          <w:color w:val="17231B"/>
          <w:sz w:val="21"/>
        </w:rPr>
        <w:t>It’s Watts should feel like a useful place to learn—not a showcase that asks visitors to admire it. Every section should help someone make a clearer QA decision, build a stronger testing habit, or take a practical next step.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65D"/>
        <w:sz w:val="17"/>
      </w:rPr>
      <w:t xml:space="preserve">ITSWATTS.COM  |  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7" w:color="D5DDD7"/>
      </w:pBdr>
    </w:pPr>
    <w:r>
      <w:rPr>
        <w:rFonts w:ascii="Calibri" w:hAnsi="Calibri"/>
        <w:b/>
        <w:color w:val="59665D"/>
        <w:sz w:val="17"/>
      </w:rPr>
      <w:t>IT’S WATTS  |  PROJECT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It’s Watts — Website Project Summary</dc:title>
  <dc:subject>Vision, requirements, design, processes, prompts, and Vercel deployment rationale</dc:subject>
  <dc:creator>Derrick Watson</dc:creator>
  <cp:keywords>QA education, automation, AI, Vercel, website project summary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