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720"/>
      </w:pPr>
    </w:p>
    <w:p>
      <w:pPr>
        <w:spacing w:after="160"/>
      </w:pPr>
      <w:r>
        <w:rPr>
          <w:rFonts w:ascii="Calibri" w:hAnsi="Calibri"/>
          <w:b/>
          <w:color w:val="16843A"/>
          <w:sz w:val="18"/>
        </w:rPr>
        <w:t>PRODUCT REQUIREMENTS DOCUMENT</w:t>
      </w:r>
    </w:p>
    <w:p>
      <w:pPr>
        <w:spacing w:after="160"/>
      </w:pPr>
      <w:r>
        <w:rPr>
          <w:rFonts w:ascii="Calibri" w:hAnsi="Calibri"/>
          <w:b/>
          <w:color w:val="17231B"/>
          <w:sz w:val="56"/>
        </w:rPr>
        <w:t>It’s Watts</w:t>
        <w:br/>
        <w:t>Future Learning Platform Updates</w:t>
      </w:r>
    </w:p>
    <w:p>
      <w:pPr>
        <w:spacing w:after="300"/>
      </w:pPr>
      <w:r>
        <w:rPr>
          <w:rFonts w:ascii="Calibri" w:hAnsi="Calibri"/>
          <w:b/>
          <w:color w:val="16843A"/>
          <w:sz w:val="28"/>
        </w:rPr>
        <w:t>Requirements for a concise, mobile-first QA education experience</w:t>
      </w:r>
    </w:p>
    <w:p>
      <w:pPr>
        <w:spacing w:after="600"/>
        <w:pBdr>
          <w:bottom w:val="single" w:sz="6" w:space="7" w:color="16843A"/>
        </w:pBdr>
      </w:pPr>
      <w:r>
        <w:rPr>
          <w:rFonts w:ascii="Calibri" w:hAnsi="Calibri"/>
          <w:color w:val="59665D"/>
          <w:sz w:val="21"/>
        </w:rPr>
        <w:t>Version 1.0  •  July 2026  •  Owner: Derrick Watson</w:t>
      </w:r>
    </w:p>
    <w:p>
      <w:pPr>
        <w:spacing w:before="140" w:after="200"/>
        <w:ind w:left="202" w:right="202"/>
        <w:shd w:fill="E8F3EB"/>
      </w:pPr>
      <w:r>
        <w:rPr>
          <w:rFonts w:ascii="Calibri" w:hAnsi="Calibri"/>
          <w:b/>
          <w:color w:val="16843A"/>
          <w:sz w:val="21"/>
        </w:rPr>
        <w:t xml:space="preserve">Product decision: </w:t>
      </w:r>
      <w:r>
        <w:rPr>
          <w:rFonts w:ascii="Calibri" w:hAnsi="Calibri"/>
          <w:color w:val="17231B"/>
          <w:sz w:val="21"/>
        </w:rPr>
        <w:t>Future education content must expand through focused pages, dialogs, and short previews—not by turning the homepage into a long scrolling feed. On mobile, each home section should help visitors choose a path quickly.</w:t>
      </w:r>
    </w:p>
    <w:p>
      <w:pPr>
        <w:spacing w:before="320" w:after="140"/>
      </w:pPr>
      <w:r>
        <w:rPr>
          <w:rFonts w:ascii="Calibri" w:hAnsi="Calibri"/>
          <w:b/>
          <w:color w:val="16843A"/>
          <w:sz w:val="32"/>
        </w:rPr>
        <w:t>1. Purpose and product goal</w:t>
      </w:r>
    </w:p>
    <w:p>
      <w:pPr>
        <w:spacing w:after="120" w:line="300" w:lineRule="auto"/>
      </w:pPr>
      <w:r>
        <w:rPr>
          <w:rFonts w:ascii="Calibri" w:hAnsi="Calibri"/>
          <w:color w:val="17231B"/>
          <w:sz w:val="22"/>
        </w:rPr>
        <w:t>This document defines the next set of educational features for It’s Watts. The product goal is to help visitors understand QA, find the right learning level, build a practical career path, and access useful resources while preserving the site’s focused, premium, mobile-friendly experience.</w:t>
      </w:r>
    </w:p>
    <w:p>
      <w:pPr>
        <w:pStyle w:val="ListBullet"/>
        <w:spacing w:after="80" w:line="300" w:lineRule="auto"/>
      </w:pPr>
      <w:r>
        <w:rPr>
          <w:rFonts w:ascii="Calibri" w:hAnsi="Calibri"/>
          <w:b/>
          <w:color w:val="17231B"/>
          <w:sz w:val="22"/>
        </w:rPr>
        <w:t xml:space="preserve">Primary audience. </w:t>
      </w:r>
      <w:r>
        <w:rPr>
          <w:rFonts w:ascii="Calibri" w:hAnsi="Calibri"/>
          <w:color w:val="17231B"/>
          <w:sz w:val="22"/>
        </w:rPr>
        <w:t>People new to QA, early-career testers, testers moving into automation, and working professionals strengthening quality strategy.</w:t>
      </w:r>
    </w:p>
    <w:p>
      <w:pPr>
        <w:pStyle w:val="ListBullet"/>
        <w:spacing w:after="80" w:line="300" w:lineRule="auto"/>
      </w:pPr>
      <w:r>
        <w:rPr>
          <w:rFonts w:ascii="Calibri" w:hAnsi="Calibri"/>
          <w:b/>
          <w:color w:val="17231B"/>
          <w:sz w:val="22"/>
        </w:rPr>
        <w:t xml:space="preserve">Primary value. </w:t>
      </w:r>
      <w:r>
        <w:rPr>
          <w:rFonts w:ascii="Calibri" w:hAnsi="Calibri"/>
          <w:color w:val="17231B"/>
          <w:sz w:val="22"/>
        </w:rPr>
        <w:t>Clear next steps, practical explanations, and learning resources that are easier to act on than a long, unstructured content feed.</w:t>
      </w:r>
    </w:p>
    <w:p>
      <w:pPr>
        <w:pStyle w:val="ListBullet"/>
        <w:spacing w:after="80" w:line="300" w:lineRule="auto"/>
      </w:pPr>
      <w:r>
        <w:rPr>
          <w:rFonts w:ascii="Calibri" w:hAnsi="Calibri"/>
          <w:b/>
          <w:color w:val="17231B"/>
          <w:sz w:val="22"/>
        </w:rPr>
        <w:t xml:space="preserve">Design principle. </w:t>
      </w:r>
      <w:r>
        <w:rPr>
          <w:rFonts w:ascii="Calibri" w:hAnsi="Calibri"/>
          <w:color w:val="17231B"/>
          <w:sz w:val="22"/>
        </w:rPr>
        <w:t>Show a concise preview on the homepage; place deeper material on dedicated pages or inside intentional dialogs.</w:t>
      </w:r>
    </w:p>
    <w:p>
      <w:pPr>
        <w:spacing w:before="320" w:after="140"/>
      </w:pPr>
      <w:r>
        <w:rPr>
          <w:rFonts w:ascii="Calibri" w:hAnsi="Calibri"/>
          <w:b/>
          <w:color w:val="16843A"/>
          <w:sz w:val="32"/>
        </w:rPr>
        <w:t>2. Scope and information architecture</w:t>
      </w:r>
    </w:p>
    <w:p>
      <w:pPr>
        <w:spacing w:after="120" w:line="300" w:lineRule="auto"/>
      </w:pPr>
      <w:r>
        <w:rPr>
          <w:rFonts w:ascii="Calibri" w:hAnsi="Calibri"/>
          <w:color w:val="17231B"/>
          <w:sz w:val="22"/>
        </w:rPr>
        <w:t>The homepage remains a short entry point. Future content should be organized into dedicated destinations, each reachable from clear navigation and compact home-page cards.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17231B"/>
          <w:sz w:val="22"/>
        </w:rPr>
        <w:t>Learn: What Is QA?, QA in the SDLC, and guided beginner-to-advanced learning paths.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17231B"/>
          <w:sz w:val="22"/>
        </w:rPr>
        <w:t>Knowledge Base: searchable QA terms, definitions, and links to related lessons or tools.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17231B"/>
          <w:sz w:val="22"/>
        </w:rPr>
        <w:t>Career Paths: role progression, certification guidance, and the QA orientation guide.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17231B"/>
          <w:sz w:val="22"/>
        </w:rPr>
        <w:t>Resources: templates, downloadable guides, and the existing resource library.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17231B"/>
          <w:sz w:val="22"/>
        </w:rPr>
        <w:t>My Story: Derrick Watson’s professional journey, motivation, and the purpose of It’s Watts.</w:t>
      </w:r>
    </w:p>
    <w:p>
      <w:pPr>
        <w:spacing w:before="140" w:after="200"/>
        <w:ind w:left="202" w:right="202"/>
        <w:shd w:fill="E8F3EB"/>
      </w:pPr>
      <w:r>
        <w:rPr>
          <w:rFonts w:ascii="Calibri" w:hAnsi="Calibri"/>
          <w:b/>
          <w:color w:val="16843A"/>
          <w:sz w:val="21"/>
        </w:rPr>
        <w:t xml:space="preserve">Out of scope for this release: </w:t>
      </w:r>
      <w:r>
        <w:rPr>
          <w:rFonts w:ascii="Calibri" w:hAnsi="Calibri"/>
          <w:color w:val="17231B"/>
          <w:sz w:val="21"/>
        </w:rPr>
        <w:t>A full user-account system, progress tracking, paid courses, a community forum, and a CMS integration are not required for the initial future-updates release.</w:t>
      </w:r>
    </w:p>
    <w:p>
      <w:pPr>
        <w:spacing w:before="320" w:after="140"/>
      </w:pPr>
      <w:r>
        <w:rPr>
          <w:rFonts w:ascii="Calibri" w:hAnsi="Calibri"/>
          <w:b/>
          <w:color w:val="16843A"/>
          <w:sz w:val="32"/>
        </w:rPr>
        <w:t>3. Functional requirements</w:t>
      </w:r>
    </w:p>
    <w:p>
      <w:pPr>
        <w:spacing w:before="200" w:after="80"/>
      </w:pPr>
      <w:r>
        <w:rPr>
          <w:rFonts w:ascii="Calibri" w:hAnsi="Calibri"/>
          <w:b/>
          <w:color w:val="17231B"/>
          <w:sz w:val="25"/>
        </w:rPr>
        <w:t>FR-01: What Is QA? page</w:t>
      </w:r>
    </w:p>
    <w:p>
      <w:pPr>
        <w:spacing w:after="80" w:line="300" w:lineRule="auto"/>
      </w:pPr>
      <w:r>
        <w:rPr>
          <w:rFonts w:ascii="Calibri" w:hAnsi="Calibri"/>
          <w:color w:val="17231B"/>
          <w:sz w:val="22"/>
        </w:rPr>
        <w:t>Create a beginner-friendly page explaining QA, its purpose, common responsibilities, and how it differs from simply finding bugs.</w:t>
      </w:r>
    </w:p>
    <w:p>
      <w:pPr>
        <w:pStyle w:val="ListBullet"/>
        <w:spacing w:after="80" w:line="300" w:lineRule="auto"/>
      </w:pPr>
      <w:r>
        <w:rPr>
          <w:rFonts w:ascii="Calibri" w:hAnsi="Calibri"/>
          <w:b/>
          <w:color w:val="17231B"/>
          <w:sz w:val="22"/>
        </w:rPr>
        <w:t xml:space="preserve">Required. </w:t>
      </w:r>
      <w:r>
        <w:rPr>
          <w:rFonts w:ascii="Calibri" w:hAnsi="Calibri"/>
          <w:color w:val="17231B"/>
          <w:sz w:val="22"/>
        </w:rPr>
        <w:t>Include plain-language sections for quality assurance, quality control, testing, the role of curiosity, and how QA supports users and teams.</w:t>
      </w:r>
    </w:p>
    <w:p>
      <w:pPr>
        <w:pStyle w:val="ListBullet"/>
        <w:spacing w:after="80" w:line="300" w:lineRule="auto"/>
      </w:pPr>
      <w:r>
        <w:rPr>
          <w:rFonts w:ascii="Calibri" w:hAnsi="Calibri"/>
          <w:b/>
          <w:color w:val="17231B"/>
          <w:sz w:val="22"/>
        </w:rPr>
        <w:t xml:space="preserve">Acceptance. </w:t>
      </w:r>
      <w:r>
        <w:rPr>
          <w:rFonts w:ascii="Calibri" w:hAnsi="Calibri"/>
          <w:color w:val="17231B"/>
          <w:sz w:val="22"/>
        </w:rPr>
        <w:t>A new visitor can explain the purpose of QA and find a clear next action: start the beginner path, read the SDLC guide, or open the knowledge base.</w:t>
      </w:r>
    </w:p>
    <w:p>
      <w:pPr>
        <w:spacing w:before="200" w:after="80"/>
      </w:pPr>
      <w:r>
        <w:rPr>
          <w:rFonts w:ascii="Calibri" w:hAnsi="Calibri"/>
          <w:b/>
          <w:color w:val="17231B"/>
          <w:sz w:val="25"/>
        </w:rPr>
        <w:t>FR-02: QA in the SDLC guide</w:t>
      </w:r>
    </w:p>
    <w:p>
      <w:pPr>
        <w:spacing w:after="80" w:line="300" w:lineRule="auto"/>
      </w:pPr>
      <w:r>
        <w:rPr>
          <w:rFonts w:ascii="Calibri" w:hAnsi="Calibri"/>
          <w:color w:val="17231B"/>
          <w:sz w:val="22"/>
        </w:rPr>
        <w:t>Show where QA contributes from discovery and requirements through release and production feedback.</w:t>
      </w:r>
    </w:p>
    <w:p>
      <w:pPr>
        <w:pStyle w:val="ListBullet"/>
        <w:spacing w:after="80" w:line="300" w:lineRule="auto"/>
      </w:pPr>
      <w:r>
        <w:rPr>
          <w:rFonts w:ascii="Calibri" w:hAnsi="Calibri"/>
          <w:b/>
          <w:color w:val="17231B"/>
          <w:sz w:val="22"/>
        </w:rPr>
        <w:t xml:space="preserve">Required. </w:t>
      </w:r>
      <w:r>
        <w:rPr>
          <w:rFonts w:ascii="Calibri" w:hAnsi="Calibri"/>
          <w:color w:val="17231B"/>
          <w:sz w:val="22"/>
        </w:rPr>
        <w:t>Use a simple visual or step-by-step flow covering requirements, design, development, testing, release, and learning from production.</w:t>
      </w:r>
    </w:p>
    <w:p>
      <w:pPr>
        <w:pStyle w:val="ListBullet"/>
        <w:spacing w:after="80" w:line="300" w:lineRule="auto"/>
      </w:pPr>
      <w:r>
        <w:rPr>
          <w:rFonts w:ascii="Calibri" w:hAnsi="Calibri"/>
          <w:b/>
          <w:color w:val="17231B"/>
          <w:sz w:val="22"/>
        </w:rPr>
        <w:t xml:space="preserve">Acceptance. </w:t>
      </w:r>
      <w:r>
        <w:rPr>
          <w:rFonts w:ascii="Calibri" w:hAnsi="Calibri"/>
          <w:color w:val="17231B"/>
          <w:sz w:val="22"/>
        </w:rPr>
        <w:t>The guide is readable on a narrow mobile screen without horizontal scrolling, and every phase includes at least one concrete QA contribution.</w:t>
      </w:r>
    </w:p>
    <w:p>
      <w:pPr>
        <w:spacing w:before="200" w:after="80"/>
      </w:pPr>
      <w:r>
        <w:rPr>
          <w:rFonts w:ascii="Calibri" w:hAnsi="Calibri"/>
          <w:b/>
          <w:color w:val="17231B"/>
          <w:sz w:val="25"/>
        </w:rPr>
        <w:t>FR-03: Knowledge Base</w:t>
      </w:r>
    </w:p>
    <w:p>
      <w:pPr>
        <w:spacing w:after="80" w:line="300" w:lineRule="auto"/>
      </w:pPr>
      <w:r>
        <w:rPr>
          <w:rFonts w:ascii="Calibri" w:hAnsi="Calibri"/>
          <w:color w:val="17231B"/>
          <w:sz w:val="22"/>
        </w:rPr>
        <w:t>Create a searchable reference area for foundational QA terms.</w:t>
      </w:r>
    </w:p>
    <w:p>
      <w:pPr>
        <w:pStyle w:val="ListBullet"/>
        <w:spacing w:after="80" w:line="300" w:lineRule="auto"/>
      </w:pPr>
      <w:r>
        <w:rPr>
          <w:rFonts w:ascii="Calibri" w:hAnsi="Calibri"/>
          <w:b/>
          <w:color w:val="17231B"/>
          <w:sz w:val="22"/>
        </w:rPr>
        <w:t xml:space="preserve">Required. </w:t>
      </w:r>
      <w:r>
        <w:rPr>
          <w:rFonts w:ascii="Calibri" w:hAnsi="Calibri"/>
          <w:color w:val="17231B"/>
          <w:sz w:val="22"/>
        </w:rPr>
        <w:t>Launch with 10–15 terms, including smoke testing, regression testing, exploratory testing, test case, defect, severity, priority, API, accessibility, CI/CD, and test plan.</w:t>
      </w:r>
    </w:p>
    <w:p>
      <w:pPr>
        <w:pStyle w:val="ListBullet"/>
        <w:spacing w:after="80" w:line="300" w:lineRule="auto"/>
      </w:pPr>
      <w:r>
        <w:rPr>
          <w:rFonts w:ascii="Calibri" w:hAnsi="Calibri"/>
          <w:b/>
          <w:color w:val="17231B"/>
          <w:sz w:val="22"/>
        </w:rPr>
        <w:t xml:space="preserve">Acceptance. </w:t>
      </w:r>
      <w:r>
        <w:rPr>
          <w:rFonts w:ascii="Calibri" w:hAnsi="Calibri"/>
          <w:color w:val="17231B"/>
          <w:sz w:val="22"/>
        </w:rPr>
        <w:t>Visitors can search or filter terms and open a concise definition with a related learning-path or tool link.</w:t>
      </w:r>
    </w:p>
    <w:p>
      <w:pPr>
        <w:spacing w:before="200" w:after="80"/>
      </w:pPr>
      <w:r>
        <w:rPr>
          <w:rFonts w:ascii="Calibri" w:hAnsi="Calibri"/>
          <w:b/>
          <w:color w:val="17231B"/>
          <w:sz w:val="25"/>
        </w:rPr>
        <w:t>FR-04: Learning-level views</w:t>
      </w:r>
    </w:p>
    <w:p>
      <w:pPr>
        <w:spacing w:after="80" w:line="300" w:lineRule="auto"/>
      </w:pPr>
      <w:r>
        <w:rPr>
          <w:rFonts w:ascii="Calibri" w:hAnsi="Calibri"/>
          <w:color w:val="17231B"/>
          <w:sz w:val="22"/>
        </w:rPr>
        <w:t>Provide Beginner, Intermediate, and Advanced routes without requiring visitors to read every lesson.</w:t>
      </w:r>
    </w:p>
    <w:p>
      <w:pPr>
        <w:pStyle w:val="ListBullet"/>
        <w:spacing w:after="80" w:line="300" w:lineRule="auto"/>
      </w:pPr>
      <w:r>
        <w:rPr>
          <w:rFonts w:ascii="Calibri" w:hAnsi="Calibri"/>
          <w:b/>
          <w:color w:val="17231B"/>
          <w:sz w:val="22"/>
        </w:rPr>
        <w:t xml:space="preserve">Required. </w:t>
      </w:r>
      <w:r>
        <w:rPr>
          <w:rFonts w:ascii="Calibri" w:hAnsi="Calibri"/>
          <w:color w:val="17231B"/>
          <w:sz w:val="22"/>
        </w:rPr>
        <w:t>Each route needs a short description, 3–5 recommended topics, related tools/resources, and an explicit next step.</w:t>
      </w:r>
    </w:p>
    <w:p>
      <w:pPr>
        <w:pStyle w:val="ListBullet"/>
        <w:spacing w:after="80" w:line="300" w:lineRule="auto"/>
      </w:pPr>
      <w:r>
        <w:rPr>
          <w:rFonts w:ascii="Calibri" w:hAnsi="Calibri"/>
          <w:b/>
          <w:color w:val="17231B"/>
          <w:sz w:val="22"/>
        </w:rPr>
        <w:t xml:space="preserve">Acceptance. </w:t>
      </w:r>
      <w:r>
        <w:rPr>
          <w:rFonts w:ascii="Calibri" w:hAnsi="Calibri"/>
          <w:color w:val="17231B"/>
          <w:sz w:val="22"/>
        </w:rPr>
        <w:t>The homepage exposes only three compact level cards. Each card opens a dedicated route or focused dialog; detailed lesson content does not all appear inline on the homepage.</w:t>
      </w:r>
    </w:p>
    <w:p>
      <w:pPr>
        <w:spacing w:before="200" w:after="80"/>
      </w:pPr>
      <w:r>
        <w:rPr>
          <w:rFonts w:ascii="Calibri" w:hAnsi="Calibri"/>
          <w:b/>
          <w:color w:val="17231B"/>
          <w:sz w:val="25"/>
        </w:rPr>
        <w:t>FR-05: Career Paths</w:t>
      </w:r>
    </w:p>
    <w:p>
      <w:pPr>
        <w:spacing w:after="80" w:line="300" w:lineRule="auto"/>
      </w:pPr>
      <w:r>
        <w:rPr>
          <w:rFonts w:ascii="Calibri" w:hAnsi="Calibri"/>
          <w:color w:val="17231B"/>
          <w:sz w:val="22"/>
        </w:rPr>
        <w:t>Help learners connect skill-building to realistic QA role progression.</w:t>
      </w:r>
    </w:p>
    <w:p>
      <w:pPr>
        <w:pStyle w:val="ListBullet"/>
        <w:spacing w:after="80" w:line="300" w:lineRule="auto"/>
      </w:pPr>
      <w:r>
        <w:rPr>
          <w:rFonts w:ascii="Calibri" w:hAnsi="Calibri"/>
          <w:b/>
          <w:color w:val="17231B"/>
          <w:sz w:val="22"/>
        </w:rPr>
        <w:t xml:space="preserve">Required. </w:t>
      </w:r>
      <w:r>
        <w:rPr>
          <w:rFonts w:ascii="Calibri" w:hAnsi="Calibri"/>
          <w:color w:val="17231B"/>
          <w:sz w:val="22"/>
        </w:rPr>
        <w:t>Include example routes such as Manual QA → Automation QA → Quality Engineer/SDET, while clearly stating that career paths are not one-size-fits-all.</w:t>
      </w:r>
    </w:p>
    <w:p>
      <w:pPr>
        <w:pStyle w:val="ListBullet"/>
        <w:spacing w:after="80" w:line="300" w:lineRule="auto"/>
      </w:pPr>
      <w:r>
        <w:rPr>
          <w:rFonts w:ascii="Calibri" w:hAnsi="Calibri"/>
          <w:b/>
          <w:color w:val="17231B"/>
          <w:sz w:val="22"/>
        </w:rPr>
        <w:t xml:space="preserve">Acceptance. </w:t>
      </w:r>
      <w:r>
        <w:rPr>
          <w:rFonts w:ascii="Calibri" w:hAnsi="Calibri"/>
          <w:color w:val="17231B"/>
          <w:sz w:val="22"/>
        </w:rPr>
        <w:t>Each route lists key skills, portfolio practice ideas, and a recommended next resource or learning level.</w:t>
      </w:r>
    </w:p>
    <w:p>
      <w:pPr>
        <w:spacing w:before="200" w:after="80"/>
      </w:pPr>
      <w:r>
        <w:rPr>
          <w:rFonts w:ascii="Calibri" w:hAnsi="Calibri"/>
          <w:b/>
          <w:color w:val="17231B"/>
          <w:sz w:val="25"/>
        </w:rPr>
        <w:t>FR-06: Helpful Certifications</w:t>
      </w:r>
    </w:p>
    <w:p>
      <w:pPr>
        <w:spacing w:after="80" w:line="300" w:lineRule="auto"/>
      </w:pPr>
      <w:r>
        <w:rPr>
          <w:rFonts w:ascii="Calibri" w:hAnsi="Calibri"/>
          <w:color w:val="17231B"/>
          <w:sz w:val="22"/>
        </w:rPr>
        <w:t>Offer practical, non-gatekeeping certification guidance inside Career Paths.</w:t>
      </w:r>
    </w:p>
    <w:p>
      <w:pPr>
        <w:pStyle w:val="ListBullet"/>
        <w:spacing w:after="80" w:line="300" w:lineRule="auto"/>
      </w:pPr>
      <w:r>
        <w:rPr>
          <w:rFonts w:ascii="Calibri" w:hAnsi="Calibri"/>
          <w:b/>
          <w:color w:val="17231B"/>
          <w:sz w:val="22"/>
        </w:rPr>
        <w:t xml:space="preserve">Required. </w:t>
      </w:r>
      <w:r>
        <w:rPr>
          <w:rFonts w:ascii="Calibri" w:hAnsi="Calibri"/>
          <w:color w:val="17231B"/>
          <w:sz w:val="22"/>
        </w:rPr>
        <w:t>Present certifications as optional evidence of learning, not as replacements for practice. Include a foundation-testing option, accessibility-focused option, and role/tool-specific guidance. Link only to official certification information when published.</w:t>
      </w:r>
    </w:p>
    <w:p>
      <w:pPr>
        <w:pStyle w:val="ListBullet"/>
        <w:spacing w:after="80" w:line="300" w:lineRule="auto"/>
      </w:pPr>
      <w:r>
        <w:rPr>
          <w:rFonts w:ascii="Calibri" w:hAnsi="Calibri"/>
          <w:b/>
          <w:color w:val="17231B"/>
          <w:sz w:val="22"/>
        </w:rPr>
        <w:t xml:space="preserve">Acceptance. </w:t>
      </w:r>
      <w:r>
        <w:rPr>
          <w:rFonts w:ascii="Calibri" w:hAnsi="Calibri"/>
          <w:color w:val="17231B"/>
          <w:sz w:val="22"/>
        </w:rPr>
        <w:t>The section clearly says that hands-on projects, testing judgment, communication, and product knowledge remain important. Certification details are kept concise and do not create a long home-page section.</w:t>
      </w:r>
    </w:p>
    <w:p>
      <w:pPr>
        <w:spacing w:before="200" w:after="80"/>
      </w:pPr>
      <w:r>
        <w:rPr>
          <w:rFonts w:ascii="Calibri" w:hAnsi="Calibri"/>
          <w:b/>
          <w:color w:val="17231B"/>
          <w:sz w:val="25"/>
        </w:rPr>
        <w:t>FR-07: QA orientation guide download</w:t>
      </w:r>
    </w:p>
    <w:p>
      <w:pPr>
        <w:spacing w:after="80" w:line="300" w:lineRule="auto"/>
      </w:pPr>
      <w:r>
        <w:rPr>
          <w:rFonts w:ascii="Calibri" w:hAnsi="Calibri"/>
          <w:color w:val="17231B"/>
          <w:sz w:val="22"/>
        </w:rPr>
        <w:t>Create a downloadable beginner guide that gives visitors a clear starting plan.</w:t>
      </w:r>
    </w:p>
    <w:p>
      <w:pPr>
        <w:pStyle w:val="ListBullet"/>
        <w:spacing w:after="80" w:line="300" w:lineRule="auto"/>
      </w:pPr>
      <w:r>
        <w:rPr>
          <w:rFonts w:ascii="Calibri" w:hAnsi="Calibri"/>
          <w:b/>
          <w:color w:val="17231B"/>
          <w:sz w:val="22"/>
        </w:rPr>
        <w:t xml:space="preserve">Required. </w:t>
      </w:r>
      <w:r>
        <w:rPr>
          <w:rFonts w:ascii="Calibri" w:hAnsi="Calibri"/>
          <w:color w:val="17231B"/>
          <w:sz w:val="22"/>
        </w:rPr>
        <w:t>Include: what QA is, essential terminology, a 30-day learning outline, first tools to explore, practice ideas, certification context, and links back to It’s Watts resources.</w:t>
      </w:r>
    </w:p>
    <w:p>
      <w:pPr>
        <w:pStyle w:val="ListBullet"/>
        <w:spacing w:after="80" w:line="300" w:lineRule="auto"/>
      </w:pPr>
      <w:r>
        <w:rPr>
          <w:rFonts w:ascii="Calibri" w:hAnsi="Calibri"/>
          <w:b/>
          <w:color w:val="17231B"/>
          <w:sz w:val="22"/>
        </w:rPr>
        <w:t xml:space="preserve">Acceptance. </w:t>
      </w:r>
      <w:r>
        <w:rPr>
          <w:rFonts w:ascii="Calibri" w:hAnsi="Calibri"/>
          <w:color w:val="17231B"/>
          <w:sz w:val="22"/>
        </w:rPr>
        <w:t>The guide is downloadable from Career Paths and Resources, uses consistent It’s Watts branding, and contains no required paid recommendation.</w:t>
      </w:r>
    </w:p>
    <w:p>
      <w:pPr>
        <w:spacing w:before="200" w:after="80"/>
      </w:pPr>
      <w:r>
        <w:rPr>
          <w:rFonts w:ascii="Calibri" w:hAnsi="Calibri"/>
          <w:b/>
          <w:color w:val="17231B"/>
          <w:sz w:val="25"/>
        </w:rPr>
        <w:t>FR-08: My Story page</w:t>
      </w:r>
    </w:p>
    <w:p>
      <w:pPr>
        <w:spacing w:after="80" w:line="300" w:lineRule="auto"/>
      </w:pPr>
      <w:r>
        <w:rPr>
          <w:rFonts w:ascii="Calibri" w:hAnsi="Calibri"/>
          <w:color w:val="17231B"/>
          <w:sz w:val="22"/>
        </w:rPr>
        <w:t>Add a human, credible explanation of Derrick Watson’s QA journey and the mission of the site.</w:t>
      </w:r>
    </w:p>
    <w:p>
      <w:pPr>
        <w:pStyle w:val="ListBullet"/>
        <w:spacing w:after="80" w:line="300" w:lineRule="auto"/>
      </w:pPr>
      <w:r>
        <w:rPr>
          <w:rFonts w:ascii="Calibri" w:hAnsi="Calibri"/>
          <w:b/>
          <w:color w:val="17231B"/>
          <w:sz w:val="22"/>
        </w:rPr>
        <w:t xml:space="preserve">Required. </w:t>
      </w:r>
      <w:r>
        <w:rPr>
          <w:rFonts w:ascii="Calibri" w:hAnsi="Calibri"/>
          <w:color w:val="17231B"/>
          <w:sz w:val="22"/>
        </w:rPr>
        <w:t>Use the working page title My Story. Cover professional background, quality philosophy, why QA education matters, and how visitors can connect.</w:t>
      </w:r>
    </w:p>
    <w:p>
      <w:pPr>
        <w:pStyle w:val="ListBullet"/>
        <w:spacing w:after="80" w:line="300" w:lineRule="auto"/>
      </w:pPr>
      <w:r>
        <w:rPr>
          <w:rFonts w:ascii="Calibri" w:hAnsi="Calibri"/>
          <w:b/>
          <w:color w:val="17231B"/>
          <w:sz w:val="22"/>
        </w:rPr>
        <w:t xml:space="preserve">Acceptance. </w:t>
      </w:r>
      <w:r>
        <w:rPr>
          <w:rFonts w:ascii="Calibri" w:hAnsi="Calibri"/>
          <w:color w:val="17231B"/>
          <w:sz w:val="22"/>
        </w:rPr>
        <w:t>The page remains concise, uses verified resume/portfolio information only, and can later be renamed Our Story if the brand becomes a broader team or community.</w:t>
      </w:r>
    </w:p>
    <w:p>
      <w:pPr>
        <w:spacing w:before="200" w:after="80"/>
      </w:pPr>
      <w:r>
        <w:rPr>
          <w:rFonts w:ascii="Calibri" w:hAnsi="Calibri"/>
          <w:b/>
          <w:color w:val="17231B"/>
          <w:sz w:val="25"/>
        </w:rPr>
        <w:t>FR-09: QA roadmap quiz</w:t>
      </w:r>
    </w:p>
    <w:p>
      <w:pPr>
        <w:spacing w:after="80" w:line="300" w:lineRule="auto"/>
      </w:pPr>
      <w:r>
        <w:rPr>
          <w:rFonts w:ascii="Calibri" w:hAnsi="Calibri"/>
          <w:color w:val="17231B"/>
          <w:sz w:val="22"/>
        </w:rPr>
        <w:t>Help visitors identify the most useful next learning level without requiring an account or a long assessment.</w:t>
      </w:r>
    </w:p>
    <w:p>
      <w:pPr>
        <w:pStyle w:val="ListBullet"/>
        <w:spacing w:after="80" w:line="300" w:lineRule="auto"/>
      </w:pPr>
      <w:r>
        <w:rPr>
          <w:rFonts w:ascii="Calibri" w:hAnsi="Calibri"/>
          <w:b/>
          <w:color w:val="17231B"/>
          <w:sz w:val="22"/>
        </w:rPr>
        <w:t xml:space="preserve">Required. </w:t>
      </w:r>
      <w:r>
        <w:rPr>
          <w:rFonts w:ascii="Calibri" w:hAnsi="Calibri"/>
          <w:color w:val="17231B"/>
          <w:sz w:val="22"/>
        </w:rPr>
        <w:t>Provide a short, mobile-friendly set of 4–6 questions about current experience, confidence, and learning goals. Return a recommended Beginner, Intermediate, or Advanced path with a clear next action.</w:t>
      </w:r>
    </w:p>
    <w:p>
      <w:pPr>
        <w:pStyle w:val="ListBullet"/>
        <w:spacing w:after="80" w:line="300" w:lineRule="auto"/>
      </w:pPr>
      <w:r>
        <w:rPr>
          <w:rFonts w:ascii="Calibri" w:hAnsi="Calibri"/>
          <w:b/>
          <w:color w:val="17231B"/>
          <w:sz w:val="22"/>
        </w:rPr>
        <w:t xml:space="preserve">Acceptance. </w:t>
      </w:r>
      <w:r>
        <w:rPr>
          <w:rFonts w:ascii="Calibri" w:hAnsi="Calibri"/>
          <w:color w:val="17231B"/>
          <w:sz w:val="22"/>
        </w:rPr>
        <w:t>A visitor can complete the quiz in under two minutes, receive a reason for the recommendation, and open the matching learning path. The quiz must work without collecting personal data.</w:t>
      </w:r>
    </w:p>
    <w:p>
      <w:pPr>
        <w:spacing w:before="200" w:after="80"/>
      </w:pPr>
      <w:r>
        <w:rPr>
          <w:rFonts w:ascii="Calibri" w:hAnsi="Calibri"/>
          <w:b/>
          <w:color w:val="17231B"/>
          <w:sz w:val="25"/>
        </w:rPr>
        <w:t>FR-10: Glossary search</w:t>
      </w:r>
    </w:p>
    <w:p>
      <w:pPr>
        <w:spacing w:after="80" w:line="300" w:lineRule="auto"/>
      </w:pPr>
      <w:r>
        <w:rPr>
          <w:rFonts w:ascii="Calibri" w:hAnsi="Calibri"/>
          <w:color w:val="17231B"/>
          <w:sz w:val="22"/>
        </w:rPr>
        <w:t>Make key QA terminology easy to find and understand while building on the Knowledge Base.</w:t>
      </w:r>
    </w:p>
    <w:p>
      <w:pPr>
        <w:pStyle w:val="ListBullet"/>
        <w:spacing w:after="80" w:line="300" w:lineRule="auto"/>
      </w:pPr>
      <w:r>
        <w:rPr>
          <w:rFonts w:ascii="Calibri" w:hAnsi="Calibri"/>
          <w:b/>
          <w:color w:val="17231B"/>
          <w:sz w:val="22"/>
        </w:rPr>
        <w:t xml:space="preserve">Required. </w:t>
      </w:r>
      <w:r>
        <w:rPr>
          <w:rFonts w:ascii="Calibri" w:hAnsi="Calibri"/>
          <w:color w:val="17231B"/>
          <w:sz w:val="22"/>
        </w:rPr>
        <w:t>Add a prominent search or filter field, concise plain-language definitions, and links to related lessons, templates, or tools. Start with the planned foundational terms and allow the list to expand over time.</w:t>
      </w:r>
    </w:p>
    <w:p>
      <w:pPr>
        <w:pStyle w:val="ListBullet"/>
        <w:spacing w:after="80" w:line="300" w:lineRule="auto"/>
      </w:pPr>
      <w:r>
        <w:rPr>
          <w:rFonts w:ascii="Calibri" w:hAnsi="Calibri"/>
          <w:b/>
          <w:color w:val="17231B"/>
          <w:sz w:val="22"/>
        </w:rPr>
        <w:t xml:space="preserve">Acceptance. </w:t>
      </w:r>
      <w:r>
        <w:rPr>
          <w:rFonts w:ascii="Calibri" w:hAnsi="Calibri"/>
          <w:color w:val="17231B"/>
          <w:sz w:val="22"/>
        </w:rPr>
        <w:t>A visitor can type a term or keyword and see relevant results immediately on desktop and mobile. Empty-result states suggest a related topic or a way to request a term.</w:t>
      </w:r>
    </w:p>
    <w:p>
      <w:pPr>
        <w:spacing w:before="200" w:after="80"/>
      </w:pPr>
      <w:r>
        <w:rPr>
          <w:rFonts w:ascii="Calibri" w:hAnsi="Calibri"/>
          <w:b/>
          <w:color w:val="17231B"/>
          <w:sz w:val="25"/>
        </w:rPr>
        <w:t>FR-11: Practice scenarios</w:t>
      </w:r>
    </w:p>
    <w:p>
      <w:pPr>
        <w:spacing w:after="80" w:line="300" w:lineRule="auto"/>
      </w:pPr>
      <w:r>
        <w:rPr>
          <w:rFonts w:ascii="Calibri" w:hAnsi="Calibri"/>
          <w:color w:val="17231B"/>
          <w:sz w:val="22"/>
        </w:rPr>
        <w:t>Turn passive reading into short, practical QA decision-making exercises.</w:t>
      </w:r>
    </w:p>
    <w:p>
      <w:pPr>
        <w:pStyle w:val="ListBullet"/>
        <w:spacing w:after="80" w:line="300" w:lineRule="auto"/>
      </w:pPr>
      <w:r>
        <w:rPr>
          <w:rFonts w:ascii="Calibri" w:hAnsi="Calibri"/>
          <w:b/>
          <w:color w:val="17231B"/>
          <w:sz w:val="22"/>
        </w:rPr>
        <w:t xml:space="preserve">Required. </w:t>
      </w:r>
      <w:r>
        <w:rPr>
          <w:rFonts w:ascii="Calibri" w:hAnsi="Calibri"/>
          <w:color w:val="17231B"/>
          <w:sz w:val="22"/>
        </w:rPr>
        <w:t>Provide compact scenario cards such as What would you test first?, What information belongs in this bug report?, or Should this be automated? Each includes a recommended answer and explanation after the visitor responds.</w:t>
      </w:r>
    </w:p>
    <w:p>
      <w:pPr>
        <w:pStyle w:val="ListBullet"/>
        <w:spacing w:after="80" w:line="300" w:lineRule="auto"/>
      </w:pPr>
      <w:r>
        <w:rPr>
          <w:rFonts w:ascii="Calibri" w:hAnsi="Calibri"/>
          <w:b/>
          <w:color w:val="17231B"/>
          <w:sz w:val="22"/>
        </w:rPr>
        <w:t xml:space="preserve">Acceptance. </w:t>
      </w:r>
      <w:r>
        <w:rPr>
          <w:rFonts w:ascii="Calibri" w:hAnsi="Calibri"/>
          <w:color w:val="17231B"/>
          <w:sz w:val="22"/>
        </w:rPr>
        <w:t>At least three launch scenarios work with keyboard and touch input, show useful feedback without shaming incorrect selections, and fit within a focused destination rather than extending the homepage.</w:t>
      </w:r>
    </w:p>
    <w:p>
      <w:pPr>
        <w:spacing w:before="200" w:after="80"/>
      </w:pPr>
      <w:r>
        <w:rPr>
          <w:rFonts w:ascii="Calibri" w:hAnsi="Calibri"/>
          <w:b/>
          <w:color w:val="17231B"/>
          <w:sz w:val="25"/>
        </w:rPr>
        <w:t>FR-12: Expanded templates hub</w:t>
      </w:r>
    </w:p>
    <w:p>
      <w:pPr>
        <w:spacing w:after="80" w:line="300" w:lineRule="auto"/>
      </w:pPr>
      <w:r>
        <w:rPr>
          <w:rFonts w:ascii="Calibri" w:hAnsi="Calibri"/>
          <w:color w:val="17231B"/>
          <w:sz w:val="22"/>
        </w:rPr>
        <w:t>Give learners reusable starting points for real QA work.</w:t>
      </w:r>
    </w:p>
    <w:p>
      <w:pPr>
        <w:pStyle w:val="ListBullet"/>
        <w:spacing w:after="80" w:line="300" w:lineRule="auto"/>
      </w:pPr>
      <w:r>
        <w:rPr>
          <w:rFonts w:ascii="Calibri" w:hAnsi="Calibri"/>
          <w:b/>
          <w:color w:val="17231B"/>
          <w:sz w:val="22"/>
        </w:rPr>
        <w:t xml:space="preserve">Required. </w:t>
      </w:r>
      <w:r>
        <w:rPr>
          <w:rFonts w:ascii="Calibri" w:hAnsi="Calibri"/>
          <w:color w:val="17231B"/>
          <w:sz w:val="22"/>
        </w:rPr>
        <w:t>Extend the current downloads with test-case, bug-report, exploratory-testing, and release-checklist templates. Clearly describe when each template is useful and provide accessible download links.</w:t>
      </w:r>
    </w:p>
    <w:p>
      <w:pPr>
        <w:pStyle w:val="ListBullet"/>
        <w:spacing w:after="80" w:line="300" w:lineRule="auto"/>
      </w:pPr>
      <w:r>
        <w:rPr>
          <w:rFonts w:ascii="Calibri" w:hAnsi="Calibri"/>
          <w:b/>
          <w:color w:val="17231B"/>
          <w:sz w:val="22"/>
        </w:rPr>
        <w:t xml:space="preserve">Acceptance. </w:t>
      </w:r>
      <w:r>
        <w:rPr>
          <w:rFonts w:ascii="Calibri" w:hAnsi="Calibri"/>
          <w:color w:val="17231B"/>
          <w:sz w:val="22"/>
        </w:rPr>
        <w:t>Visitors can preview each template’s purpose, download it successfully, and return to related learning content. Templates must use consistent It’s Watts branding and be useful without a paid tool or account.</w:t>
      </w:r>
    </w:p>
    <w:p>
      <w:pPr>
        <w:spacing w:before="200" w:after="80"/>
      </w:pPr>
      <w:r>
        <w:rPr>
          <w:rFonts w:ascii="Calibri" w:hAnsi="Calibri"/>
          <w:b/>
          <w:color w:val="17231B"/>
          <w:sz w:val="25"/>
        </w:rPr>
        <w:t>FR-13: Mobile dock regression safeguards</w:t>
      </w:r>
    </w:p>
    <w:p>
      <w:pPr>
        <w:spacing w:after="80" w:line="300" w:lineRule="auto"/>
      </w:pPr>
      <w:r>
        <w:rPr>
          <w:rFonts w:ascii="Calibri" w:hAnsi="Calibri"/>
          <w:color w:val="17231B"/>
          <w:sz w:val="22"/>
        </w:rPr>
        <w:t>Preserve reliable mobile navigation as focused learning destinations and future sections are added.</w:t>
      </w:r>
    </w:p>
    <w:p>
      <w:pPr>
        <w:pStyle w:val="ListBullet"/>
        <w:spacing w:after="80" w:line="300" w:lineRule="auto"/>
      </w:pPr>
      <w:r>
        <w:rPr>
          <w:rFonts w:ascii="Calibri" w:hAnsi="Calibri"/>
          <w:b/>
          <w:color w:val="17231B"/>
          <w:sz w:val="22"/>
        </w:rPr>
        <w:t xml:space="preserve">Required. </w:t>
      </w:r>
      <w:r>
        <w:rPr>
          <w:rFonts w:ascii="Calibri" w:hAnsi="Calibri"/>
          <w:color w:val="17231B"/>
          <w:sz w:val="22"/>
        </w:rPr>
        <w:t>Keep the dock visibly anchored to the bottom of the active mobile viewport. Reconnect scroll-based active-state tracking whenever a visitor opens or exits a focused view, such as Learn, so the current section remains highlighted.</w:t>
      </w:r>
    </w:p>
    <w:p>
      <w:pPr>
        <w:pStyle w:val="ListBullet"/>
        <w:spacing w:after="80" w:line="300" w:lineRule="auto"/>
      </w:pPr>
      <w:r>
        <w:rPr>
          <w:rFonts w:ascii="Calibri" w:hAnsi="Calibri"/>
          <w:b/>
          <w:color w:val="17231B"/>
          <w:sz w:val="22"/>
        </w:rPr>
        <w:t xml:space="preserve">Acceptance. </w:t>
      </w:r>
      <w:r>
        <w:rPr>
          <w:rFonts w:ascii="Calibri" w:hAnsi="Calibri"/>
          <w:color w:val="17231B"/>
          <w:sz w:val="22"/>
        </w:rPr>
        <w:t>On a narrow device in portrait and landscape, the dock stays at the bottom while scrolling. Its active icon updates for Learn, Tools, Resources, Weekly Notes, Contact, and More; the behavior also works when the visitor starts on, enters, or exits a focused learning view.</w:t>
      </w:r>
    </w:p>
    <w:p>
      <w:pPr>
        <w:spacing w:before="320" w:after="140"/>
      </w:pPr>
      <w:r>
        <w:rPr>
          <w:rFonts w:ascii="Calibri" w:hAnsi="Calibri"/>
          <w:b/>
          <w:color w:val="16843A"/>
          <w:sz w:val="32"/>
        </w:rPr>
        <w:t>4. Non-functional requirements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17231B"/>
          <w:sz w:val="22"/>
        </w:rPr>
        <w:t>Mobile-first: no feature may require horizontal scrolling; home-page additions must remain compact and link to deeper destinations.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17231B"/>
          <w:sz w:val="22"/>
        </w:rPr>
        <w:t>Accessibility: keyboard navigation, visible focus, readable contrast in light and dark themes, labeled controls, and reduced-motion support must be retained.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17231B"/>
          <w:sz w:val="22"/>
        </w:rPr>
        <w:t>Performance: avoid large unoptimized media; load deeper content only when it is requested where practical.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17231B"/>
          <w:sz w:val="22"/>
        </w:rPr>
        <w:t>Theme support: every new panel, modal, guide, and interactive element must be tested in both system light and dark modes.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17231B"/>
          <w:sz w:val="22"/>
        </w:rPr>
        <w:t>Content governance: educational claims must be practical and clearly framed; certification details should be reviewed against official sources before publication.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17231B"/>
          <w:sz w:val="22"/>
        </w:rPr>
        <w:t>Responsive navigation: the mobile menu must provide direct access to Learn, Knowledge Base, Career Paths, Resources, and My Story without overwhelming the screen.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17231B"/>
          <w:sz w:val="22"/>
        </w:rPr>
        <w:t>Mobile dock regression checks: test viewport placement and active-section highlighting after any new focused route, conditional view, or navigation change.</w:t>
      </w:r>
    </w:p>
    <w:p>
      <w:pPr>
        <w:spacing w:before="320" w:after="140"/>
      </w:pPr>
      <w:r>
        <w:rPr>
          <w:rFonts w:ascii="Calibri" w:hAnsi="Calibri"/>
          <w:b/>
          <w:color w:val="16843A"/>
          <w:sz w:val="32"/>
        </w:rPr>
        <w:t>5. Content and UX acceptance criteria</w:t>
      </w:r>
    </w:p>
    <w:p>
      <w:pPr>
        <w:pStyle w:val="ListNumber"/>
        <w:spacing w:after="80" w:line="300" w:lineRule="auto"/>
      </w:pPr>
      <w:r>
        <w:rPr>
          <w:rFonts w:ascii="Calibri" w:hAnsi="Calibri"/>
          <w:color w:val="17231B"/>
          <w:sz w:val="22"/>
        </w:rPr>
        <w:t>A first-time visitor can identify their learning level in under one minute.</w:t>
      </w:r>
    </w:p>
    <w:p>
      <w:pPr>
        <w:pStyle w:val="ListNumber"/>
        <w:spacing w:after="80" w:line="300" w:lineRule="auto"/>
      </w:pPr>
      <w:r>
        <w:rPr>
          <w:rFonts w:ascii="Calibri" w:hAnsi="Calibri"/>
          <w:color w:val="17231B"/>
          <w:sz w:val="22"/>
        </w:rPr>
        <w:t>A mobile visitor can reach a deep-learning destination without scrolling through all future content on the homepage.</w:t>
      </w:r>
    </w:p>
    <w:p>
      <w:pPr>
        <w:pStyle w:val="ListNumber"/>
        <w:spacing w:after="80" w:line="300" w:lineRule="auto"/>
      </w:pPr>
      <w:r>
        <w:rPr>
          <w:rFonts w:ascii="Calibri" w:hAnsi="Calibri"/>
          <w:color w:val="17231B"/>
          <w:sz w:val="22"/>
        </w:rPr>
        <w:t>Every Knowledge Base term is understandable without needing prior QA experience.</w:t>
      </w:r>
    </w:p>
    <w:p>
      <w:pPr>
        <w:pStyle w:val="ListNumber"/>
        <w:spacing w:after="80" w:line="300" w:lineRule="auto"/>
      </w:pPr>
      <w:r>
        <w:rPr>
          <w:rFonts w:ascii="Calibri" w:hAnsi="Calibri"/>
          <w:color w:val="17231B"/>
          <w:sz w:val="22"/>
        </w:rPr>
        <w:t>Every career path includes a practical action, not only a list of credentials or job titles.</w:t>
      </w:r>
    </w:p>
    <w:p>
      <w:pPr>
        <w:pStyle w:val="ListNumber"/>
        <w:spacing w:after="80" w:line="300" w:lineRule="auto"/>
      </w:pPr>
      <w:r>
        <w:rPr>
          <w:rFonts w:ascii="Calibri" w:hAnsi="Calibri"/>
          <w:color w:val="17231B"/>
          <w:sz w:val="22"/>
        </w:rPr>
        <w:t>The certification section avoids promising that any credential guarantees employment.</w:t>
      </w:r>
    </w:p>
    <w:p>
      <w:pPr>
        <w:pStyle w:val="ListNumber"/>
        <w:spacing w:after="80" w:line="300" w:lineRule="auto"/>
      </w:pPr>
      <w:r>
        <w:rPr>
          <w:rFonts w:ascii="Calibri" w:hAnsi="Calibri"/>
          <w:color w:val="17231B"/>
          <w:sz w:val="22"/>
        </w:rPr>
        <w:t>The QA orientation guide can be found from at least two locations and downloaded successfully.</w:t>
      </w:r>
    </w:p>
    <w:p>
      <w:pPr>
        <w:pStyle w:val="ListNumber"/>
        <w:spacing w:after="80" w:line="300" w:lineRule="auto"/>
      </w:pPr>
      <w:r>
        <w:rPr>
          <w:rFonts w:ascii="Calibri" w:hAnsi="Calibri"/>
          <w:color w:val="17231B"/>
          <w:sz w:val="22"/>
        </w:rPr>
        <w:t>All new pages retain the existing It’s Watts brand, light/dark theme behavior, and accessibility conventions.</w:t>
      </w:r>
    </w:p>
    <w:p>
      <w:pPr>
        <w:spacing w:before="320" w:after="140"/>
      </w:pPr>
      <w:r>
        <w:rPr>
          <w:rFonts w:ascii="Calibri" w:hAnsi="Calibri"/>
          <w:b/>
          <w:color w:val="16843A"/>
          <w:sz w:val="32"/>
        </w:rPr>
        <w:t>6. Recommended delivery sequence</w:t>
      </w:r>
    </w:p>
    <w:p>
      <w:pPr>
        <w:pStyle w:val="ListNumber"/>
        <w:spacing w:after="80" w:line="300" w:lineRule="auto"/>
      </w:pPr>
      <w:r>
        <w:rPr>
          <w:rFonts w:ascii="Calibri" w:hAnsi="Calibri"/>
          <w:color w:val="17231B"/>
          <w:sz w:val="22"/>
        </w:rPr>
        <w:t>Phase 11A — Information architecture and foundation: add dedicated routes/navigation, What Is QA?, and QA in the SDLC.</w:t>
      </w:r>
    </w:p>
    <w:p>
      <w:pPr>
        <w:pStyle w:val="ListNumber"/>
        <w:spacing w:after="80" w:line="300" w:lineRule="auto"/>
      </w:pPr>
      <w:r>
        <w:rPr>
          <w:rFonts w:ascii="Calibri" w:hAnsi="Calibri"/>
          <w:color w:val="17231B"/>
          <w:sz w:val="22"/>
        </w:rPr>
        <w:t>Phase 11B — Discovery and progression: add the Knowledge Base and Beginner / Intermediate / Advanced views.</w:t>
      </w:r>
    </w:p>
    <w:p>
      <w:pPr>
        <w:pStyle w:val="ListNumber"/>
        <w:spacing w:after="80" w:line="300" w:lineRule="auto"/>
      </w:pPr>
      <w:r>
        <w:rPr>
          <w:rFonts w:ascii="Calibri" w:hAnsi="Calibri"/>
          <w:color w:val="17231B"/>
          <w:sz w:val="22"/>
        </w:rPr>
        <w:t>Phase 12 — Career enablement: add Career Paths, Helpful Certifications, and the QA orientation guide.</w:t>
      </w:r>
    </w:p>
    <w:p>
      <w:pPr>
        <w:pStyle w:val="ListNumber"/>
        <w:spacing w:after="80" w:line="300" w:lineRule="auto"/>
      </w:pPr>
      <w:r>
        <w:rPr>
          <w:rFonts w:ascii="Calibri" w:hAnsi="Calibri"/>
          <w:color w:val="17231B"/>
          <w:sz w:val="22"/>
        </w:rPr>
        <w:t>Phase 13 — Brand depth: add My Story and refine internal links between learning, tools, resources, and weekly notes.</w:t>
      </w:r>
    </w:p>
    <w:p>
      <w:pPr>
        <w:pStyle w:val="ListNumber"/>
        <w:spacing w:after="80" w:line="300" w:lineRule="auto"/>
      </w:pPr>
      <w:r>
        <w:rPr>
          <w:rFonts w:ascii="Calibri" w:hAnsi="Calibri"/>
          <w:color w:val="17231B"/>
          <w:sz w:val="22"/>
        </w:rPr>
        <w:t>Phase 14 — Practical learning tools: add the QA roadmap quiz, glossary search, practice scenarios, and expanded templates hub as the next focused release.</w:t>
      </w:r>
    </w:p>
    <w:p>
      <w:pPr>
        <w:spacing w:before="320" w:after="140"/>
      </w:pPr>
      <w:r>
        <w:rPr>
          <w:rFonts w:ascii="Calibri" w:hAnsi="Calibri"/>
          <w:b/>
          <w:color w:val="16843A"/>
          <w:sz w:val="32"/>
        </w:rPr>
        <w:t>7. Next-release scope: practical learning tools</w:t>
      </w:r>
    </w:p>
    <w:p>
      <w:pPr>
        <w:spacing w:before="140" w:after="200"/>
        <w:ind w:left="202" w:right="202"/>
        <w:shd w:fill="E8F3EB"/>
      </w:pPr>
      <w:r>
        <w:rPr>
          <w:rFonts w:ascii="Calibri" w:hAnsi="Calibri"/>
          <w:b/>
          <w:color w:val="16843A"/>
          <w:sz w:val="21"/>
        </w:rPr>
        <w:t xml:space="preserve">Recommendation: </w:t>
      </w:r>
      <w:r>
        <w:rPr>
          <w:rFonts w:ascii="Calibri" w:hAnsi="Calibri"/>
          <w:color w:val="17231B"/>
          <w:sz w:val="21"/>
        </w:rPr>
        <w:t>Treat FR-09 through FR-12 as the next release. They directly support QA education, provide immediate practical value, and can live in focused destinations so the homepage remains short on mobile.</w:t>
      </w:r>
    </w:p>
    <w:p>
      <w:pPr>
        <w:pStyle w:val="ListBullet"/>
        <w:spacing w:after="80" w:line="300" w:lineRule="auto"/>
      </w:pPr>
      <w:r>
        <w:rPr>
          <w:rFonts w:ascii="Calibri" w:hAnsi="Calibri"/>
          <w:b/>
          <w:color w:val="17231B"/>
          <w:sz w:val="22"/>
        </w:rPr>
        <w:t xml:space="preserve">Release goal. </w:t>
      </w:r>
      <w:r>
        <w:rPr>
          <w:rFonts w:ascii="Calibri" w:hAnsi="Calibri"/>
          <w:color w:val="17231B"/>
          <w:sz w:val="22"/>
        </w:rPr>
        <w:t>Help a visitor identify where to start, understand unfamiliar terms, practice judgment, and leave with a reusable work template.</w:t>
      </w:r>
    </w:p>
    <w:p>
      <w:pPr>
        <w:pStyle w:val="ListBullet"/>
        <w:spacing w:after="80" w:line="300" w:lineRule="auto"/>
      </w:pPr>
      <w:r>
        <w:rPr>
          <w:rFonts w:ascii="Calibri" w:hAnsi="Calibri"/>
          <w:b/>
          <w:color w:val="17231B"/>
          <w:sz w:val="22"/>
        </w:rPr>
        <w:t xml:space="preserve">Homepage rule. </w:t>
      </w:r>
      <w:r>
        <w:rPr>
          <w:rFonts w:ascii="Calibri" w:hAnsi="Calibri"/>
          <w:color w:val="17231B"/>
          <w:sz w:val="22"/>
        </w:rPr>
        <w:t>Use one compact ‘Build your QA foundation’ teaser that links to the roadmap or learning hub. Do not add four full feature sections to the homepage.</w:t>
      </w:r>
    </w:p>
    <w:p>
      <w:pPr>
        <w:pStyle w:val="ListBullet"/>
        <w:spacing w:after="80" w:line="300" w:lineRule="auto"/>
      </w:pPr>
      <w:r>
        <w:rPr>
          <w:rFonts w:ascii="Calibri" w:hAnsi="Calibri"/>
          <w:b/>
          <w:color w:val="17231B"/>
          <w:sz w:val="22"/>
        </w:rPr>
        <w:t xml:space="preserve">Later backlog. </w:t>
      </w:r>
      <w:r>
        <w:rPr>
          <w:rFonts w:ascii="Calibri" w:hAnsi="Calibri"/>
          <w:color w:val="17231B"/>
          <w:sz w:val="22"/>
        </w:rPr>
        <w:t>Saved progress, email digests, public resource submissions, community or mentorship features, interactive accessibility scanning, and large tool-comparison collections should follow after content ownership, moderation, privacy, and maintenance decisions are made.</w:t>
      </w:r>
    </w:p>
    <w:p>
      <w:pPr>
        <w:pStyle w:val="ListBullet"/>
        <w:spacing w:after="80" w:line="300" w:lineRule="auto"/>
      </w:pPr>
      <w:r>
        <w:rPr>
          <w:rFonts w:ascii="Calibri" w:hAnsi="Calibri"/>
          <w:b/>
          <w:color w:val="17231B"/>
          <w:sz w:val="22"/>
        </w:rPr>
        <w:t xml:space="preserve">Release checks. </w:t>
      </w:r>
      <w:r>
        <w:rPr>
          <w:rFonts w:ascii="Calibri" w:hAnsi="Calibri"/>
          <w:color w:val="17231B"/>
          <w:sz w:val="22"/>
        </w:rPr>
        <w:t>Test each tool in system light and dark modes, on a narrow mobile screen, with keyboard navigation, and without an account or API key. Verify the mobile dock after opening and leaving every focused destination.</w:t>
      </w:r>
    </w:p>
    <w:p>
      <w:pPr>
        <w:spacing w:before="320" w:after="140"/>
      </w:pPr>
      <w:r>
        <w:rPr>
          <w:rFonts w:ascii="Calibri" w:hAnsi="Calibri"/>
          <w:b/>
          <w:color w:val="16843A"/>
          <w:sz w:val="32"/>
        </w:rPr>
        <w:t>8. Dependencies and decisions needed later</w:t>
      </w:r>
    </w:p>
    <w:p>
      <w:pPr>
        <w:pStyle w:val="ListBullet"/>
        <w:spacing w:after="80" w:line="300" w:lineRule="auto"/>
      </w:pPr>
      <w:r>
        <w:rPr>
          <w:rFonts w:ascii="Calibri" w:hAnsi="Calibri"/>
          <w:b/>
          <w:color w:val="17231B"/>
          <w:sz w:val="22"/>
        </w:rPr>
        <w:t xml:space="preserve">Content ownership. </w:t>
      </w:r>
      <w:r>
        <w:rPr>
          <w:rFonts w:ascii="Calibri" w:hAnsi="Calibri"/>
          <w:color w:val="17231B"/>
          <w:sz w:val="22"/>
        </w:rPr>
        <w:t>Derrick provides or approves final educational copy, personal-story facts, and any certifications personally held or recommended.</w:t>
      </w:r>
    </w:p>
    <w:p>
      <w:pPr>
        <w:pStyle w:val="ListBullet"/>
        <w:spacing w:after="80" w:line="300" w:lineRule="auto"/>
      </w:pPr>
      <w:r>
        <w:rPr>
          <w:rFonts w:ascii="Calibri" w:hAnsi="Calibri"/>
          <w:b/>
          <w:color w:val="17231B"/>
          <w:sz w:val="22"/>
        </w:rPr>
        <w:t xml:space="preserve">Certification accuracy. </w:t>
      </w:r>
      <w:r>
        <w:rPr>
          <w:rFonts w:ascii="Calibri" w:hAnsi="Calibri"/>
          <w:color w:val="17231B"/>
          <w:sz w:val="22"/>
        </w:rPr>
        <w:t>Validate titles, requirements, costs, and availability against official providers at the time the content is published.</w:t>
      </w:r>
    </w:p>
    <w:p>
      <w:pPr>
        <w:pStyle w:val="ListBullet"/>
        <w:spacing w:after="80" w:line="300" w:lineRule="auto"/>
      </w:pPr>
      <w:r>
        <w:rPr>
          <w:rFonts w:ascii="Calibri" w:hAnsi="Calibri"/>
          <w:b/>
          <w:color w:val="17231B"/>
          <w:sz w:val="22"/>
        </w:rPr>
        <w:t xml:space="preserve">Orientation guide format. </w:t>
      </w:r>
      <w:r>
        <w:rPr>
          <w:rFonts w:ascii="Calibri" w:hAnsi="Calibri"/>
          <w:color w:val="17231B"/>
          <w:sz w:val="22"/>
        </w:rPr>
        <w:t>Start with a branded PDF or downloadable document; consider an email capture only after choosing a newsletter provider.</w:t>
      </w:r>
    </w:p>
    <w:p>
      <w:pPr>
        <w:pStyle w:val="ListBullet"/>
        <w:spacing w:after="80" w:line="300" w:lineRule="auto"/>
      </w:pPr>
      <w:r>
        <w:rPr>
          <w:rFonts w:ascii="Calibri" w:hAnsi="Calibri"/>
          <w:b/>
          <w:color w:val="17231B"/>
          <w:sz w:val="22"/>
        </w:rPr>
        <w:t xml:space="preserve">CMS decision. </w:t>
      </w:r>
      <w:r>
        <w:rPr>
          <w:rFonts w:ascii="Calibri" w:hAnsi="Calibri"/>
          <w:color w:val="17231B"/>
          <w:sz w:val="22"/>
        </w:rPr>
        <w:t>Keep the current code-based publishing workflow until weekly content volume makes a CMS worthwhile.</w:t>
      </w:r>
    </w:p>
    <w:p>
      <w:pPr>
        <w:spacing w:before="320" w:after="140"/>
      </w:pPr>
      <w:r>
        <w:rPr>
          <w:rFonts w:ascii="Calibri" w:hAnsi="Calibri"/>
          <w:b/>
          <w:color w:val="16843A"/>
          <w:sz w:val="32"/>
        </w:rPr>
        <w:t>9. Success definition</w:t>
      </w:r>
    </w:p>
    <w:p>
      <w:pPr>
        <w:spacing w:before="140" w:after="200"/>
        <w:ind w:left="202" w:right="202"/>
        <w:shd w:fill="E8F3EB"/>
      </w:pPr>
      <w:r>
        <w:rPr>
          <w:rFonts w:ascii="Calibri" w:hAnsi="Calibri"/>
          <w:b/>
          <w:color w:val="16843A"/>
          <w:sz w:val="21"/>
        </w:rPr>
        <w:t xml:space="preserve">Success: </w:t>
      </w:r>
      <w:r>
        <w:rPr>
          <w:rFonts w:ascii="Calibri" w:hAnsi="Calibri"/>
          <w:color w:val="17231B"/>
          <w:sz w:val="21"/>
        </w:rPr>
        <w:t>It’s Watts becomes easier to navigate, not longer to scroll. Visitors can quickly understand QA, choose a learning level, find a career-oriented next step, and download a useful starting guide—on any screen size.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224" w:right="1440" w:bottom="1152" w:left="1440" w:header="706" w:footer="70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59665D"/>
        <w:sz w:val="17"/>
      </w:rPr>
      <w:t xml:space="preserve">ITSWATTS.COM  |  PAGE </w:t>
    </w:r>
    <w:r/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80"/>
      <w:pBdr>
        <w:bottom w:val="single" w:sz="6" w:space="7" w:color="D5DDD7"/>
      </w:pBdr>
    </w:pPr>
    <w:r>
      <w:rPr>
        <w:rFonts w:ascii="Calibri" w:hAnsi="Calibri"/>
        <w:b/>
        <w:color w:val="59665D"/>
        <w:sz w:val="17"/>
      </w:rPr>
      <w:t>IT’S WATTS  |  FUTURE UPDATES REQUIREMENTS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It’s Watts — Future Updates Requirements</dc:title>
  <dc:subject>Requirements for QA learning-platform future updates</dc:subject>
  <dc:creator>Derrick Watson</dc:creator>
  <cp:keywords>QA education, requirements, career paths, knowledge base, mobile-first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