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E41E3" w14:textId="77777777" w:rsidR="006C0BF7" w:rsidRPr="008A1274" w:rsidRDefault="006C0BF7" w:rsidP="006C0BF7">
      <w:pPr>
        <w:jc w:val="center"/>
        <w:rPr>
          <w:sz w:val="32"/>
        </w:rPr>
      </w:pPr>
      <w:r w:rsidRPr="008A1274">
        <w:rPr>
          <w:rFonts w:hint="eastAsia"/>
          <w:sz w:val="32"/>
        </w:rPr>
        <w:t>通过原位电化学技术对有效可见光光催化剂，</w:t>
      </w:r>
    </w:p>
    <w:p w14:paraId="60C25098" w14:textId="77777777" w:rsidR="006C0BF7" w:rsidRPr="008A1274" w:rsidRDefault="006C0BF7" w:rsidP="006C0BF7">
      <w:pPr>
        <w:jc w:val="center"/>
      </w:pPr>
      <w:r w:rsidRPr="008A1274">
        <w:rPr>
          <w:rFonts w:hint="eastAsia"/>
          <w:sz w:val="32"/>
        </w:rPr>
        <w:t>掺杂二氧化钛的铜纳米管阵列，进行制造与表征</w:t>
      </w:r>
    </w:p>
    <w:p w14:paraId="199ABABB" w14:textId="77777777" w:rsidR="006C0BF7" w:rsidRDefault="006C0BF7" w:rsidP="006C0BF7">
      <w:r w:rsidRPr="00F81A28">
        <w:rPr>
          <w:rFonts w:hint="eastAsia"/>
        </w:rPr>
        <w:t>通过钛基的电化学氧化在含有氟化氨和不同浓度的硝酸铜水溶液中制备掺杂二氧化钛的高度有序铜纳米管阵列</w:t>
      </w:r>
      <w:r w:rsidRPr="00F81A28">
        <w:t>(C</w:t>
      </w:r>
      <w:r w:rsidRPr="00E43882">
        <w:t>u</w:t>
      </w:r>
      <w:r w:rsidRPr="00F81A28">
        <w:t>TiO</w:t>
      </w:r>
      <w:r w:rsidRPr="005048A8">
        <w:rPr>
          <w:vertAlign w:val="subscript"/>
        </w:rPr>
        <w:t>2</w:t>
      </w:r>
      <w:r w:rsidRPr="00F81A28">
        <w:t>NT</w:t>
      </w:r>
      <w:r w:rsidRPr="005048A8">
        <w:rPr>
          <w:vertAlign w:val="subscript"/>
        </w:rPr>
        <w:t>s</w:t>
      </w:r>
      <w:r w:rsidRPr="00F81A28">
        <w:t>)薄膜。</w:t>
      </w:r>
      <w:r w:rsidRPr="00F81A28">
        <w:rPr>
          <w:rFonts w:hint="eastAsia"/>
        </w:rPr>
        <w:t>生成的纳米管用</w:t>
      </w:r>
      <w:r w:rsidRPr="00F81A28">
        <w:t>FE-SEM，XRD，XPS和EDX技术表征。</w:t>
      </w:r>
      <w:r w:rsidRPr="00F81A28">
        <w:rPr>
          <w:rFonts w:hint="eastAsia"/>
        </w:rPr>
        <w:t>纳米管管径</w:t>
      </w:r>
      <w:r w:rsidRPr="00F81A28">
        <w:t>40-90nm，管壁壁厚20-30nm。</w:t>
      </w:r>
      <w:r w:rsidRPr="00F81A28">
        <w:rPr>
          <w:rFonts w:hint="eastAsia"/>
        </w:rPr>
        <w:t>漫反射光谱显示，相对于纯二氧化钛纳米管的反射光谱，新的反射光谱更偏向于波长更长的一侧。</w:t>
      </w:r>
      <w:r w:rsidRPr="00F81A28">
        <w:t>CuTiO</w:t>
      </w:r>
      <w:r w:rsidRPr="00B43BAB">
        <w:rPr>
          <w:vertAlign w:val="subscript"/>
        </w:rPr>
        <w:t>2</w:t>
      </w:r>
      <w:r w:rsidRPr="00F81A28">
        <w:t>NT</w:t>
      </w:r>
      <w:r w:rsidRPr="00B43BAB">
        <w:rPr>
          <w:vertAlign w:val="subscript"/>
        </w:rPr>
        <w:t>s</w:t>
      </w:r>
      <w:r w:rsidRPr="00F81A28">
        <w:t>电极的可见光催化活性由亚甲蓝染料的消失和氢气的生成进行测评。</w:t>
      </w:r>
      <w:r w:rsidRPr="00F81A28">
        <w:rPr>
          <w:rFonts w:hint="eastAsia"/>
        </w:rPr>
        <w:t>结果显示</w:t>
      </w:r>
      <w:r w:rsidRPr="00F81A28">
        <w:t>CuTiO</w:t>
      </w:r>
      <w:r w:rsidRPr="00B43BAB">
        <w:rPr>
          <w:vertAlign w:val="subscript"/>
        </w:rPr>
        <w:t>2</w:t>
      </w:r>
      <w:r w:rsidRPr="00F81A28">
        <w:t>NT</w:t>
      </w:r>
      <w:r w:rsidRPr="00B43BAB">
        <w:rPr>
          <w:vertAlign w:val="subscript"/>
        </w:rPr>
        <w:t>s</w:t>
      </w:r>
      <w:r w:rsidRPr="00F81A28">
        <w:t>样品比TiO</w:t>
      </w:r>
      <w:r w:rsidRPr="00B43BAB">
        <w:rPr>
          <w:vertAlign w:val="subscript"/>
        </w:rPr>
        <w:t>2</w:t>
      </w:r>
      <w:r w:rsidRPr="00F81A28">
        <w:t>NT</w:t>
      </w:r>
      <w:r w:rsidRPr="00B43BAB">
        <w:rPr>
          <w:vertAlign w:val="subscript"/>
        </w:rPr>
        <w:t>s</w:t>
      </w:r>
      <w:r w:rsidRPr="00F81A28">
        <w:t>样品表现出更佳的光催化活性。</w:t>
      </w:r>
      <w:r w:rsidRPr="00F81A28">
        <w:rPr>
          <w:rFonts w:hint="eastAsia"/>
        </w:rPr>
        <w:t>这项工作介绍一种简单易行的、制造光催化剂的阳极氧化方法，该催化剂是一种有效、可再生、廉价的可见光驱动的光催化剂，可用于制氢和环境应用。</w:t>
      </w:r>
    </w:p>
    <w:p w14:paraId="5FFA4470" w14:textId="77777777" w:rsidR="006C0BF7" w:rsidRDefault="006C0BF7" w:rsidP="006C0BF7"/>
    <w:p w14:paraId="1F2078D9" w14:textId="77777777" w:rsidR="006C0BF7" w:rsidRDefault="006C0BF7" w:rsidP="006C0BF7">
      <w:pPr>
        <w:rPr>
          <w:rFonts w:hint="eastAsia"/>
        </w:rPr>
      </w:pPr>
      <w:r w:rsidRPr="00D504AA">
        <w:rPr>
          <w:rFonts w:hint="eastAsia"/>
        </w:rPr>
        <w:t>文献出处</w:t>
      </w:r>
      <w:r>
        <w:rPr>
          <w:rFonts w:hint="eastAsia"/>
        </w:rPr>
        <w:t>:</w:t>
      </w:r>
      <w:r w:rsidRPr="00D20A3E">
        <w:t xml:space="preserve"> </w:t>
      </w:r>
      <w:r>
        <w:rPr>
          <w:rFonts w:hint="eastAsia"/>
        </w:rPr>
        <w:t>《</w:t>
      </w:r>
      <w:r w:rsidRPr="00D20A3E">
        <w:t>CERAMICS INTERNATIONAL</w:t>
      </w:r>
      <w:r>
        <w:rPr>
          <w:rFonts w:hint="eastAsia"/>
        </w:rPr>
        <w:t>》</w:t>
      </w:r>
    </w:p>
    <w:p w14:paraId="3CA03C7A" w14:textId="7A1071F9" w:rsidR="003E2A97" w:rsidRDefault="006C0BF7">
      <w:r w:rsidRPr="00D504AA">
        <w:rPr>
          <w:rFonts w:hint="eastAsia"/>
        </w:rPr>
        <w:t>作者</w:t>
      </w:r>
      <w:r>
        <w:rPr>
          <w:rFonts w:hint="eastAsia"/>
        </w:rPr>
        <w:t>:</w:t>
      </w:r>
      <w:r w:rsidRPr="00A70B76">
        <w:t xml:space="preserve"> </w:t>
      </w:r>
      <w:r w:rsidR="00462783" w:rsidRPr="00462783">
        <w:t>Mohamad Mohsen Momenin, Yousef Ghayeb, Zohre Ghonchegi</w:t>
      </w:r>
      <w:bookmarkStart w:id="0" w:name="_GoBack"/>
      <w:bookmarkEnd w:id="0"/>
    </w:p>
    <w:sectPr w:rsidR="003E2A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6C5FC" w14:textId="77777777" w:rsidR="008631E6" w:rsidRDefault="008631E6" w:rsidP="006C0BF7">
      <w:r>
        <w:separator/>
      </w:r>
    </w:p>
  </w:endnote>
  <w:endnote w:type="continuationSeparator" w:id="0">
    <w:p w14:paraId="68AC1519" w14:textId="77777777" w:rsidR="008631E6" w:rsidRDefault="008631E6" w:rsidP="006C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10E47" w14:textId="77777777" w:rsidR="008631E6" w:rsidRDefault="008631E6" w:rsidP="006C0BF7">
      <w:r>
        <w:separator/>
      </w:r>
    </w:p>
  </w:footnote>
  <w:footnote w:type="continuationSeparator" w:id="0">
    <w:p w14:paraId="378BED4E" w14:textId="77777777" w:rsidR="008631E6" w:rsidRDefault="008631E6" w:rsidP="006C0B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52"/>
    <w:rsid w:val="001A28FD"/>
    <w:rsid w:val="00352E9E"/>
    <w:rsid w:val="003C3B52"/>
    <w:rsid w:val="003E2A97"/>
    <w:rsid w:val="00462783"/>
    <w:rsid w:val="004B02FD"/>
    <w:rsid w:val="006C0BF7"/>
    <w:rsid w:val="0070636D"/>
    <w:rsid w:val="00762D51"/>
    <w:rsid w:val="007749E6"/>
    <w:rsid w:val="0082382B"/>
    <w:rsid w:val="008631E6"/>
    <w:rsid w:val="00C62BD2"/>
    <w:rsid w:val="00C76F6C"/>
    <w:rsid w:val="00C801E5"/>
    <w:rsid w:val="00FA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28A16-326D-4D2D-AF2B-12566036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等线" w:hAnsiTheme="minorHAnsi" w:cstheme="minorBidi"/>
        <w:b/>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0B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0B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BF7"/>
    <w:rPr>
      <w:sz w:val="18"/>
      <w:szCs w:val="18"/>
    </w:rPr>
  </w:style>
  <w:style w:type="paragraph" w:styleId="a5">
    <w:name w:val="footer"/>
    <w:basedOn w:val="a"/>
    <w:link w:val="a6"/>
    <w:uiPriority w:val="99"/>
    <w:unhideWhenUsed/>
    <w:rsid w:val="006C0BF7"/>
    <w:pPr>
      <w:tabs>
        <w:tab w:val="center" w:pos="4153"/>
        <w:tab w:val="right" w:pos="8306"/>
      </w:tabs>
      <w:snapToGrid w:val="0"/>
      <w:jc w:val="left"/>
    </w:pPr>
    <w:rPr>
      <w:sz w:val="18"/>
      <w:szCs w:val="18"/>
    </w:rPr>
  </w:style>
  <w:style w:type="character" w:customStyle="1" w:styleId="a6">
    <w:name w:val="页脚 字符"/>
    <w:basedOn w:val="a0"/>
    <w:link w:val="a5"/>
    <w:uiPriority w:val="99"/>
    <w:rsid w:val="006C0B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2018-04-20T07:05:00Z</dcterms:created>
  <dcterms:modified xsi:type="dcterms:W3CDTF">2018-04-20T08:27:00Z</dcterms:modified>
</cp:coreProperties>
</file>