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726" w:rsidRDefault="0025381C" w:rsidP="00386BE6">
      <w:pPr>
        <w:pStyle w:val="Heading1"/>
        <w:spacing w:before="0" w:after="0"/>
        <w:jc w:val="center"/>
        <w:rPr>
          <w:rFonts w:ascii="Times New Roman" w:hAnsi="Times New Roman"/>
          <w:caps/>
        </w:rPr>
      </w:pPr>
      <w:r>
        <w:rPr>
          <w:rFonts w:ascii="Times New Roman" w:hAnsi="Times New Roman" w:hint="eastAsia"/>
          <w:caps/>
          <w:lang w:eastAsia="ko-KR"/>
        </w:rPr>
        <w:t>a</w:t>
      </w:r>
      <w:r w:rsidR="00CF6726">
        <w:rPr>
          <w:rFonts w:ascii="Times New Roman" w:hAnsi="Times New Roman"/>
          <w:caps/>
        </w:rPr>
        <w:t>uthor’s instruction for preparing papers for ijie</w:t>
      </w:r>
      <w:r w:rsidR="00574ACD">
        <w:rPr>
          <w:rFonts w:ascii="Times New Roman" w:hAnsi="Times New Roman"/>
          <w:caps/>
        </w:rPr>
        <w:t>TAP</w:t>
      </w:r>
    </w:p>
    <w:p w:rsidR="00CF6726" w:rsidRDefault="00CF6726" w:rsidP="00386BE6">
      <w:pPr>
        <w:jc w:val="center"/>
      </w:pPr>
    </w:p>
    <w:p w:rsidR="00CF6726" w:rsidRDefault="00CF6726">
      <w:pPr>
        <w:jc w:val="center"/>
      </w:pPr>
    </w:p>
    <w:p w:rsidR="00CF6726" w:rsidRDefault="00CF6726">
      <w:pPr>
        <w:adjustRightInd w:val="0"/>
        <w:jc w:val="both"/>
        <w:rPr>
          <w:lang w:eastAsia="ko-KR"/>
        </w:rPr>
      </w:pPr>
      <w:r>
        <w:t xml:space="preserve">This article illustrates preparation of your paper using </w:t>
      </w:r>
      <w:r>
        <w:rPr>
          <w:rFonts w:hint="eastAsia"/>
        </w:rPr>
        <w:t>MS-WORD</w:t>
      </w:r>
      <w:r>
        <w:t xml:space="preserve">. All papers should be submitted as MS-WORD documents. The paper size is limited to 8 ½ inches (width) x 11 inches (height). </w:t>
      </w:r>
      <w:r>
        <w:rPr>
          <w:rFonts w:hint="eastAsia"/>
        </w:rPr>
        <w:t>Pa</w:t>
      </w:r>
      <w:r>
        <w:t>ges</w:t>
      </w:r>
      <w:r>
        <w:rPr>
          <w:rFonts w:hint="eastAsia"/>
        </w:rPr>
        <w:t xml:space="preserve"> should be numbered and the </w:t>
      </w:r>
      <w:r>
        <w:t>abstract should not exceed 150 words</w:t>
      </w:r>
      <w:r w:rsidR="00153407">
        <w:t>.</w:t>
      </w:r>
      <w:r w:rsidR="00A6311C">
        <w:t xml:space="preserve"> </w:t>
      </w:r>
      <w:r>
        <w:t xml:space="preserve">Paper margins are left - 0.8 inches, right - 0.8 inches, top </w:t>
      </w:r>
      <w:r w:rsidR="00FD1F38">
        <w:t>–</w:t>
      </w:r>
      <w:r>
        <w:t xml:space="preserve"> 1</w:t>
      </w:r>
      <w:r w:rsidR="00FD1F38">
        <w:t>.3</w:t>
      </w:r>
      <w:r>
        <w:t xml:space="preserve"> inch, bottom - 0.5 inches</w:t>
      </w:r>
      <w:r w:rsidR="00FD1F38">
        <w:t>, header – 0.8 inch and footer – 0.5 inch</w:t>
      </w:r>
      <w:r>
        <w:t xml:space="preserve">, respectively. </w:t>
      </w:r>
      <w:r>
        <w:rPr>
          <w:rFonts w:hint="eastAsia"/>
        </w:rPr>
        <w:t>The paper begins with a title</w:t>
      </w:r>
      <w:r>
        <w:t xml:space="preserve"> in bold,</w:t>
      </w:r>
      <w:r>
        <w:rPr>
          <w:rFonts w:hint="eastAsia"/>
        </w:rPr>
        <w:t xml:space="preserve"> which uses 1</w:t>
      </w:r>
      <w:r>
        <w:t>4</w:t>
      </w:r>
      <w:r>
        <w:rPr>
          <w:rFonts w:hint="eastAsia"/>
        </w:rPr>
        <w:t xml:space="preserve">pt </w:t>
      </w:r>
      <w:r>
        <w:t>Times New Roman</w:t>
      </w:r>
      <w:r>
        <w:rPr>
          <w:rFonts w:hint="eastAsia"/>
        </w:rPr>
        <w:t xml:space="preserve">. </w:t>
      </w:r>
      <w:r>
        <w:t>This is followed by the details for each author in 10pt Times New Roman.</w:t>
      </w:r>
      <w:r w:rsidR="00A6311C">
        <w:t xml:space="preserve"> </w:t>
      </w:r>
      <w:r w:rsidR="00DF5E4C">
        <w:t>T</w:t>
      </w:r>
      <w:r>
        <w:t xml:space="preserve">he body of the paper </w:t>
      </w:r>
      <w:r>
        <w:rPr>
          <w:rFonts w:hint="eastAsia"/>
        </w:rPr>
        <w:t xml:space="preserve">should be typed in </w:t>
      </w:r>
      <w:r>
        <w:t>10pt Times New Roman</w:t>
      </w:r>
      <w:r>
        <w:rPr>
          <w:rFonts w:hint="eastAsia"/>
        </w:rPr>
        <w:t xml:space="preserve">. </w:t>
      </w:r>
      <w:r w:rsidR="0066346C">
        <w:rPr>
          <w:rFonts w:hint="eastAsia"/>
        </w:rPr>
        <w:t>If you have any question</w:t>
      </w:r>
      <w:r w:rsidR="0066346C">
        <w:t>s</w:t>
      </w:r>
      <w:r w:rsidR="0066346C">
        <w:rPr>
          <w:rFonts w:hint="eastAsia"/>
        </w:rPr>
        <w:t xml:space="preserve"> on the format, please </w:t>
      </w:r>
      <w:r w:rsidR="0066346C">
        <w:t xml:space="preserve">direct your queries to our office at </w:t>
      </w:r>
      <w:hyperlink r:id="rId8" w:history="1">
        <w:r w:rsidR="00415B10" w:rsidRPr="004339FD">
          <w:rPr>
            <w:rStyle w:val="Hyperlink"/>
          </w:rPr>
          <w:t>ijietap.office@pnu.edu</w:t>
        </w:r>
      </w:hyperlink>
      <w:r w:rsidR="0066346C">
        <w:t>.</w:t>
      </w:r>
    </w:p>
    <w:p w:rsidR="00FF5E5C" w:rsidRPr="0066346C" w:rsidRDefault="00FF5E5C">
      <w:pPr>
        <w:adjustRightInd w:val="0"/>
        <w:jc w:val="both"/>
        <w:rPr>
          <w:lang w:eastAsia="ko-KR"/>
        </w:rPr>
      </w:pPr>
    </w:p>
    <w:p w:rsidR="00FF5E5C" w:rsidRPr="003053F3" w:rsidRDefault="00FF5E5C">
      <w:pPr>
        <w:adjustRightInd w:val="0"/>
        <w:jc w:val="both"/>
        <w:rPr>
          <w:lang w:eastAsia="ko-KR"/>
        </w:rPr>
      </w:pPr>
      <w:r w:rsidRPr="003053F3">
        <w:rPr>
          <w:rFonts w:hint="eastAsia"/>
          <w:b/>
          <w:lang w:eastAsia="ko-KR"/>
        </w:rPr>
        <w:t>Ke</w:t>
      </w:r>
      <w:r w:rsidR="003053F3" w:rsidRPr="003053F3">
        <w:rPr>
          <w:rFonts w:hint="eastAsia"/>
          <w:b/>
          <w:lang w:eastAsia="ko-KR"/>
        </w:rPr>
        <w:t>ywords:</w:t>
      </w:r>
      <w:r w:rsidR="00A6311C">
        <w:rPr>
          <w:b/>
          <w:lang w:eastAsia="ko-KR"/>
        </w:rPr>
        <w:t xml:space="preserve"> </w:t>
      </w:r>
      <w:r w:rsidR="00004EFC">
        <w:rPr>
          <w:lang w:eastAsia="ko-KR"/>
        </w:rPr>
        <w:t>a</w:t>
      </w:r>
      <w:r w:rsidR="003053F3">
        <w:rPr>
          <w:lang w:eastAsia="ko-KR"/>
        </w:rPr>
        <w:t>fter</w:t>
      </w:r>
      <w:r w:rsidR="003053F3">
        <w:rPr>
          <w:rFonts w:hint="eastAsia"/>
          <w:lang w:eastAsia="ko-KR"/>
        </w:rPr>
        <w:t xml:space="preserve"> writing the </w:t>
      </w:r>
      <w:r w:rsidR="003053F3">
        <w:rPr>
          <w:lang w:eastAsia="ko-KR"/>
        </w:rPr>
        <w:t>abstract</w:t>
      </w:r>
      <w:r w:rsidR="00004EFC">
        <w:rPr>
          <w:lang w:eastAsia="ko-KR"/>
        </w:rPr>
        <w:t>;</w:t>
      </w:r>
      <w:r w:rsidR="003053F3">
        <w:rPr>
          <w:lang w:eastAsia="ko-KR"/>
        </w:rPr>
        <w:t xml:space="preserve"> maximum</w:t>
      </w:r>
      <w:r w:rsidR="003053F3">
        <w:rPr>
          <w:rFonts w:hint="eastAsia"/>
          <w:lang w:eastAsia="ko-KR"/>
        </w:rPr>
        <w:t xml:space="preserve"> six keywords</w:t>
      </w:r>
      <w:r w:rsidR="00004EFC">
        <w:rPr>
          <w:lang w:eastAsia="ko-KR"/>
        </w:rPr>
        <w:t>;</w:t>
      </w:r>
      <w:r w:rsidR="003053F3">
        <w:rPr>
          <w:rFonts w:hint="eastAsia"/>
          <w:lang w:eastAsia="ko-KR"/>
        </w:rPr>
        <w:t xml:space="preserve"> can be </w:t>
      </w:r>
      <w:r w:rsidR="00004EFC">
        <w:rPr>
          <w:lang w:eastAsia="ko-KR"/>
        </w:rPr>
        <w:t>listed;</w:t>
      </w:r>
      <w:r w:rsidR="00004EFC">
        <w:rPr>
          <w:rFonts w:hint="eastAsia"/>
          <w:lang w:eastAsia="ko-KR"/>
        </w:rPr>
        <w:t xml:space="preserve"> in the manuscript</w:t>
      </w:r>
    </w:p>
    <w:p w:rsidR="00CF6726" w:rsidRDefault="00CF6726">
      <w:pPr>
        <w:pStyle w:val="BodyText"/>
      </w:pPr>
    </w:p>
    <w:p w:rsidR="00CF6726" w:rsidRPr="00C6617A" w:rsidRDefault="00CF6726" w:rsidP="00D60E12">
      <w:pPr>
        <w:pStyle w:val="Heading3"/>
        <w:spacing w:before="0" w:after="0"/>
        <w:ind w:right="-450"/>
        <w:rPr>
          <w:rFonts w:ascii="Times New Roman" w:hAnsi="Times New Roman"/>
          <w:b/>
          <w:bCs/>
          <w:szCs w:val="20"/>
        </w:rPr>
      </w:pPr>
      <w:r w:rsidRPr="00C6617A">
        <w:rPr>
          <w:rFonts w:ascii="Times New Roman" w:hAnsi="Times New Roman"/>
          <w:b/>
          <w:bCs/>
          <w:szCs w:val="20"/>
        </w:rPr>
        <w:t xml:space="preserve">1. </w:t>
      </w:r>
      <w:r w:rsidRPr="00C6617A">
        <w:rPr>
          <w:rFonts w:ascii="Times New Roman" w:hAnsi="Times New Roman"/>
          <w:b/>
          <w:bCs/>
          <w:caps/>
          <w:szCs w:val="20"/>
        </w:rPr>
        <w:t>INtroduction</w:t>
      </w:r>
    </w:p>
    <w:p w:rsidR="00CF6726" w:rsidRDefault="00CF6726">
      <w:pPr>
        <w:pStyle w:val="Footer"/>
        <w:tabs>
          <w:tab w:val="clear" w:pos="4320"/>
          <w:tab w:val="clear" w:pos="8640"/>
        </w:tabs>
      </w:pPr>
    </w:p>
    <w:p w:rsidR="00CF6726" w:rsidRDefault="00CF6726">
      <w:pPr>
        <w:jc w:val="both"/>
      </w:pPr>
      <w:r>
        <w:t>All major headings should be numbered, capitalized, and in 1</w:t>
      </w:r>
      <w:r w:rsidR="0058376E">
        <w:rPr>
          <w:rFonts w:hint="eastAsia"/>
          <w:lang w:eastAsia="ko-KR"/>
        </w:rPr>
        <w:t>2</w:t>
      </w:r>
      <w:r>
        <w:t xml:space="preserve"> pt. bold.</w:t>
      </w:r>
      <w:r w:rsidR="0066346C" w:rsidRPr="0066346C">
        <w:t xml:space="preserve"> </w:t>
      </w:r>
      <w:r w:rsidR="0066346C">
        <w:t>All sub headings should be numbered and in 1</w:t>
      </w:r>
      <w:r w:rsidR="0066346C">
        <w:rPr>
          <w:lang w:eastAsia="ko-KR"/>
        </w:rPr>
        <w:t>0</w:t>
      </w:r>
      <w:r w:rsidR="0066346C">
        <w:t xml:space="preserve"> pt. bold.  </w:t>
      </w:r>
      <w:r>
        <w:t xml:space="preserve"> The first paragraph of each section should not be indented. </w:t>
      </w:r>
    </w:p>
    <w:p w:rsidR="00CA40E7" w:rsidRDefault="00CF6726" w:rsidP="00CA40E7">
      <w:pPr>
        <w:pStyle w:val="BodyText"/>
        <w:ind w:firstLine="432"/>
      </w:pPr>
      <w:r>
        <w:t xml:space="preserve">All subsequent paragraphs should be indented as here with no line spacing between paragraphs.  </w:t>
      </w:r>
      <w:r w:rsidR="0066346C">
        <w:t>One</w:t>
      </w:r>
      <w:r>
        <w:t xml:space="preserve"> line </w:t>
      </w:r>
      <w:r w:rsidR="009324C4">
        <w:t>space (</w:t>
      </w:r>
      <w:r>
        <w:t>10 pt.) should follow each section.</w:t>
      </w:r>
    </w:p>
    <w:p w:rsidR="00CF6726" w:rsidRDefault="00CF6726">
      <w:pPr>
        <w:pStyle w:val="BodyText"/>
      </w:pPr>
    </w:p>
    <w:p w:rsidR="00CF6726" w:rsidRPr="006F076C" w:rsidRDefault="00CF6726">
      <w:pPr>
        <w:rPr>
          <w:b/>
          <w:bCs/>
        </w:rPr>
      </w:pPr>
      <w:r w:rsidRPr="006F076C">
        <w:rPr>
          <w:b/>
          <w:bCs/>
        </w:rPr>
        <w:t>1.1</w:t>
      </w:r>
      <w:r w:rsidR="00BF4B27">
        <w:rPr>
          <w:b/>
          <w:bCs/>
        </w:rPr>
        <w:t xml:space="preserve"> </w:t>
      </w:r>
      <w:r w:rsidR="00CA40E7">
        <w:rPr>
          <w:b/>
          <w:bCs/>
        </w:rPr>
        <w:t>Double Blind Review Policy</w:t>
      </w:r>
    </w:p>
    <w:p w:rsidR="00CF6726" w:rsidRDefault="00CF6726">
      <w:pPr>
        <w:pStyle w:val="BodyText"/>
      </w:pPr>
    </w:p>
    <w:p w:rsidR="00CA40E7" w:rsidRDefault="00CA40E7">
      <w:pPr>
        <w:pStyle w:val="BodyText"/>
        <w:ind w:firstLine="450"/>
      </w:pPr>
      <w:r>
        <w:t>Note that the Journal conducts the double blind review process. The reviewers should not know who the authors are. Therefore, any information on who the authors might be needs to be excluded. It includes the names, affiliations, any mention to authors’ previous works and acknowledgements.</w:t>
      </w:r>
    </w:p>
    <w:p w:rsidR="00CF6726" w:rsidRPr="00D14298" w:rsidRDefault="00CF6726">
      <w:pPr>
        <w:pStyle w:val="BodyText"/>
        <w:rPr>
          <w:sz w:val="24"/>
          <w:szCs w:val="24"/>
        </w:rPr>
      </w:pPr>
    </w:p>
    <w:p w:rsidR="00CF6726" w:rsidRPr="006F076C" w:rsidRDefault="003053F3">
      <w:pPr>
        <w:pStyle w:val="BodyText"/>
      </w:pPr>
      <w:r w:rsidRPr="006F076C">
        <w:rPr>
          <w:b/>
        </w:rPr>
        <w:t>1.1.1</w:t>
      </w:r>
      <w:r w:rsidR="00BF4B27">
        <w:rPr>
          <w:b/>
        </w:rPr>
        <w:t xml:space="preserve"> </w:t>
      </w:r>
      <w:r w:rsidRPr="006F076C">
        <w:rPr>
          <w:b/>
        </w:rPr>
        <w:t>Third</w:t>
      </w:r>
      <w:r w:rsidR="00CF6726" w:rsidRPr="006F076C">
        <w:rPr>
          <w:b/>
        </w:rPr>
        <w:t>-Level Heading</w:t>
      </w:r>
    </w:p>
    <w:p w:rsidR="00CF6726" w:rsidRDefault="00CF6726">
      <w:pPr>
        <w:pStyle w:val="BodyText"/>
      </w:pPr>
    </w:p>
    <w:p w:rsidR="00CF6726" w:rsidRDefault="00CF6726">
      <w:pPr>
        <w:pStyle w:val="BodyText"/>
      </w:pPr>
      <w:r>
        <w:t>The first paragraph after any section title should not be indented as here with one line space before the paragraph.</w:t>
      </w:r>
      <w:r w:rsidR="00652EB1" w:rsidRPr="00652EB1">
        <w:rPr>
          <w:color w:val="111111"/>
          <w:szCs w:val="24"/>
        </w:rPr>
        <w:t xml:space="preserve"> </w:t>
      </w:r>
      <w:r w:rsidR="00652EB1" w:rsidRPr="00584745">
        <w:rPr>
          <w:color w:val="111111"/>
          <w:szCs w:val="24"/>
        </w:rPr>
        <w:t xml:space="preserve">Leave </w:t>
      </w:r>
      <w:r w:rsidR="00652EB1">
        <w:rPr>
          <w:color w:val="111111"/>
          <w:szCs w:val="24"/>
        </w:rPr>
        <w:t>one</w:t>
      </w:r>
      <w:r w:rsidR="00652EB1" w:rsidRPr="00584745">
        <w:rPr>
          <w:color w:val="111111"/>
          <w:szCs w:val="24"/>
        </w:rPr>
        <w:t xml:space="preserve"> blank space between the</w:t>
      </w:r>
      <w:r w:rsidR="00652EB1">
        <w:rPr>
          <w:color w:val="111111"/>
          <w:szCs w:val="24"/>
        </w:rPr>
        <w:t xml:space="preserve"> sub</w:t>
      </w:r>
      <w:r w:rsidR="00652EB1" w:rsidRPr="00584745">
        <w:rPr>
          <w:color w:val="111111"/>
          <w:szCs w:val="24"/>
        </w:rPr>
        <w:t xml:space="preserve"> sub-heading and text</w:t>
      </w:r>
      <w:r w:rsidR="00652EB1" w:rsidRPr="00652EB1">
        <w:rPr>
          <w:color w:val="111111"/>
          <w:szCs w:val="24"/>
        </w:rPr>
        <w:t xml:space="preserve"> </w:t>
      </w:r>
    </w:p>
    <w:p w:rsidR="00CF6726" w:rsidRDefault="00CF6726">
      <w:pPr>
        <w:pStyle w:val="BodyText"/>
        <w:ind w:firstLine="432"/>
        <w:rPr>
          <w:b/>
          <w:bCs/>
        </w:rPr>
      </w:pPr>
      <w:r>
        <w:t>The second and all subsequent paragraph should be indented as here with no line spacing before the line.</w:t>
      </w:r>
      <w:r>
        <w:rPr>
          <w:rFonts w:hint="eastAsia"/>
        </w:rPr>
        <w:t xml:space="preserve"> Avoid using more than t</w:t>
      </w:r>
      <w:r>
        <w:t>hree levels of headings</w:t>
      </w:r>
      <w:r>
        <w:rPr>
          <w:rFonts w:hint="eastAsia"/>
        </w:rPr>
        <w:t>.</w:t>
      </w:r>
    </w:p>
    <w:p w:rsidR="0025381C" w:rsidRPr="008D727B" w:rsidRDefault="0025381C" w:rsidP="0025381C">
      <w:pPr>
        <w:jc w:val="both"/>
        <w:rPr>
          <w:rFonts w:eastAsiaTheme="minorEastAsia"/>
          <w:kern w:val="28"/>
          <w:lang w:eastAsia="ko-KR"/>
        </w:rPr>
      </w:pPr>
    </w:p>
    <w:p w:rsidR="00FF526A" w:rsidRPr="000A3F36" w:rsidRDefault="00FF526A" w:rsidP="00FF526A">
      <w:pPr>
        <w:pStyle w:val="Heading3"/>
        <w:spacing w:before="0" w:after="0"/>
        <w:ind w:right="-450"/>
        <w:rPr>
          <w:rFonts w:ascii="Times New Roman" w:hAnsi="Times New Roman"/>
          <w:b/>
          <w:bCs/>
          <w:caps/>
          <w:szCs w:val="20"/>
          <w:lang w:eastAsia="ko-KR"/>
        </w:rPr>
      </w:pPr>
      <w:r w:rsidRPr="000A3F36">
        <w:rPr>
          <w:rFonts w:ascii="Times New Roman" w:hAnsi="Times New Roman"/>
          <w:b/>
          <w:bCs/>
          <w:caps/>
          <w:szCs w:val="20"/>
        </w:rPr>
        <w:t xml:space="preserve">2. </w:t>
      </w:r>
      <w:r w:rsidRPr="000A3F36">
        <w:rPr>
          <w:rFonts w:ascii="Times New Roman" w:hAnsi="Times New Roman" w:hint="eastAsia"/>
          <w:b/>
          <w:bCs/>
          <w:caps/>
          <w:szCs w:val="20"/>
          <w:lang w:eastAsia="ko-KR"/>
        </w:rPr>
        <w:t>ABBREVIAT</w:t>
      </w:r>
      <w:bookmarkStart w:id="0" w:name="_GoBack"/>
      <w:bookmarkEnd w:id="0"/>
      <w:r w:rsidRPr="000A3F36">
        <w:rPr>
          <w:rFonts w:ascii="Times New Roman" w:hAnsi="Times New Roman" w:hint="eastAsia"/>
          <w:b/>
          <w:bCs/>
          <w:caps/>
          <w:szCs w:val="20"/>
          <w:lang w:eastAsia="ko-KR"/>
        </w:rPr>
        <w:t>IONS</w:t>
      </w:r>
    </w:p>
    <w:p w:rsidR="00FF526A" w:rsidRDefault="00FF526A" w:rsidP="00FF526A">
      <w:pPr>
        <w:rPr>
          <w:lang w:eastAsia="ko-KR"/>
        </w:rPr>
      </w:pPr>
    </w:p>
    <w:p w:rsidR="00FF526A" w:rsidRDefault="00FF526A" w:rsidP="00FF526A">
      <w:pPr>
        <w:jc w:val="both"/>
        <w:rPr>
          <w:rFonts w:eastAsiaTheme="minorEastAsia"/>
          <w:kern w:val="28"/>
          <w:lang w:eastAsia="ko-KR"/>
        </w:rPr>
      </w:pPr>
      <w:r w:rsidRPr="00FF526A">
        <w:rPr>
          <w:rFonts w:eastAsia="Times New Roman"/>
          <w:kern w:val="28"/>
        </w:rPr>
        <w:t xml:space="preserve">Abbreviations </w:t>
      </w:r>
      <w:r>
        <w:rPr>
          <w:rFonts w:eastAsiaTheme="minorEastAsia" w:hint="eastAsia"/>
          <w:kern w:val="28"/>
          <w:lang w:eastAsia="ko-KR"/>
        </w:rPr>
        <w:t>that</w:t>
      </w:r>
      <w:r w:rsidRPr="00FF526A">
        <w:rPr>
          <w:rFonts w:eastAsia="Times New Roman"/>
          <w:kern w:val="28"/>
        </w:rPr>
        <w:t xml:space="preserve"> are used for the first time in the text must be defined. The abbreviations that include periods should not have spaces (e.g.</w:t>
      </w:r>
      <w:r w:rsidR="003518FF">
        <w:rPr>
          <w:rFonts w:eastAsia="Times New Roman"/>
          <w:kern w:val="28"/>
        </w:rPr>
        <w:t>,</w:t>
      </w:r>
      <w:r w:rsidRPr="00FF526A">
        <w:rPr>
          <w:rFonts w:eastAsia="Times New Roman"/>
          <w:kern w:val="28"/>
        </w:rPr>
        <w:t xml:space="preserve"> “M.B.B.S.,” not “M. B. B. S.”). Do not use abbreviations in the title</w:t>
      </w:r>
      <w:r w:rsidR="00233426">
        <w:rPr>
          <w:rFonts w:eastAsiaTheme="minorEastAsia" w:hint="eastAsia"/>
          <w:kern w:val="28"/>
          <w:lang w:eastAsia="ko-KR"/>
        </w:rPr>
        <w:t>, abstract and keywords.</w:t>
      </w:r>
    </w:p>
    <w:p w:rsidR="00F727C1" w:rsidRDefault="00F727C1" w:rsidP="00FF526A">
      <w:pPr>
        <w:jc w:val="both"/>
        <w:rPr>
          <w:rFonts w:eastAsiaTheme="minorEastAsia"/>
          <w:kern w:val="28"/>
          <w:lang w:eastAsia="ko-KR"/>
        </w:rPr>
      </w:pPr>
    </w:p>
    <w:p w:rsidR="00CF6726" w:rsidRPr="000A3F36" w:rsidRDefault="00FF526A" w:rsidP="00B9185F">
      <w:pPr>
        <w:pStyle w:val="Heading3"/>
        <w:spacing w:before="0" w:after="0"/>
        <w:ind w:right="-450"/>
        <w:rPr>
          <w:rFonts w:ascii="Times New Roman" w:hAnsi="Times New Roman"/>
          <w:b/>
          <w:bCs/>
          <w:caps/>
          <w:szCs w:val="20"/>
        </w:rPr>
      </w:pPr>
      <w:r w:rsidRPr="000A3F36">
        <w:rPr>
          <w:rFonts w:ascii="Times New Roman" w:hAnsi="Times New Roman" w:hint="eastAsia"/>
          <w:b/>
          <w:bCs/>
          <w:caps/>
          <w:szCs w:val="20"/>
        </w:rPr>
        <w:t>3</w:t>
      </w:r>
      <w:r w:rsidR="00CF6726" w:rsidRPr="000A3F36">
        <w:rPr>
          <w:rFonts w:ascii="Times New Roman" w:hAnsi="Times New Roman"/>
          <w:b/>
          <w:bCs/>
          <w:caps/>
          <w:szCs w:val="20"/>
        </w:rPr>
        <w:t>. Equations</w:t>
      </w:r>
    </w:p>
    <w:p w:rsidR="00CF6726" w:rsidRDefault="00CF6726"/>
    <w:p w:rsidR="00B9185F" w:rsidRDefault="00FF526A" w:rsidP="00BF4B27">
      <w:pPr>
        <w:jc w:val="both"/>
      </w:pPr>
      <w:r w:rsidRPr="00FF526A">
        <w:t>The symbols used in the equation must be defined before the equation appears</w:t>
      </w:r>
      <w:r>
        <w:rPr>
          <w:rFonts w:eastAsia="Times New Roman"/>
          <w:kern w:val="28"/>
          <w:sz w:val="24"/>
          <w:szCs w:val="24"/>
        </w:rPr>
        <w:t>.</w:t>
      </w:r>
      <w:r w:rsidR="00BF4B27">
        <w:rPr>
          <w:rFonts w:eastAsia="Times New Roman"/>
          <w:kern w:val="28"/>
          <w:sz w:val="24"/>
          <w:szCs w:val="24"/>
        </w:rPr>
        <w:t xml:space="preserve"> </w:t>
      </w:r>
      <w:r w:rsidR="00CF6726">
        <w:t>Equations should be numbered consecutively beginning with (1)</w:t>
      </w:r>
      <w:r w:rsidR="00BF4B27">
        <w:t xml:space="preserve"> </w:t>
      </w:r>
      <w:r w:rsidR="00CF6726">
        <w:t>to the end of the paper.  The number</w:t>
      </w:r>
      <w:r w:rsidR="00BF4B27">
        <w:t xml:space="preserve"> </w:t>
      </w:r>
      <w:r w:rsidR="00CF6726">
        <w:t>should be enclosed in parenthesis and set flush right in the</w:t>
      </w:r>
      <w:r w:rsidR="00BF4B27">
        <w:t xml:space="preserve"> </w:t>
      </w:r>
      <w:r w:rsidR="00CF6726">
        <w:t>column on the same line as the equation. An extra line of space</w:t>
      </w:r>
      <w:r w:rsidR="00BF4B27">
        <w:t xml:space="preserve"> </w:t>
      </w:r>
      <w:r w:rsidR="00CF6726">
        <w:t>should be left above and below a displayed equation or formula.</w:t>
      </w:r>
      <w:r w:rsidR="009206BD" w:rsidRPr="009206BD">
        <w:rPr>
          <w:sz w:val="24"/>
          <w:szCs w:val="24"/>
        </w:rPr>
        <w:t xml:space="preserve"> </w:t>
      </w:r>
      <w:r w:rsidR="009206BD" w:rsidRPr="009206BD">
        <w:t>Equation number should be right justified</w:t>
      </w:r>
      <w:r w:rsidR="009206BD">
        <w:t>.</w:t>
      </w:r>
      <w:r w:rsidR="009206BD" w:rsidRPr="009206BD">
        <w:rPr>
          <w:sz w:val="24"/>
          <w:szCs w:val="24"/>
        </w:rPr>
        <w:t xml:space="preserve"> </w:t>
      </w:r>
      <w:r w:rsidR="009206BD" w:rsidRPr="009206BD">
        <w:t>All the units used in this journal must follow Système International (SI) for units of measurement</w:t>
      </w:r>
      <w:r w:rsidR="009206BD">
        <w:t>.</w:t>
      </w:r>
    </w:p>
    <w:p w:rsidR="00CF6726" w:rsidRDefault="00CF6726">
      <w:pPr>
        <w:spacing w:line="240" w:lineRule="exact"/>
      </w:pPr>
    </w:p>
    <w:tbl>
      <w:tblPr>
        <w:tblpPr w:leftFromText="142" w:rightFromText="142" w:vertAnchor="text" w:horzAnchor="margin" w:tblpY="15"/>
        <w:tblW w:w="9909" w:type="dxa"/>
        <w:tblLayout w:type="fixed"/>
        <w:tblCellMar>
          <w:left w:w="99" w:type="dxa"/>
          <w:right w:w="99" w:type="dxa"/>
        </w:tblCellMar>
        <w:tblLook w:val="0000" w:firstRow="0" w:lastRow="0" w:firstColumn="0" w:lastColumn="0" w:noHBand="0" w:noVBand="0"/>
      </w:tblPr>
      <w:tblGrid>
        <w:gridCol w:w="4635"/>
        <w:gridCol w:w="5274"/>
      </w:tblGrid>
      <w:tr w:rsidR="00CF6726">
        <w:tc>
          <w:tcPr>
            <w:tcW w:w="4635" w:type="dxa"/>
            <w:vAlign w:val="center"/>
          </w:tcPr>
          <w:p w:rsidR="00CF6726" w:rsidRDefault="00CF6726">
            <w:pPr>
              <w:spacing w:before="72" w:after="72"/>
              <w:rPr>
                <w:position w:val="-28"/>
              </w:rPr>
            </w:pPr>
            <w:r w:rsidRPr="00504E98">
              <w:rPr>
                <w:position w:val="-28"/>
              </w:rPr>
              <w:object w:dxaOrig="243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34pt" o:ole="" fillcolor="window">
                  <v:imagedata r:id="rId9" o:title="" cropleft="-3755f" cropright="-3755f"/>
                </v:shape>
                <o:OLEObject Type="Embed" ProgID="Equation.3" ShapeID="_x0000_i1025" DrawAspect="Content" ObjectID="_1626119198" r:id="rId10"/>
              </w:object>
            </w:r>
          </w:p>
          <w:p w:rsidR="004854B5" w:rsidRDefault="004854B5">
            <w:pPr>
              <w:spacing w:before="72" w:after="72"/>
              <w:rPr>
                <w:sz w:val="22"/>
              </w:rPr>
            </w:pPr>
          </w:p>
        </w:tc>
        <w:tc>
          <w:tcPr>
            <w:tcW w:w="5274" w:type="dxa"/>
            <w:vAlign w:val="center"/>
          </w:tcPr>
          <w:p w:rsidR="00CF6726" w:rsidRDefault="00CF6726" w:rsidP="009206BD">
            <w:pPr>
              <w:spacing w:before="72" w:after="72"/>
              <w:jc w:val="right"/>
              <w:rPr>
                <w:sz w:val="22"/>
              </w:rPr>
            </w:pPr>
            <w:r>
              <w:rPr>
                <w:rFonts w:hint="eastAsia"/>
                <w:sz w:val="22"/>
              </w:rPr>
              <w:t>(1)</w:t>
            </w:r>
          </w:p>
        </w:tc>
      </w:tr>
    </w:tbl>
    <w:p w:rsidR="00CF6726" w:rsidRPr="000A3F36" w:rsidRDefault="00581137" w:rsidP="00D60E12">
      <w:pPr>
        <w:pStyle w:val="Heading3"/>
        <w:spacing w:before="0" w:after="0"/>
        <w:ind w:right="-450"/>
        <w:rPr>
          <w:rFonts w:ascii="Times New Roman" w:hAnsi="Times New Roman"/>
          <w:b/>
          <w:bCs/>
          <w:caps/>
          <w:szCs w:val="20"/>
        </w:rPr>
      </w:pPr>
      <w:r w:rsidRPr="000A3F36">
        <w:rPr>
          <w:rFonts w:ascii="Times New Roman" w:hAnsi="Times New Roman" w:hint="eastAsia"/>
          <w:b/>
          <w:bCs/>
          <w:caps/>
          <w:szCs w:val="20"/>
          <w:lang w:eastAsia="ko-KR"/>
        </w:rPr>
        <w:t>4</w:t>
      </w:r>
      <w:r w:rsidR="00CF6726" w:rsidRPr="000A3F36">
        <w:rPr>
          <w:rFonts w:ascii="Times New Roman" w:hAnsi="Times New Roman"/>
          <w:b/>
          <w:bCs/>
          <w:caps/>
          <w:szCs w:val="20"/>
        </w:rPr>
        <w:t>. figures and tables</w:t>
      </w:r>
    </w:p>
    <w:p w:rsidR="00CF6726" w:rsidRDefault="00CF6726"/>
    <w:p w:rsidR="00CF6726" w:rsidRDefault="00CF6726">
      <w:pPr>
        <w:spacing w:line="240" w:lineRule="exact"/>
        <w:jc w:val="both"/>
      </w:pPr>
      <w:r>
        <w:lastRenderedPageBreak/>
        <w:t>All figures should be positioned at the top of the page when</w:t>
      </w:r>
      <w:r w:rsidR="00233426">
        <w:t>ever</w:t>
      </w:r>
      <w:r>
        <w:t xml:space="preserve"> possible. All figures should be numbered consecutively and</w:t>
      </w:r>
      <w:r w:rsidR="00BF4B27">
        <w:t xml:space="preserve"> </w:t>
      </w:r>
      <w:r>
        <w:t>captioned; the caption should be center</w:t>
      </w:r>
      <w:r w:rsidR="00BF4B27">
        <w:t>e</w:t>
      </w:r>
      <w:r>
        <w:t>d</w:t>
      </w:r>
      <w:r w:rsidR="00BF4B27">
        <w:t xml:space="preserve"> </w:t>
      </w:r>
      <w:r>
        <w:t>under the figure as shown in Figure</w:t>
      </w:r>
      <w:r>
        <w:rPr>
          <w:rFonts w:hint="eastAsia"/>
        </w:rPr>
        <w:t xml:space="preserve"> 1</w:t>
      </w:r>
      <w:r>
        <w:t>. All</w:t>
      </w:r>
      <w:r w:rsidR="00BF4B27">
        <w:t xml:space="preserve"> </w:t>
      </w:r>
      <w:r>
        <w:t xml:space="preserve">text within the figure should be no smaller than </w:t>
      </w:r>
      <w:r w:rsidR="006F3C37">
        <w:t>10</w:t>
      </w:r>
      <w:r>
        <w:t>pt. There</w:t>
      </w:r>
      <w:r w:rsidR="00BF4B27">
        <w:t xml:space="preserve"> </w:t>
      </w:r>
      <w:r>
        <w:t xml:space="preserve">should be a minimum of </w:t>
      </w:r>
      <w:r w:rsidR="00130BD5">
        <w:t>one</w:t>
      </w:r>
      <w:r>
        <w:t xml:space="preserve"> line space between figures and text.</w:t>
      </w:r>
    </w:p>
    <w:p w:rsidR="00B9185F" w:rsidRDefault="00B9185F">
      <w:pPr>
        <w:spacing w:line="240" w:lineRule="exact"/>
        <w:jc w:val="both"/>
      </w:pPr>
      <w:r>
        <w:t xml:space="preserve">        </w:t>
      </w:r>
    </w:p>
    <w:bookmarkStart w:id="1" w:name="page1"/>
    <w:bookmarkEnd w:id="1"/>
    <w:p w:rsidR="00CF6726" w:rsidRDefault="00677457" w:rsidP="00CF6726">
      <w:pPr>
        <w:spacing w:line="240" w:lineRule="exact"/>
        <w:ind w:firstLineChars="200" w:firstLine="400"/>
      </w:pPr>
      <w:r>
        <w:rPr>
          <w:noProof/>
          <w:lang w:eastAsia="ko-KR"/>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53975</wp:posOffset>
                </wp:positionV>
                <wp:extent cx="1624965" cy="304800"/>
                <wp:effectExtent l="0" t="0" r="13335" b="19050"/>
                <wp:wrapSquare wrapText="bothSides"/>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4965" cy="304800"/>
                        </a:xfrm>
                        <a:prstGeom prst="rect">
                          <a:avLst/>
                        </a:prstGeom>
                        <a:solidFill>
                          <a:srgbClr val="FFFFFF"/>
                        </a:solidFill>
                        <a:ln w="9525">
                          <a:solidFill>
                            <a:srgbClr val="000000"/>
                          </a:solidFill>
                          <a:miter lim="800000"/>
                          <a:headEnd/>
                          <a:tailEnd/>
                        </a:ln>
                      </wps:spPr>
                      <wps:txbx>
                        <w:txbxContent>
                          <w:p w:rsidR="00CF6726" w:rsidRPr="006F3C37" w:rsidRDefault="00CF6726">
                            <w:pPr>
                              <w:spacing w:line="240" w:lineRule="exact"/>
                              <w:jc w:val="center"/>
                            </w:pPr>
                            <w:r w:rsidRPr="006F3C37">
                              <w:rPr>
                                <w:rFonts w:hint="eastAsia"/>
                              </w:rPr>
                              <w:t>Figure</w:t>
                            </w:r>
                          </w:p>
                        </w:txbxContent>
                      </wps:txbx>
                      <wps:bodyPr rot="0" vert="horz" wrap="square" lIns="91440" tIns="720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0;margin-top:4.25pt;width:127.95pt;height:24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">
                <v:textbox inset=",2mm,,0">
                  <w:txbxContent>
                    <w:p w:rsidR="00CF6726" w:rsidRPr="006F3C37" w:rsidRDefault="00CF6726">
                      <w:pPr>
                        <w:spacing w:line="240" w:lineRule="exact"/>
                        <w:jc w:val="center"/>
                      </w:pPr>
                      <w:r w:rsidRPr="006F3C37">
                        <w:rPr>
                          <w:rFonts w:hint="eastAsia"/>
                        </w:rPr>
                        <w:t>Figure</w:t>
                      </w:r>
                    </w:p>
                  </w:txbxContent>
                </v:textbox>
                <w10:wrap type="square"/>
              </v:rect>
            </w:pict>
          </mc:Fallback>
        </mc:AlternateContent>
      </w:r>
    </w:p>
    <w:p w:rsidR="00CF6726" w:rsidRDefault="00CF6726" w:rsidP="00CF6726">
      <w:pPr>
        <w:spacing w:line="240" w:lineRule="exact"/>
        <w:ind w:firstLineChars="200" w:firstLine="400"/>
      </w:pPr>
    </w:p>
    <w:p w:rsidR="00130BD5" w:rsidRDefault="00130BD5">
      <w:pPr>
        <w:adjustRightInd w:val="0"/>
        <w:jc w:val="center"/>
      </w:pPr>
    </w:p>
    <w:p w:rsidR="00CF6726" w:rsidRDefault="00CF6726">
      <w:pPr>
        <w:adjustRightInd w:val="0"/>
        <w:jc w:val="center"/>
      </w:pPr>
      <w:r>
        <w:rPr>
          <w:rFonts w:hint="eastAsia"/>
        </w:rPr>
        <w:t xml:space="preserve">Figure 1. </w:t>
      </w:r>
      <w:r>
        <w:t>Title of Figure</w:t>
      </w:r>
    </w:p>
    <w:p w:rsidR="00CF6726" w:rsidRDefault="00CF6726">
      <w:pPr>
        <w:pStyle w:val="BodyText"/>
      </w:pPr>
    </w:p>
    <w:p w:rsidR="00CF6726" w:rsidRDefault="00CF6726">
      <w:pPr>
        <w:pStyle w:val="BodyText"/>
      </w:pPr>
      <w:r>
        <w:t>All tables should be numbered consecutively and captioned;</w:t>
      </w:r>
      <w:r w:rsidR="00B964C4">
        <w:t xml:space="preserve"> the caption should be center</w:t>
      </w:r>
      <w:r>
        <w:t>ed</w:t>
      </w:r>
      <w:r w:rsidR="00B964C4">
        <w:t xml:space="preserve"> </w:t>
      </w:r>
      <w:r>
        <w:t>above the table as shown in Table</w:t>
      </w:r>
      <w:r>
        <w:rPr>
          <w:rFonts w:hint="eastAsia"/>
        </w:rPr>
        <w:t xml:space="preserve"> 1.</w:t>
      </w:r>
      <w:r>
        <w:t xml:space="preserve"> </w:t>
      </w:r>
      <w:r w:rsidR="00B07CCE">
        <w:t>All the text in the</w:t>
      </w:r>
      <w:r>
        <w:t xml:space="preserve"> body</w:t>
      </w:r>
      <w:r w:rsidR="00D72977">
        <w:t xml:space="preserve"> </w:t>
      </w:r>
      <w:r>
        <w:t xml:space="preserve">of the table should be no smaller than </w:t>
      </w:r>
      <w:r w:rsidR="00B07CCE">
        <w:t>1</w:t>
      </w:r>
      <w:r w:rsidR="00410833">
        <w:t>0</w:t>
      </w:r>
      <w:r>
        <w:t xml:space="preserve"> pt. There should be</w:t>
      </w:r>
      <w:r w:rsidR="00D72977">
        <w:t xml:space="preserve"> </w:t>
      </w:r>
      <w:r>
        <w:t xml:space="preserve">a minimum </w:t>
      </w:r>
      <w:r w:rsidR="00130BD5">
        <w:t>one</w:t>
      </w:r>
      <w:r>
        <w:t xml:space="preserve"> line space between tables and text.</w:t>
      </w:r>
    </w:p>
    <w:p w:rsidR="00CF6726" w:rsidRDefault="00CF6726">
      <w:pPr>
        <w:spacing w:line="240" w:lineRule="exact"/>
        <w:jc w:val="center"/>
        <w:rPr>
          <w:rFonts w:ascii="Arial" w:hAnsi="Arial" w:cs="Arial"/>
          <w:sz w:val="16"/>
        </w:rPr>
      </w:pPr>
    </w:p>
    <w:p w:rsidR="00CF6726" w:rsidRDefault="00CF6726" w:rsidP="00233426">
      <w:pPr>
        <w:spacing w:line="240" w:lineRule="exact"/>
        <w:jc w:val="center"/>
      </w:pPr>
      <w:r>
        <w:t>Table 1. Title of Table</w:t>
      </w:r>
    </w:p>
    <w:p w:rsidR="00CF6726" w:rsidRDefault="00CF6726" w:rsidP="00233426">
      <w:pPr>
        <w:spacing w:line="240" w:lineRule="exact"/>
        <w:jc w:val="center"/>
        <w:rPr>
          <w:rFonts w:ascii="Arial" w:hAnsi="Arial" w:cs="Arial"/>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2" w:space="0" w:color="auto"/>
        </w:tblBorders>
        <w:tblLayout w:type="fixed"/>
        <w:tblLook w:val="0000" w:firstRow="0" w:lastRow="0" w:firstColumn="0" w:lastColumn="0" w:noHBand="0" w:noVBand="0"/>
      </w:tblPr>
      <w:tblGrid>
        <w:gridCol w:w="2214"/>
        <w:gridCol w:w="2214"/>
        <w:gridCol w:w="2214"/>
        <w:gridCol w:w="2214"/>
      </w:tblGrid>
      <w:tr w:rsidR="00CF6726" w:rsidTr="00233426">
        <w:trPr>
          <w:jc w:val="center"/>
        </w:trPr>
        <w:tc>
          <w:tcPr>
            <w:tcW w:w="4428" w:type="dxa"/>
            <w:gridSpan w:val="2"/>
            <w:tcBorders>
              <w:top w:val="single" w:sz="4" w:space="0" w:color="auto"/>
              <w:left w:val="single" w:sz="4" w:space="0" w:color="auto"/>
              <w:bottom w:val="single" w:sz="4" w:space="0" w:color="auto"/>
              <w:right w:val="single" w:sz="12" w:space="0" w:color="auto"/>
            </w:tcBorders>
          </w:tcPr>
          <w:p w:rsidR="00CF6726" w:rsidRDefault="00CF6726" w:rsidP="00233426">
            <w:pPr>
              <w:pStyle w:val="Footer"/>
              <w:tabs>
                <w:tab w:val="clear" w:pos="4320"/>
                <w:tab w:val="clear" w:pos="8640"/>
              </w:tabs>
              <w:jc w:val="center"/>
            </w:pPr>
            <w:r>
              <w:t>Format for Table</w:t>
            </w:r>
          </w:p>
        </w:tc>
        <w:tc>
          <w:tcPr>
            <w:tcW w:w="4428" w:type="dxa"/>
            <w:gridSpan w:val="2"/>
            <w:tcBorders>
              <w:top w:val="single" w:sz="4" w:space="0" w:color="auto"/>
              <w:left w:val="nil"/>
              <w:bottom w:val="single" w:sz="4" w:space="0" w:color="auto"/>
              <w:right w:val="single" w:sz="4" w:space="0" w:color="auto"/>
            </w:tcBorders>
          </w:tcPr>
          <w:p w:rsidR="00CF6726" w:rsidRDefault="00CF6726" w:rsidP="00233426">
            <w:pPr>
              <w:jc w:val="center"/>
            </w:pPr>
          </w:p>
        </w:tc>
      </w:tr>
      <w:tr w:rsidR="00CF6726" w:rsidTr="00233426">
        <w:trPr>
          <w:trHeight w:val="460"/>
          <w:jc w:val="center"/>
        </w:trPr>
        <w:tc>
          <w:tcPr>
            <w:tcW w:w="2214" w:type="dxa"/>
            <w:tcBorders>
              <w:top w:val="single" w:sz="4" w:space="0" w:color="auto"/>
              <w:left w:val="single" w:sz="4" w:space="0" w:color="auto"/>
              <w:bottom w:val="single" w:sz="4" w:space="0" w:color="auto"/>
              <w:right w:val="single" w:sz="2" w:space="0" w:color="auto"/>
            </w:tcBorders>
          </w:tcPr>
          <w:p w:rsidR="00CF6726" w:rsidRDefault="00CF6726" w:rsidP="00233426">
            <w:pPr>
              <w:jc w:val="center"/>
            </w:pPr>
          </w:p>
        </w:tc>
        <w:tc>
          <w:tcPr>
            <w:tcW w:w="2214" w:type="dxa"/>
            <w:tcBorders>
              <w:top w:val="single" w:sz="4" w:space="0" w:color="auto"/>
              <w:left w:val="single" w:sz="2" w:space="0" w:color="auto"/>
              <w:bottom w:val="nil"/>
              <w:right w:val="single" w:sz="12" w:space="0" w:color="auto"/>
            </w:tcBorders>
          </w:tcPr>
          <w:p w:rsidR="00CF6726" w:rsidRDefault="00CF6726" w:rsidP="00233426">
            <w:pPr>
              <w:jc w:val="center"/>
            </w:pPr>
          </w:p>
        </w:tc>
        <w:tc>
          <w:tcPr>
            <w:tcW w:w="2214" w:type="dxa"/>
            <w:tcBorders>
              <w:top w:val="single" w:sz="4" w:space="0" w:color="auto"/>
              <w:left w:val="nil"/>
              <w:bottom w:val="single" w:sz="4" w:space="0" w:color="auto"/>
              <w:right w:val="single" w:sz="2" w:space="0" w:color="auto"/>
            </w:tcBorders>
          </w:tcPr>
          <w:p w:rsidR="00CF6726" w:rsidRDefault="00CF6726" w:rsidP="00233426">
            <w:pPr>
              <w:jc w:val="center"/>
            </w:pPr>
          </w:p>
        </w:tc>
        <w:tc>
          <w:tcPr>
            <w:tcW w:w="2214" w:type="dxa"/>
            <w:tcBorders>
              <w:top w:val="single" w:sz="4" w:space="0" w:color="auto"/>
              <w:left w:val="single" w:sz="2" w:space="0" w:color="auto"/>
              <w:bottom w:val="single" w:sz="4" w:space="0" w:color="auto"/>
              <w:right w:val="single" w:sz="4" w:space="0" w:color="auto"/>
            </w:tcBorders>
          </w:tcPr>
          <w:p w:rsidR="00CF6726" w:rsidRDefault="00CF6726" w:rsidP="00233426">
            <w:pPr>
              <w:jc w:val="center"/>
            </w:pPr>
          </w:p>
        </w:tc>
      </w:tr>
      <w:tr w:rsidR="00CF6726" w:rsidTr="00233426">
        <w:trPr>
          <w:trHeight w:val="460"/>
          <w:jc w:val="center"/>
        </w:trPr>
        <w:tc>
          <w:tcPr>
            <w:tcW w:w="2214" w:type="dxa"/>
            <w:tcBorders>
              <w:top w:val="single" w:sz="4" w:space="0" w:color="auto"/>
              <w:left w:val="single" w:sz="4" w:space="0" w:color="auto"/>
              <w:bottom w:val="single" w:sz="4" w:space="0" w:color="auto"/>
              <w:right w:val="single" w:sz="2" w:space="0" w:color="auto"/>
            </w:tcBorders>
          </w:tcPr>
          <w:p w:rsidR="00CF6726" w:rsidRDefault="00CF6726" w:rsidP="00233426">
            <w:pPr>
              <w:jc w:val="center"/>
            </w:pPr>
          </w:p>
          <w:p w:rsidR="00CF6726" w:rsidRDefault="00CF6726" w:rsidP="00233426">
            <w:pPr>
              <w:jc w:val="center"/>
            </w:pPr>
          </w:p>
          <w:p w:rsidR="00CF6726" w:rsidRDefault="00CF6726" w:rsidP="00233426">
            <w:pPr>
              <w:jc w:val="center"/>
            </w:pPr>
          </w:p>
        </w:tc>
        <w:tc>
          <w:tcPr>
            <w:tcW w:w="2214" w:type="dxa"/>
            <w:tcBorders>
              <w:top w:val="single" w:sz="4" w:space="0" w:color="auto"/>
              <w:left w:val="single" w:sz="2" w:space="0" w:color="auto"/>
              <w:bottom w:val="single" w:sz="4" w:space="0" w:color="auto"/>
              <w:right w:val="single" w:sz="12" w:space="0" w:color="auto"/>
            </w:tcBorders>
          </w:tcPr>
          <w:p w:rsidR="00CF6726" w:rsidRDefault="00CF6726" w:rsidP="00233426">
            <w:pPr>
              <w:jc w:val="center"/>
            </w:pPr>
          </w:p>
        </w:tc>
        <w:tc>
          <w:tcPr>
            <w:tcW w:w="2214" w:type="dxa"/>
            <w:tcBorders>
              <w:top w:val="single" w:sz="4" w:space="0" w:color="auto"/>
              <w:left w:val="nil"/>
              <w:bottom w:val="single" w:sz="4" w:space="0" w:color="auto"/>
              <w:right w:val="single" w:sz="2" w:space="0" w:color="auto"/>
            </w:tcBorders>
          </w:tcPr>
          <w:p w:rsidR="00CF6726" w:rsidRDefault="00CF6726" w:rsidP="00233426">
            <w:pPr>
              <w:jc w:val="center"/>
            </w:pPr>
          </w:p>
        </w:tc>
        <w:tc>
          <w:tcPr>
            <w:tcW w:w="2214" w:type="dxa"/>
            <w:tcBorders>
              <w:top w:val="single" w:sz="4" w:space="0" w:color="auto"/>
              <w:left w:val="single" w:sz="2" w:space="0" w:color="auto"/>
              <w:bottom w:val="single" w:sz="4" w:space="0" w:color="auto"/>
              <w:right w:val="single" w:sz="4" w:space="0" w:color="auto"/>
            </w:tcBorders>
          </w:tcPr>
          <w:p w:rsidR="00CF6726" w:rsidRDefault="00CF6726" w:rsidP="00233426">
            <w:pPr>
              <w:jc w:val="center"/>
            </w:pPr>
          </w:p>
        </w:tc>
      </w:tr>
    </w:tbl>
    <w:p w:rsidR="00CF6726" w:rsidRDefault="00CF6726" w:rsidP="00233426">
      <w:pPr>
        <w:pStyle w:val="BodyText"/>
        <w:jc w:val="center"/>
      </w:pPr>
    </w:p>
    <w:p w:rsidR="00AB44E9" w:rsidRPr="000A3F36" w:rsidRDefault="00130BD5" w:rsidP="00AB44E9">
      <w:pPr>
        <w:pStyle w:val="Heading3"/>
        <w:spacing w:before="0" w:after="0"/>
        <w:ind w:right="-450"/>
        <w:rPr>
          <w:rFonts w:ascii="Times New Roman" w:hAnsi="Times New Roman"/>
          <w:b/>
          <w:bCs/>
          <w:caps/>
          <w:szCs w:val="20"/>
          <w:lang w:eastAsia="ko-KR"/>
        </w:rPr>
      </w:pPr>
      <w:r w:rsidRPr="000A3F36">
        <w:rPr>
          <w:rFonts w:ascii="Times New Roman" w:hAnsi="Times New Roman"/>
          <w:b/>
          <w:bCs/>
          <w:caps/>
          <w:szCs w:val="20"/>
          <w:lang w:eastAsia="ko-KR"/>
        </w:rPr>
        <w:t>5</w:t>
      </w:r>
      <w:r w:rsidR="00AB44E9" w:rsidRPr="000A3F36">
        <w:rPr>
          <w:rFonts w:ascii="Times New Roman" w:hAnsi="Times New Roman"/>
          <w:b/>
          <w:bCs/>
          <w:caps/>
          <w:szCs w:val="20"/>
          <w:lang w:eastAsia="ko-KR"/>
        </w:rPr>
        <w:t>. Editorial decision</w:t>
      </w:r>
    </w:p>
    <w:p w:rsidR="00D72977" w:rsidRPr="00D72977" w:rsidRDefault="00D72977" w:rsidP="00D72977">
      <w:pPr>
        <w:rPr>
          <w:lang w:eastAsia="ko-KR"/>
        </w:rPr>
      </w:pPr>
    </w:p>
    <w:p w:rsidR="00AB44E9" w:rsidRDefault="00AB44E9" w:rsidP="00AB44E9">
      <w:pPr>
        <w:jc w:val="both"/>
        <w:rPr>
          <w:lang w:eastAsia="ko-KR"/>
        </w:rPr>
      </w:pPr>
      <w:r>
        <w:rPr>
          <w:lang w:eastAsia="ko-KR"/>
        </w:rPr>
        <w:t>The different types of editorial decisions are (1</w:t>
      </w:r>
      <w:r w:rsidR="00D72977">
        <w:rPr>
          <w:lang w:eastAsia="ko-KR"/>
        </w:rPr>
        <w:t>) Accept</w:t>
      </w:r>
      <w:r>
        <w:rPr>
          <w:lang w:eastAsia="ko-KR"/>
        </w:rPr>
        <w:t xml:space="preserve"> submission (2) Revision required (3) Resubmit for review (4) Decline submission. The authors have to strictly follow the guidelines of each decision before giving any comments to the editorial team. </w:t>
      </w:r>
    </w:p>
    <w:p w:rsidR="00AB44E9" w:rsidRDefault="00AB44E9" w:rsidP="00AB44E9">
      <w:pPr>
        <w:jc w:val="both"/>
        <w:rPr>
          <w:lang w:eastAsia="ko-KR"/>
        </w:rPr>
      </w:pPr>
    </w:p>
    <w:p w:rsidR="00091305" w:rsidRDefault="00130BD5" w:rsidP="00AB44E9">
      <w:pPr>
        <w:jc w:val="both"/>
        <w:rPr>
          <w:b/>
          <w:lang w:eastAsia="ko-KR"/>
        </w:rPr>
      </w:pPr>
      <w:r>
        <w:rPr>
          <w:b/>
          <w:lang w:eastAsia="ko-KR"/>
        </w:rPr>
        <w:t>5</w:t>
      </w:r>
      <w:r w:rsidR="00AB44E9" w:rsidRPr="006F076C">
        <w:rPr>
          <w:b/>
          <w:lang w:eastAsia="ko-KR"/>
        </w:rPr>
        <w:t>.</w:t>
      </w:r>
      <w:r w:rsidR="00AB44E9">
        <w:rPr>
          <w:b/>
          <w:lang w:eastAsia="ko-KR"/>
        </w:rPr>
        <w:t>1 Accept submissi</w:t>
      </w:r>
      <w:r w:rsidR="00091305">
        <w:rPr>
          <w:b/>
          <w:lang w:eastAsia="ko-KR"/>
        </w:rPr>
        <w:t>on</w:t>
      </w:r>
    </w:p>
    <w:p w:rsidR="00091305" w:rsidRDefault="00091305" w:rsidP="00AB44E9">
      <w:pPr>
        <w:jc w:val="both"/>
        <w:rPr>
          <w:b/>
          <w:lang w:eastAsia="ko-KR"/>
        </w:rPr>
      </w:pPr>
    </w:p>
    <w:p w:rsidR="00AB44E9" w:rsidRDefault="0007324D" w:rsidP="00091305">
      <w:pPr>
        <w:jc w:val="both"/>
        <w:rPr>
          <w:lang w:eastAsia="ko-KR"/>
        </w:rPr>
      </w:pPr>
      <w:r>
        <w:rPr>
          <w:lang w:eastAsia="ko-KR"/>
        </w:rPr>
        <w:t xml:space="preserve">This decision indicates that the </w:t>
      </w:r>
      <w:r w:rsidRPr="005D26B4">
        <w:rPr>
          <w:lang w:eastAsia="ko-KR"/>
        </w:rPr>
        <w:t>submission</w:t>
      </w:r>
      <w:r>
        <w:rPr>
          <w:lang w:eastAsia="ko-KR"/>
        </w:rPr>
        <w:t xml:space="preserve"> complies </w:t>
      </w:r>
      <w:r w:rsidR="00091305">
        <w:rPr>
          <w:lang w:eastAsia="ko-KR"/>
        </w:rPr>
        <w:t>with the guidelines of Journal</w:t>
      </w:r>
      <w:r w:rsidR="00D72977">
        <w:rPr>
          <w:lang w:eastAsia="ko-KR"/>
        </w:rPr>
        <w:t xml:space="preserve"> </w:t>
      </w:r>
      <w:r w:rsidR="00AB44E9" w:rsidRPr="005D26B4">
        <w:rPr>
          <w:lang w:eastAsia="ko-KR"/>
        </w:rPr>
        <w:t>and</w:t>
      </w:r>
      <w:r w:rsidR="00AB44E9">
        <w:rPr>
          <w:lang w:eastAsia="ko-KR"/>
        </w:rPr>
        <w:t xml:space="preserve"> accepted by </w:t>
      </w:r>
      <w:r w:rsidR="00091305">
        <w:rPr>
          <w:lang w:eastAsia="ko-KR"/>
        </w:rPr>
        <w:t>Journal</w:t>
      </w:r>
      <w:r w:rsidR="00AB44E9">
        <w:rPr>
          <w:lang w:eastAsia="ko-KR"/>
        </w:rPr>
        <w:t>.</w:t>
      </w:r>
      <w:r w:rsidR="00091305">
        <w:rPr>
          <w:lang w:eastAsia="ko-KR"/>
        </w:rPr>
        <w:t xml:space="preserve"> The authors must submit the final version with their names and affiliations by email to the editor-in-chief</w:t>
      </w:r>
      <w:r w:rsidR="00233426">
        <w:rPr>
          <w:lang w:eastAsia="ko-KR"/>
        </w:rPr>
        <w:t xml:space="preserve"> (Prof. Gyu M. Lee, glee@pnu.edu)</w:t>
      </w:r>
      <w:r w:rsidR="00091305">
        <w:rPr>
          <w:lang w:eastAsia="ko-KR"/>
        </w:rPr>
        <w:t>, so that it will be edited by copy editor and</w:t>
      </w:r>
      <w:r w:rsidR="00233426">
        <w:rPr>
          <w:lang w:eastAsia="ko-KR"/>
        </w:rPr>
        <w:t>/or</w:t>
      </w:r>
      <w:r w:rsidR="00091305">
        <w:rPr>
          <w:lang w:eastAsia="ko-KR"/>
        </w:rPr>
        <w:t xml:space="preserve"> layout editor for the production.</w:t>
      </w:r>
      <w:r w:rsidR="00233426">
        <w:rPr>
          <w:lang w:eastAsia="ko-KR"/>
        </w:rPr>
        <w:t xml:space="preserve"> The final version must be prepared as the template requires. Otherwise, it will cause the delay in production.</w:t>
      </w:r>
    </w:p>
    <w:p w:rsidR="00AB44E9" w:rsidRDefault="00AB44E9" w:rsidP="00AB44E9">
      <w:pPr>
        <w:jc w:val="both"/>
        <w:rPr>
          <w:lang w:eastAsia="ko-KR"/>
        </w:rPr>
      </w:pPr>
    </w:p>
    <w:p w:rsidR="00091305" w:rsidRDefault="00130BD5" w:rsidP="00AB44E9">
      <w:pPr>
        <w:jc w:val="both"/>
        <w:rPr>
          <w:b/>
          <w:lang w:eastAsia="ko-KR"/>
        </w:rPr>
      </w:pPr>
      <w:r>
        <w:rPr>
          <w:b/>
          <w:lang w:eastAsia="ko-KR"/>
        </w:rPr>
        <w:t>5</w:t>
      </w:r>
      <w:r w:rsidR="00AB44E9" w:rsidRPr="00EC7A32">
        <w:rPr>
          <w:b/>
          <w:lang w:eastAsia="ko-KR"/>
        </w:rPr>
        <w:t>.2</w:t>
      </w:r>
      <w:r w:rsidR="009F7009">
        <w:rPr>
          <w:b/>
          <w:lang w:eastAsia="ko-KR"/>
        </w:rPr>
        <w:t xml:space="preserve"> </w:t>
      </w:r>
      <w:r w:rsidR="00AB44E9" w:rsidRPr="007449ED">
        <w:rPr>
          <w:b/>
          <w:lang w:eastAsia="ko-KR"/>
        </w:rPr>
        <w:t>Revision</w:t>
      </w:r>
      <w:r w:rsidR="00091305">
        <w:rPr>
          <w:b/>
          <w:lang w:eastAsia="ko-KR"/>
        </w:rPr>
        <w:t xml:space="preserve"> required</w:t>
      </w:r>
    </w:p>
    <w:p w:rsidR="00091305" w:rsidRDefault="00091305" w:rsidP="00AB44E9">
      <w:pPr>
        <w:jc w:val="both"/>
        <w:rPr>
          <w:b/>
          <w:lang w:eastAsia="ko-KR"/>
        </w:rPr>
      </w:pPr>
    </w:p>
    <w:p w:rsidR="00AB44E9" w:rsidRDefault="00AB44E9" w:rsidP="00AB44E9">
      <w:pPr>
        <w:jc w:val="both"/>
        <w:rPr>
          <w:lang w:eastAsia="ko-KR"/>
        </w:rPr>
      </w:pPr>
      <w:r>
        <w:rPr>
          <w:lang w:eastAsia="ko-KR"/>
        </w:rPr>
        <w:t>This decision indicates that authors need to do some minor changes in the submission</w:t>
      </w:r>
      <w:r w:rsidR="00265663">
        <w:rPr>
          <w:lang w:eastAsia="ko-KR"/>
        </w:rPr>
        <w:t xml:space="preserve"> based on the comments of the reviewer.</w:t>
      </w:r>
      <w:r w:rsidR="00091305">
        <w:rPr>
          <w:lang w:eastAsia="ko-KR"/>
        </w:rPr>
        <w:t xml:space="preserve"> The revised </w:t>
      </w:r>
      <w:r w:rsidR="00D72977">
        <w:rPr>
          <w:lang w:eastAsia="ko-KR"/>
        </w:rPr>
        <w:t>manuscripts need</w:t>
      </w:r>
      <w:r w:rsidR="00091305">
        <w:rPr>
          <w:lang w:eastAsia="ko-KR"/>
        </w:rPr>
        <w:t xml:space="preserve"> to be submitted within the suggested time period. The revision also must be blind-review ready. </w:t>
      </w:r>
      <w:r w:rsidR="00233426">
        <w:rPr>
          <w:lang w:eastAsia="ko-KR"/>
        </w:rPr>
        <w:t xml:space="preserve">Please use the template for the revision. </w:t>
      </w:r>
      <w:r w:rsidR="00091305">
        <w:rPr>
          <w:lang w:eastAsia="ko-KR"/>
        </w:rPr>
        <w:t>The response</w:t>
      </w:r>
      <w:r w:rsidR="00233426">
        <w:rPr>
          <w:lang w:eastAsia="ko-KR"/>
        </w:rPr>
        <w:t>s</w:t>
      </w:r>
      <w:r w:rsidR="00091305">
        <w:rPr>
          <w:lang w:eastAsia="ko-KR"/>
        </w:rPr>
        <w:t xml:space="preserve"> to the reviewer’s comments must be included at the end of the manuscript.</w:t>
      </w:r>
    </w:p>
    <w:p w:rsidR="00AB44E9" w:rsidRPr="00233426" w:rsidRDefault="00AB44E9" w:rsidP="00AB44E9">
      <w:pPr>
        <w:jc w:val="both"/>
        <w:rPr>
          <w:lang w:eastAsia="ko-KR"/>
        </w:rPr>
      </w:pPr>
    </w:p>
    <w:p w:rsidR="00091305" w:rsidRDefault="00130BD5" w:rsidP="00AB44E9">
      <w:pPr>
        <w:jc w:val="both"/>
        <w:rPr>
          <w:b/>
          <w:lang w:eastAsia="ko-KR"/>
        </w:rPr>
      </w:pPr>
      <w:r>
        <w:rPr>
          <w:b/>
          <w:lang w:eastAsia="ko-KR"/>
        </w:rPr>
        <w:t>5</w:t>
      </w:r>
      <w:r w:rsidR="00AB44E9" w:rsidRPr="00EC7A32">
        <w:rPr>
          <w:b/>
          <w:lang w:eastAsia="ko-KR"/>
        </w:rPr>
        <w:t>.3</w:t>
      </w:r>
      <w:r w:rsidR="009F7009">
        <w:rPr>
          <w:b/>
          <w:lang w:eastAsia="ko-KR"/>
        </w:rPr>
        <w:t xml:space="preserve"> </w:t>
      </w:r>
      <w:r w:rsidR="00091305">
        <w:rPr>
          <w:b/>
          <w:lang w:eastAsia="ko-KR"/>
        </w:rPr>
        <w:t>Resubmit for review</w:t>
      </w:r>
    </w:p>
    <w:p w:rsidR="00091305" w:rsidRDefault="00091305" w:rsidP="00AB44E9">
      <w:pPr>
        <w:jc w:val="both"/>
        <w:rPr>
          <w:b/>
          <w:lang w:eastAsia="ko-KR"/>
        </w:rPr>
      </w:pPr>
    </w:p>
    <w:p w:rsidR="00AB44E9" w:rsidRPr="00EC7A32" w:rsidRDefault="00AB44E9" w:rsidP="00AB44E9">
      <w:pPr>
        <w:jc w:val="both"/>
        <w:rPr>
          <w:lang w:eastAsia="ko-KR"/>
        </w:rPr>
      </w:pPr>
      <w:r w:rsidRPr="00055B78">
        <w:rPr>
          <w:lang w:eastAsia="ko-KR"/>
        </w:rPr>
        <w:t>This decision indicates that authors need to do some major changes</w:t>
      </w:r>
      <w:r w:rsidR="00265663">
        <w:rPr>
          <w:lang w:eastAsia="ko-KR"/>
        </w:rPr>
        <w:t xml:space="preserve"> in the submission based on the </w:t>
      </w:r>
      <w:r w:rsidR="00265663" w:rsidRPr="00055B78">
        <w:rPr>
          <w:lang w:eastAsia="ko-KR"/>
        </w:rPr>
        <w:t>comments</w:t>
      </w:r>
      <w:r w:rsidR="00265663">
        <w:rPr>
          <w:lang w:eastAsia="ko-KR"/>
        </w:rPr>
        <w:t xml:space="preserve"> of the reviewer.</w:t>
      </w:r>
    </w:p>
    <w:p w:rsidR="00091305" w:rsidRDefault="00091305" w:rsidP="00091305">
      <w:pPr>
        <w:jc w:val="both"/>
        <w:rPr>
          <w:lang w:eastAsia="ko-KR"/>
        </w:rPr>
      </w:pPr>
      <w:r>
        <w:rPr>
          <w:lang w:eastAsia="ko-KR"/>
        </w:rPr>
        <w:t xml:space="preserve">The revised </w:t>
      </w:r>
      <w:r w:rsidR="00D72977">
        <w:rPr>
          <w:lang w:eastAsia="ko-KR"/>
        </w:rPr>
        <w:t>manuscript needs</w:t>
      </w:r>
      <w:r>
        <w:rPr>
          <w:lang w:eastAsia="ko-KR"/>
        </w:rPr>
        <w:t xml:space="preserve"> to be submitted within the suggested time period. The revision also must be blind-review ready. </w:t>
      </w:r>
      <w:r w:rsidR="00233426">
        <w:rPr>
          <w:lang w:eastAsia="ko-KR"/>
        </w:rPr>
        <w:t xml:space="preserve">Please use the template for the revision. </w:t>
      </w:r>
      <w:r>
        <w:rPr>
          <w:lang w:eastAsia="ko-KR"/>
        </w:rPr>
        <w:t>The response</w:t>
      </w:r>
      <w:r w:rsidR="00233426">
        <w:rPr>
          <w:lang w:eastAsia="ko-KR"/>
        </w:rPr>
        <w:t>s</w:t>
      </w:r>
      <w:r>
        <w:rPr>
          <w:lang w:eastAsia="ko-KR"/>
        </w:rPr>
        <w:t xml:space="preserve"> to the reviewer’s comments must be included at the end of the manuscript.</w:t>
      </w:r>
    </w:p>
    <w:p w:rsidR="00AB44E9" w:rsidRPr="00233426" w:rsidRDefault="00AB44E9" w:rsidP="00AB44E9">
      <w:pPr>
        <w:jc w:val="both"/>
        <w:rPr>
          <w:b/>
          <w:lang w:eastAsia="ko-KR"/>
        </w:rPr>
      </w:pPr>
    </w:p>
    <w:p w:rsidR="00091305" w:rsidRDefault="00130BD5" w:rsidP="00AB44E9">
      <w:pPr>
        <w:rPr>
          <w:b/>
          <w:lang w:eastAsia="ko-KR"/>
        </w:rPr>
      </w:pPr>
      <w:r>
        <w:rPr>
          <w:b/>
          <w:lang w:eastAsia="ko-KR"/>
        </w:rPr>
        <w:t>5</w:t>
      </w:r>
      <w:r w:rsidR="00AB44E9" w:rsidRPr="00EC7A32">
        <w:rPr>
          <w:b/>
          <w:lang w:eastAsia="ko-KR"/>
        </w:rPr>
        <w:t xml:space="preserve">.4 Decline </w:t>
      </w:r>
      <w:r w:rsidR="00265663">
        <w:rPr>
          <w:b/>
          <w:lang w:eastAsia="ko-KR"/>
        </w:rPr>
        <w:t>s</w:t>
      </w:r>
      <w:r w:rsidR="00091305">
        <w:rPr>
          <w:b/>
          <w:lang w:eastAsia="ko-KR"/>
        </w:rPr>
        <w:t>ubmission</w:t>
      </w:r>
    </w:p>
    <w:p w:rsidR="00091305" w:rsidRDefault="00091305" w:rsidP="00AB44E9">
      <w:pPr>
        <w:rPr>
          <w:b/>
          <w:lang w:eastAsia="ko-KR"/>
        </w:rPr>
      </w:pPr>
    </w:p>
    <w:p w:rsidR="00AB44E9" w:rsidRDefault="00AB44E9" w:rsidP="00153407">
      <w:pPr>
        <w:jc w:val="both"/>
        <w:rPr>
          <w:lang w:eastAsia="ko-KR"/>
        </w:rPr>
      </w:pPr>
      <w:r w:rsidRPr="0094389A">
        <w:rPr>
          <w:lang w:eastAsia="ko-KR"/>
        </w:rPr>
        <w:t>Th</w:t>
      </w:r>
      <w:r>
        <w:rPr>
          <w:lang w:eastAsia="ko-KR"/>
        </w:rPr>
        <w:t xml:space="preserve">is decision indicates that </w:t>
      </w:r>
      <w:r w:rsidR="00091305">
        <w:rPr>
          <w:lang w:eastAsia="ko-KR"/>
        </w:rPr>
        <w:t xml:space="preserve">Journal </w:t>
      </w:r>
      <w:r w:rsidR="00233426">
        <w:rPr>
          <w:lang w:eastAsia="ko-KR"/>
        </w:rPr>
        <w:t>refuse to</w:t>
      </w:r>
      <w:r w:rsidR="00091305">
        <w:rPr>
          <w:lang w:eastAsia="ko-KR"/>
        </w:rPr>
        <w:t xml:space="preserve"> publish your works. Before the review process starts, the editors may desk-reject your submissions </w:t>
      </w:r>
      <w:r w:rsidR="003518FF">
        <w:rPr>
          <w:lang w:eastAsia="ko-KR"/>
        </w:rPr>
        <w:t xml:space="preserve">without reviews </w:t>
      </w:r>
      <w:r w:rsidR="00091305">
        <w:rPr>
          <w:lang w:eastAsia="ko-KR"/>
        </w:rPr>
        <w:t xml:space="preserve">in various reasons. </w:t>
      </w:r>
      <w:r w:rsidR="003518FF">
        <w:rPr>
          <w:lang w:eastAsia="ko-KR"/>
        </w:rPr>
        <w:t xml:space="preserve">(Non-compliance of the guidelines of Journal, Unfit with </w:t>
      </w:r>
      <w:r>
        <w:rPr>
          <w:lang w:eastAsia="ko-KR"/>
        </w:rPr>
        <w:t xml:space="preserve">the scope and focus of </w:t>
      </w:r>
      <w:r w:rsidR="003518FF">
        <w:rPr>
          <w:lang w:eastAsia="ko-KR"/>
        </w:rPr>
        <w:t>J</w:t>
      </w:r>
      <w:r>
        <w:rPr>
          <w:lang w:eastAsia="ko-KR"/>
        </w:rPr>
        <w:t>ournal</w:t>
      </w:r>
      <w:r w:rsidR="003518FF">
        <w:rPr>
          <w:lang w:eastAsia="ko-KR"/>
        </w:rPr>
        <w:t>, Lacks in methodological and theoretical rigor</w:t>
      </w:r>
      <w:r w:rsidR="00233426">
        <w:rPr>
          <w:lang w:eastAsia="ko-KR"/>
        </w:rPr>
        <w:t>, etc.</w:t>
      </w:r>
      <w:r w:rsidR="003518FF">
        <w:rPr>
          <w:lang w:eastAsia="ko-KR"/>
        </w:rPr>
        <w:t>)</w:t>
      </w:r>
      <w:r w:rsidR="00D43F5C">
        <w:rPr>
          <w:lang w:eastAsia="ko-KR"/>
        </w:rPr>
        <w:t>.</w:t>
      </w:r>
    </w:p>
    <w:p w:rsidR="00417420" w:rsidRPr="00233426" w:rsidRDefault="00417420" w:rsidP="00417420">
      <w:pPr>
        <w:rPr>
          <w:lang w:eastAsia="ko-KR"/>
        </w:rPr>
      </w:pPr>
    </w:p>
    <w:p w:rsidR="00130BD5" w:rsidRPr="000A3F36" w:rsidRDefault="00130BD5" w:rsidP="00130BD5">
      <w:pPr>
        <w:pStyle w:val="Heading3"/>
        <w:spacing w:before="0" w:after="0"/>
        <w:ind w:right="-450"/>
        <w:rPr>
          <w:rFonts w:ascii="Times New Roman" w:hAnsi="Times New Roman"/>
          <w:b/>
          <w:bCs/>
          <w:caps/>
          <w:szCs w:val="20"/>
        </w:rPr>
      </w:pPr>
      <w:r w:rsidRPr="000A3F36">
        <w:rPr>
          <w:rFonts w:ascii="Times New Roman" w:hAnsi="Times New Roman"/>
          <w:b/>
          <w:bCs/>
          <w:caps/>
          <w:szCs w:val="20"/>
          <w:lang w:eastAsia="ko-KR"/>
        </w:rPr>
        <w:lastRenderedPageBreak/>
        <w:t>6</w:t>
      </w:r>
      <w:r w:rsidRPr="000A3F36">
        <w:rPr>
          <w:rFonts w:ascii="Times New Roman" w:hAnsi="Times New Roman"/>
          <w:b/>
          <w:bCs/>
          <w:caps/>
          <w:szCs w:val="20"/>
        </w:rPr>
        <w:t xml:space="preserve">. </w:t>
      </w:r>
      <w:r w:rsidRPr="000A3F36">
        <w:rPr>
          <w:rFonts w:ascii="Times New Roman" w:hAnsi="Times New Roman" w:hint="eastAsia"/>
          <w:b/>
          <w:bCs/>
          <w:caps/>
          <w:szCs w:val="20"/>
        </w:rPr>
        <w:t>CITING REFERENCES</w:t>
      </w:r>
    </w:p>
    <w:p w:rsidR="00130BD5" w:rsidRPr="00D72977" w:rsidRDefault="00130BD5" w:rsidP="00130BD5"/>
    <w:p w:rsidR="00130BD5" w:rsidRDefault="00130BD5" w:rsidP="00130BD5">
      <w:pPr>
        <w:pStyle w:val="BodyText"/>
      </w:pPr>
      <w:r>
        <w:t>Within the text, references should be cited giving the last name of the author(s) and the year of publication of the reference</w:t>
      </w:r>
      <w:r>
        <w:rPr>
          <w:rFonts w:hint="eastAsia"/>
        </w:rPr>
        <w:t xml:space="preserve">. The year should </w:t>
      </w:r>
      <w:r>
        <w:t>always</w:t>
      </w:r>
      <w:r>
        <w:rPr>
          <w:rFonts w:hint="eastAsia"/>
        </w:rPr>
        <w:t xml:space="preserve"> be enclosed in parentheses; whether or not the name of the authors(s) should be enclosed </w:t>
      </w:r>
      <w:r>
        <w:t>within</w:t>
      </w:r>
      <w:r>
        <w:rPr>
          <w:rFonts w:hint="eastAsia"/>
        </w:rPr>
        <w:t xml:space="preserve"> the parentheses depends on the context. For example,</w:t>
      </w:r>
      <w:r>
        <w:t xml:space="preserve"> Guinet</w:t>
      </w:r>
      <w:r>
        <w:rPr>
          <w:rFonts w:hint="eastAsia"/>
        </w:rPr>
        <w:t xml:space="preserve"> (19</w:t>
      </w:r>
      <w:r>
        <w:t>93</w:t>
      </w:r>
      <w:r>
        <w:rPr>
          <w:rFonts w:hint="eastAsia"/>
        </w:rPr>
        <w:t>)</w:t>
      </w:r>
      <w:r>
        <w:t xml:space="preserve"> or (Guinet </w:t>
      </w:r>
      <w:r w:rsidRPr="003518FF">
        <w:rPr>
          <w:rFonts w:hint="eastAsia"/>
          <w:i/>
          <w:lang w:eastAsia="ko-KR"/>
        </w:rPr>
        <w:t>et al.</w:t>
      </w:r>
      <w:r>
        <w:rPr>
          <w:i/>
          <w:lang w:eastAsia="ko-KR"/>
        </w:rPr>
        <w:t>,</w:t>
      </w:r>
      <w:r>
        <w:t xml:space="preserve"> 1993)</w:t>
      </w:r>
      <w:r>
        <w:rPr>
          <w:rFonts w:hint="eastAsia"/>
        </w:rPr>
        <w:t xml:space="preserve">. </w:t>
      </w:r>
    </w:p>
    <w:p w:rsidR="00130BD5" w:rsidRDefault="00130BD5" w:rsidP="00130BD5">
      <w:pPr>
        <w:pStyle w:val="BodyText"/>
        <w:ind w:firstLine="432"/>
        <w:rPr>
          <w:lang w:eastAsia="ko-KR"/>
        </w:rPr>
      </w:pPr>
      <w:r>
        <w:t xml:space="preserve">References should be listed together at the end of the paper. References should be arranged in alphabetical order according to the last name of the author, or the last name of the first-named author for papers with more than one author. </w:t>
      </w:r>
      <w:r>
        <w:rPr>
          <w:rFonts w:hint="eastAsia"/>
        </w:rPr>
        <w:t>Refer to the examples shown below.</w:t>
      </w:r>
    </w:p>
    <w:p w:rsidR="00233426" w:rsidRPr="00417420" w:rsidRDefault="00233426" w:rsidP="00417420">
      <w:pPr>
        <w:rPr>
          <w:lang w:eastAsia="ko-KR"/>
        </w:rPr>
      </w:pPr>
    </w:p>
    <w:p w:rsidR="00CF6726" w:rsidRPr="000A3F36" w:rsidRDefault="00CF6726" w:rsidP="00D60E12">
      <w:pPr>
        <w:pStyle w:val="Heading3"/>
        <w:spacing w:before="0" w:after="0"/>
        <w:ind w:right="-450"/>
        <w:rPr>
          <w:rFonts w:ascii="Times New Roman" w:hAnsi="Times New Roman"/>
          <w:b/>
          <w:bCs/>
          <w:caps/>
          <w:szCs w:val="20"/>
        </w:rPr>
      </w:pPr>
      <w:r w:rsidRPr="000A3F36">
        <w:rPr>
          <w:rFonts w:ascii="Times New Roman" w:hAnsi="Times New Roman"/>
          <w:b/>
          <w:bCs/>
          <w:caps/>
          <w:szCs w:val="20"/>
        </w:rPr>
        <w:t>references</w:t>
      </w:r>
    </w:p>
    <w:p w:rsidR="00CF6726" w:rsidRDefault="00CF6726"/>
    <w:p w:rsidR="00F30456" w:rsidRDefault="00F30456" w:rsidP="00B9185F">
      <w:pPr>
        <w:pStyle w:val="Default"/>
        <w:jc w:val="both"/>
        <w:rPr>
          <w:sz w:val="20"/>
          <w:szCs w:val="20"/>
        </w:rPr>
      </w:pPr>
      <w:r>
        <w:rPr>
          <w:sz w:val="20"/>
          <w:szCs w:val="20"/>
        </w:rPr>
        <w:t xml:space="preserve">Cunningham, G.C., Leveno, K.J., Bloom, S.L., Hauth, J.C., Gilstrap, L., and Wenstrom, K. (2005). </w:t>
      </w:r>
      <w:r>
        <w:rPr>
          <w:i/>
          <w:iCs/>
          <w:sz w:val="20"/>
          <w:szCs w:val="20"/>
        </w:rPr>
        <w:t>Williams Obstetrics</w:t>
      </w:r>
      <w:r>
        <w:rPr>
          <w:sz w:val="20"/>
          <w:szCs w:val="20"/>
        </w:rPr>
        <w:t xml:space="preserve">, 22nd ed. McGraw-Hill, New York, US. </w:t>
      </w:r>
    </w:p>
    <w:p w:rsidR="00B9185F" w:rsidRDefault="00B9185F" w:rsidP="00B9185F">
      <w:pPr>
        <w:jc w:val="both"/>
      </w:pPr>
    </w:p>
    <w:p w:rsidR="00CF6726" w:rsidRDefault="00CF6726" w:rsidP="00B9185F">
      <w:pPr>
        <w:jc w:val="both"/>
      </w:pPr>
      <w:r>
        <w:t>K</w:t>
      </w:r>
      <w:r w:rsidR="00574ACD">
        <w:t>im, K</w:t>
      </w:r>
      <w:r>
        <w:t>.</w:t>
      </w:r>
      <w:r w:rsidR="00574ACD">
        <w:t>C., Sun J.U. and Lee, G</w:t>
      </w:r>
      <w:r>
        <w:t>.</w:t>
      </w:r>
      <w:r w:rsidR="00574ACD">
        <w:t>M.</w:t>
      </w:r>
      <w:r>
        <w:t xml:space="preserve"> (</w:t>
      </w:r>
      <w:r w:rsidR="00574ACD">
        <w:t>2013</w:t>
      </w:r>
      <w:r>
        <w:t xml:space="preserve">). </w:t>
      </w:r>
      <w:r w:rsidR="00574ACD">
        <w:t xml:space="preserve">A Hierarchical Approaches to Vehicle Routing and Scheduling with Sequential Services Using the Genetic Algorithm. </w:t>
      </w:r>
      <w:r w:rsidR="00574ACD">
        <w:rPr>
          <w:i/>
        </w:rPr>
        <w:t>International Journal of Industrial Engineering: Theory, Applications and Practice</w:t>
      </w:r>
      <w:r>
        <w:t xml:space="preserve">, </w:t>
      </w:r>
      <w:r w:rsidR="00574ACD">
        <w:rPr>
          <w:rFonts w:hint="eastAsia"/>
          <w:lang w:eastAsia="ko-KR"/>
        </w:rPr>
        <w:t>20</w:t>
      </w:r>
      <w:r w:rsidR="008D727B">
        <w:rPr>
          <w:rFonts w:hint="eastAsia"/>
          <w:lang w:eastAsia="ko-KR"/>
        </w:rPr>
        <w:t>(</w:t>
      </w:r>
      <w:r w:rsidR="00F30456">
        <w:t>1</w:t>
      </w:r>
      <w:r w:rsidR="008D727B">
        <w:rPr>
          <w:rFonts w:hint="eastAsia"/>
          <w:lang w:eastAsia="ko-KR"/>
        </w:rPr>
        <w:t>)</w:t>
      </w:r>
      <w:r w:rsidR="00AB221A">
        <w:rPr>
          <w:rFonts w:hint="eastAsia"/>
          <w:lang w:eastAsia="ko-KR"/>
        </w:rPr>
        <w:t>:</w:t>
      </w:r>
      <w:r>
        <w:t>245-257.</w:t>
      </w:r>
    </w:p>
    <w:p w:rsidR="00CF6726" w:rsidRDefault="00CF6726" w:rsidP="00B9185F">
      <w:pPr>
        <w:jc w:val="both"/>
      </w:pPr>
    </w:p>
    <w:p w:rsidR="00302F3C" w:rsidRPr="00425DDA" w:rsidRDefault="00302F3C" w:rsidP="00B9185F">
      <w:pPr>
        <w:widowControl w:val="0"/>
        <w:adjustRightInd w:val="0"/>
        <w:jc w:val="both"/>
      </w:pPr>
      <w:r w:rsidRPr="00425DDA">
        <w:t xml:space="preserve">Kopfer, H., Schönberger, J., Sterzik, S., Zhang, R.Y. (2010), Optimization of inland container transportation with and without container sharing, </w:t>
      </w:r>
      <w:r w:rsidRPr="00425DDA">
        <w:rPr>
          <w:i/>
        </w:rPr>
        <w:t>Proceedings of the 1st International Conference on Logistics and Maritime Systems</w:t>
      </w:r>
      <w:r w:rsidRPr="00425DDA">
        <w:t>, Busan,</w:t>
      </w:r>
      <w:r w:rsidR="00781686">
        <w:t xml:space="preserve"> </w:t>
      </w:r>
      <w:r w:rsidRPr="00425DDA">
        <w:t>Korea.</w:t>
      </w:r>
    </w:p>
    <w:p w:rsidR="00302F3C" w:rsidRDefault="00302F3C" w:rsidP="00B9185F">
      <w:pPr>
        <w:jc w:val="both"/>
      </w:pPr>
    </w:p>
    <w:p w:rsidR="00CF6726" w:rsidRPr="00932DB4" w:rsidRDefault="00932DB4" w:rsidP="00B9185F">
      <w:pPr>
        <w:widowControl w:val="0"/>
        <w:adjustRightInd w:val="0"/>
        <w:jc w:val="both"/>
      </w:pPr>
      <w:r w:rsidRPr="00932DB4">
        <w:t>Chuang, C. Ta. (2006). The Legal Study on RFID Application of Supply Chain Management. Master’s Thesis.</w:t>
      </w:r>
      <w:r w:rsidR="00781686">
        <w:t xml:space="preserve"> </w:t>
      </w:r>
      <w:r w:rsidRPr="00932DB4">
        <w:t>School of Law, Shih Hsin University.</w:t>
      </w:r>
    </w:p>
    <w:p w:rsidR="00932DB4" w:rsidRDefault="00932DB4" w:rsidP="00B9185F">
      <w:pPr>
        <w:jc w:val="both"/>
      </w:pPr>
    </w:p>
    <w:p w:rsidR="00AB221A" w:rsidRPr="00F74B01" w:rsidRDefault="00F74B01" w:rsidP="00B9185F">
      <w:pPr>
        <w:widowControl w:val="0"/>
        <w:adjustRightInd w:val="0"/>
        <w:jc w:val="both"/>
      </w:pPr>
      <w:r w:rsidRPr="00F74B01">
        <w:t>Ebermann, H.-J. &amp; Murtha, M.-P</w:t>
      </w:r>
      <w:r w:rsidR="007D2638" w:rsidRPr="00F74B01">
        <w:t>. (</w:t>
      </w:r>
      <w:r w:rsidRPr="00F74B01">
        <w:t xml:space="preserve">2013). Fatigue and Alertness Management. </w:t>
      </w:r>
      <w:r w:rsidRPr="00F74B01">
        <w:rPr>
          <w:i/>
        </w:rPr>
        <w:t>Human Factors on the Flight Deck</w:t>
      </w:r>
      <w:r w:rsidRPr="00F74B01">
        <w:t>,</w:t>
      </w:r>
      <w:r w:rsidR="00ED7163">
        <w:t xml:space="preserve"> </w:t>
      </w:r>
      <w:r w:rsidRPr="00F74B01">
        <w:t>Ebermann, H.-J. &amp; Scheiderr, J. (eds), Springer-Verlag Berlin Heidelberg.</w:t>
      </w:r>
    </w:p>
    <w:p w:rsidR="00F74B01" w:rsidRDefault="00F74B01" w:rsidP="00B9185F">
      <w:pPr>
        <w:jc w:val="both"/>
      </w:pPr>
    </w:p>
    <w:p w:rsidR="00CF6726" w:rsidRPr="00245DF7" w:rsidRDefault="00302F3C" w:rsidP="00B9185F">
      <w:pPr>
        <w:widowControl w:val="0"/>
        <w:adjustRightInd w:val="0"/>
        <w:jc w:val="both"/>
        <w:rPr>
          <w:color w:val="000000" w:themeColor="text1"/>
        </w:rPr>
      </w:pPr>
      <w:r w:rsidRPr="00F354DB">
        <w:t>Blowers</w:t>
      </w:r>
      <w:r w:rsidR="00B9185F" w:rsidRPr="00F354DB">
        <w:t>, M. (</w:t>
      </w:r>
      <w:r w:rsidRPr="00F354DB">
        <w:t xml:space="preserve">2012). Hybrid </w:t>
      </w:r>
      <w:r w:rsidR="00F354DB">
        <w:t>e</w:t>
      </w:r>
      <w:r w:rsidRPr="00F354DB">
        <w:t xml:space="preserve">nterprise </w:t>
      </w:r>
      <w:r w:rsidR="00F354DB">
        <w:t>a</w:t>
      </w:r>
      <w:r w:rsidRPr="00F354DB">
        <w:t xml:space="preserve">rchitecture </w:t>
      </w:r>
      <w:r w:rsidR="00F354DB">
        <w:t>f</w:t>
      </w:r>
      <w:r w:rsidRPr="00F354DB">
        <w:t xml:space="preserve">rameworks </w:t>
      </w:r>
      <w:r w:rsidR="00F354DB">
        <w:t>a</w:t>
      </w:r>
      <w:r w:rsidRPr="00F354DB">
        <w:t xml:space="preserve">re in the </w:t>
      </w:r>
      <w:r w:rsidR="00F354DB">
        <w:t>m</w:t>
      </w:r>
      <w:r w:rsidRPr="00F354DB">
        <w:t>ajority. Retrieved 12 April, 2012</w:t>
      </w:r>
      <w:r w:rsidR="00F354DB" w:rsidRPr="00F354DB">
        <w:t>, from</w:t>
      </w:r>
      <w:r w:rsidR="00245DF7">
        <w:t xml:space="preserve"> </w:t>
      </w:r>
      <w:r w:rsidR="004331C8" w:rsidRPr="00245DF7">
        <w:rPr>
          <w:color w:val="000000" w:themeColor="text1"/>
        </w:rPr>
        <w:t>http://ovum.com/2012/03/22/hybrid-enterprise-architecture-frameworks-are-in-the-majority/</w:t>
      </w:r>
    </w:p>
    <w:p w:rsidR="004331C8" w:rsidRPr="00245DF7" w:rsidRDefault="004331C8" w:rsidP="00265663">
      <w:pPr>
        <w:widowControl w:val="0"/>
        <w:adjustRightInd w:val="0"/>
        <w:jc w:val="both"/>
        <w:rPr>
          <w:color w:val="000000" w:themeColor="text1"/>
        </w:rPr>
      </w:pPr>
    </w:p>
    <w:p w:rsidR="00385E4C" w:rsidRPr="000A3F36" w:rsidRDefault="00385E4C" w:rsidP="00385E4C">
      <w:pPr>
        <w:rPr>
          <w:rFonts w:cs="Arial"/>
          <w:b/>
          <w:bCs/>
          <w:caps/>
          <w:lang w:eastAsia="ko-KR"/>
        </w:rPr>
      </w:pPr>
      <w:r w:rsidRPr="000A3F36">
        <w:rPr>
          <w:rFonts w:cs="Arial"/>
          <w:b/>
          <w:bCs/>
          <w:caps/>
        </w:rPr>
        <w:t>APPENDIX</w:t>
      </w:r>
      <w:r w:rsidRPr="000A3F36">
        <w:rPr>
          <w:rFonts w:cs="Arial"/>
          <w:b/>
          <w:bCs/>
          <w:caps/>
          <w:lang w:eastAsia="ko-KR"/>
        </w:rPr>
        <w:t xml:space="preserve"> A – AN EXAMPLE OF MODELLING </w:t>
      </w:r>
    </w:p>
    <w:p w:rsidR="00385E4C" w:rsidRDefault="00385E4C" w:rsidP="00385E4C">
      <w:pPr>
        <w:rPr>
          <w:rFonts w:cs="Arial"/>
          <w:b/>
          <w:bCs/>
          <w:caps/>
          <w:sz w:val="24"/>
          <w:szCs w:val="24"/>
          <w:lang w:eastAsia="ko-KR"/>
        </w:rPr>
      </w:pPr>
    </w:p>
    <w:p w:rsidR="00385E4C" w:rsidRDefault="00385E4C" w:rsidP="00385E4C">
      <w:r>
        <w:t>Authors including an appendix section should do so before References section. Multiple appendices should all have headings in the style used above. They will automatically be ordered A, B, C etc.</w:t>
      </w:r>
    </w:p>
    <w:p w:rsidR="004331C8" w:rsidRPr="00EC7A32" w:rsidRDefault="004331C8" w:rsidP="00265663">
      <w:pPr>
        <w:widowControl w:val="0"/>
        <w:adjustRightInd w:val="0"/>
        <w:jc w:val="both"/>
        <w:rPr>
          <w:b/>
        </w:rPr>
      </w:pPr>
    </w:p>
    <w:sectPr w:rsidR="004331C8" w:rsidRPr="00EC7A32" w:rsidSect="00FD1F38">
      <w:headerReference w:type="default" r:id="rId11"/>
      <w:footerReference w:type="default" r:id="rId12"/>
      <w:headerReference w:type="first" r:id="rId13"/>
      <w:footerReference w:type="first" r:id="rId14"/>
      <w:type w:val="continuous"/>
      <w:pgSz w:w="12240" w:h="15840" w:code="1"/>
      <w:pgMar w:top="1872" w:right="1151" w:bottom="720" w:left="1151" w:header="1151"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74B" w:rsidRDefault="00E5274B">
      <w:r>
        <w:separator/>
      </w:r>
    </w:p>
  </w:endnote>
  <w:endnote w:type="continuationSeparator" w:id="0">
    <w:p w:rsidR="00E5274B" w:rsidRDefault="00E52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969609"/>
      <w:docPartObj>
        <w:docPartGallery w:val="Page Numbers (Bottom of Page)"/>
        <w:docPartUnique/>
      </w:docPartObj>
    </w:sdtPr>
    <w:sdtEndPr/>
    <w:sdtContent>
      <w:p w:rsidR="00981F8B" w:rsidRDefault="006B06E5">
        <w:pPr>
          <w:pStyle w:val="Footer"/>
          <w:jc w:val="center"/>
        </w:pPr>
        <w:r>
          <w:fldChar w:fldCharType="begin"/>
        </w:r>
        <w:r w:rsidR="00981F8B">
          <w:instrText>PAGE   \* MERGEFORMAT</w:instrText>
        </w:r>
        <w:r>
          <w:fldChar w:fldCharType="separate"/>
        </w:r>
        <w:r w:rsidR="004D7127" w:rsidRPr="004D7127">
          <w:rPr>
            <w:noProof/>
            <w:lang w:val="ko-KR" w:eastAsia="ko-KR"/>
          </w:rPr>
          <w:t>3</w:t>
        </w:r>
        <w:r>
          <w:fldChar w:fldCharType="end"/>
        </w:r>
      </w:p>
    </w:sdtContent>
  </w:sdt>
  <w:p w:rsidR="00981F8B" w:rsidRDefault="00981F8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4982"/>
    </w:tblGrid>
    <w:tr w:rsidR="00981F8B" w:rsidTr="0066476E">
      <w:tc>
        <w:tcPr>
          <w:tcW w:w="4956" w:type="dxa"/>
        </w:tcPr>
        <w:p w:rsidR="00981F8B" w:rsidRDefault="00981F8B" w:rsidP="00DC0B58">
          <w:pPr>
            <w:pStyle w:val="Footer"/>
            <w:ind w:left="-110"/>
            <w:rPr>
              <w:lang w:eastAsia="ko-KR"/>
            </w:rPr>
          </w:pPr>
          <w:r w:rsidRPr="008D727B">
            <w:rPr>
              <w:rFonts w:hint="eastAsia"/>
              <w:b/>
              <w:sz w:val="16"/>
              <w:szCs w:val="16"/>
              <w:lang w:eastAsia="ko-KR"/>
            </w:rPr>
            <w:t>ISSN 1943-670X</w:t>
          </w:r>
        </w:p>
      </w:tc>
      <w:tc>
        <w:tcPr>
          <w:tcW w:w="4982" w:type="dxa"/>
        </w:tcPr>
        <w:p w:rsidR="00981F8B" w:rsidRDefault="00981F8B" w:rsidP="00DC0B58">
          <w:pPr>
            <w:pStyle w:val="Footer"/>
            <w:tabs>
              <w:tab w:val="clear" w:pos="4320"/>
            </w:tabs>
            <w:ind w:right="-93"/>
            <w:jc w:val="right"/>
            <w:rPr>
              <w:lang w:eastAsia="ko-KR"/>
            </w:rPr>
          </w:pPr>
          <w:r>
            <w:rPr>
              <w:rFonts w:ascii="Symbol" w:hAnsi="Symbol" w:cs="Symbol"/>
              <w:sz w:val="15"/>
              <w:szCs w:val="15"/>
            </w:rPr>
            <w:t></w:t>
          </w:r>
          <w:r>
            <w:rPr>
              <w:rFonts w:ascii="Symbol" w:hAnsi="Symbol" w:cs="Symbol"/>
              <w:sz w:val="15"/>
              <w:szCs w:val="15"/>
            </w:rPr>
            <w:t></w:t>
          </w:r>
          <w:r>
            <w:rPr>
              <w:b/>
              <w:bCs/>
              <w:sz w:val="15"/>
              <w:szCs w:val="15"/>
            </w:rPr>
            <w:t>INTERNATIONAL JOURNAL OF INDUSTRIAL ENGINEERING</w:t>
          </w:r>
        </w:p>
      </w:tc>
    </w:tr>
  </w:tbl>
  <w:p w:rsidR="00981F8B" w:rsidRPr="00981F8B" w:rsidRDefault="00981F8B">
    <w:pPr>
      <w:pStyle w:val="Footer"/>
      <w:rPr>
        <w:lang w:eastAsia="ko-K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74B" w:rsidRDefault="00E5274B">
      <w:r>
        <w:separator/>
      </w:r>
    </w:p>
  </w:footnote>
  <w:footnote w:type="continuationSeparator" w:id="0">
    <w:p w:rsidR="00E5274B" w:rsidRDefault="00E527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4"/>
      <w:gridCol w:w="5101"/>
    </w:tblGrid>
    <w:tr w:rsidR="004563B0" w:rsidTr="00DC0B58">
      <w:tc>
        <w:tcPr>
          <w:tcW w:w="4964" w:type="dxa"/>
        </w:tcPr>
        <w:p w:rsidR="004563B0" w:rsidRDefault="004563B0" w:rsidP="00DC0B58">
          <w:pPr>
            <w:pStyle w:val="Header"/>
            <w:ind w:left="16"/>
            <w:rPr>
              <w:b/>
              <w:lang w:eastAsia="ko-KR"/>
            </w:rPr>
          </w:pPr>
          <w:r>
            <w:rPr>
              <w:b/>
              <w:lang w:eastAsia="ko-KR"/>
            </w:rPr>
            <w:t xml:space="preserve">Lee </w:t>
          </w:r>
          <w:r w:rsidRPr="00233426">
            <w:rPr>
              <w:b/>
              <w:i/>
              <w:lang w:eastAsia="ko-KR"/>
            </w:rPr>
            <w:t>et al</w:t>
          </w:r>
          <w:r w:rsidR="00233426">
            <w:rPr>
              <w:b/>
              <w:i/>
              <w:lang w:eastAsia="ko-KR"/>
            </w:rPr>
            <w:t>.</w:t>
          </w:r>
        </w:p>
      </w:tc>
      <w:tc>
        <w:tcPr>
          <w:tcW w:w="5101" w:type="dxa"/>
        </w:tcPr>
        <w:p w:rsidR="004563B0" w:rsidRDefault="004563B0" w:rsidP="00DC0B58">
          <w:pPr>
            <w:pStyle w:val="Header"/>
            <w:tabs>
              <w:tab w:val="clear" w:pos="4320"/>
            </w:tabs>
            <w:ind w:right="-103"/>
            <w:jc w:val="right"/>
            <w:rPr>
              <w:b/>
              <w:lang w:eastAsia="ko-KR"/>
            </w:rPr>
          </w:pPr>
          <w:r w:rsidRPr="00F46860">
            <w:rPr>
              <w:rFonts w:hint="eastAsia"/>
              <w:b/>
              <w:lang w:eastAsia="ko-KR"/>
            </w:rPr>
            <w:t xml:space="preserve">Short </w:t>
          </w:r>
          <w:r>
            <w:rPr>
              <w:b/>
              <w:lang w:eastAsia="ko-KR"/>
            </w:rPr>
            <w:t>R</w:t>
          </w:r>
          <w:r w:rsidRPr="00F46860">
            <w:rPr>
              <w:rFonts w:hint="eastAsia"/>
              <w:b/>
              <w:lang w:eastAsia="ko-KR"/>
            </w:rPr>
            <w:t>u</w:t>
          </w:r>
          <w:r>
            <w:rPr>
              <w:rFonts w:hint="eastAsia"/>
              <w:b/>
              <w:lang w:eastAsia="ko-KR"/>
            </w:rPr>
            <w:t>nning Tit</w:t>
          </w:r>
          <w:r>
            <w:rPr>
              <w:b/>
              <w:lang w:eastAsia="ko-KR"/>
            </w:rPr>
            <w:t>l</w:t>
          </w:r>
          <w:r>
            <w:rPr>
              <w:rFonts w:hint="eastAsia"/>
              <w:b/>
              <w:lang w:eastAsia="ko-KR"/>
            </w:rPr>
            <w:t>e</w:t>
          </w:r>
        </w:p>
      </w:tc>
    </w:tr>
  </w:tbl>
  <w:p w:rsidR="0025381C" w:rsidRPr="004563B0" w:rsidRDefault="0025381C" w:rsidP="004563B0">
    <w:pPr>
      <w:pStyle w:val="Header"/>
      <w:rPr>
        <w:b/>
        <w:lang w:eastAsia="ko-K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9936"/>
    </w:tblGrid>
    <w:tr w:rsidR="00981F8B" w:rsidRPr="00981F8B" w:rsidTr="00FD1F38">
      <w:tc>
        <w:tcPr>
          <w:tcW w:w="9936" w:type="dxa"/>
          <w:shd w:val="clear" w:color="auto" w:fill="000000" w:themeFill="text1"/>
        </w:tcPr>
        <w:p w:rsidR="00981F8B" w:rsidRPr="00981F8B" w:rsidRDefault="00981F8B">
          <w:pPr>
            <w:pStyle w:val="Header"/>
            <w:rPr>
              <w:color w:val="FFFFFF"/>
            </w:rPr>
          </w:pPr>
          <w:r w:rsidRPr="00981F8B">
            <w:rPr>
              <w:b/>
              <w:bCs/>
              <w:color w:val="FFFFFF"/>
            </w:rPr>
            <w:t xml:space="preserve">International Journal of Industrial Engineering, </w:t>
          </w:r>
          <w:r w:rsidRPr="00981F8B">
            <w:rPr>
              <w:b/>
              <w:bCs/>
              <w:color w:val="FFFFFF"/>
              <w:lang w:eastAsia="ko-KR"/>
            </w:rPr>
            <w:t>21</w:t>
          </w:r>
          <w:r w:rsidRPr="00981F8B">
            <w:rPr>
              <w:b/>
              <w:bCs/>
              <w:color w:val="FFFFFF"/>
            </w:rPr>
            <w:t>(</w:t>
          </w:r>
          <w:r w:rsidRPr="00981F8B">
            <w:rPr>
              <w:rFonts w:hint="eastAsia"/>
              <w:b/>
              <w:bCs/>
              <w:color w:val="FFFFFF"/>
              <w:lang w:eastAsia="ko-KR"/>
            </w:rPr>
            <w:t>1</w:t>
          </w:r>
          <w:r w:rsidRPr="00981F8B">
            <w:rPr>
              <w:b/>
              <w:bCs/>
              <w:color w:val="FFFFFF"/>
            </w:rPr>
            <w:t xml:space="preserve">), </w:t>
          </w:r>
          <w:r w:rsidRPr="00981F8B">
            <w:rPr>
              <w:b/>
              <w:bCs/>
              <w:color w:val="FFFFFF"/>
              <w:lang w:eastAsia="ko-KR"/>
            </w:rPr>
            <w:t>99-111</w:t>
          </w:r>
          <w:r w:rsidRPr="00981F8B">
            <w:rPr>
              <w:b/>
              <w:bCs/>
              <w:color w:val="FFFFFF"/>
            </w:rPr>
            <w:t xml:space="preserve">, </w:t>
          </w:r>
          <w:r w:rsidRPr="00981F8B">
            <w:rPr>
              <w:b/>
              <w:bCs/>
              <w:color w:val="FFFFFF"/>
              <w:lang w:eastAsia="ko-KR"/>
            </w:rPr>
            <w:t>2014</w:t>
          </w:r>
        </w:p>
      </w:tc>
    </w:tr>
  </w:tbl>
  <w:p w:rsidR="004563B0" w:rsidRDefault="004563B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740F4"/>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CA4193B"/>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287688D"/>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24A175F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5C64EDC"/>
    <w:multiLevelType w:val="hybridMultilevel"/>
    <w:tmpl w:val="4CB8B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C114F7"/>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EAC0BC6"/>
    <w:multiLevelType w:val="hybridMultilevel"/>
    <w:tmpl w:val="DB68DC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C194E4A"/>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8" w15:restartNumberingAfterBreak="0">
    <w:nsid w:val="78BF1857"/>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7CF7667F"/>
    <w:multiLevelType w:val="hybridMultilevel"/>
    <w:tmpl w:val="F91426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8"/>
  </w:num>
  <w:num w:numId="5">
    <w:abstractNumId w:val="7"/>
  </w:num>
  <w:num w:numId="6">
    <w:abstractNumId w:val="0"/>
  </w:num>
  <w:num w:numId="7">
    <w:abstractNumId w:val="5"/>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726"/>
    <w:rsid w:val="00004EFC"/>
    <w:rsid w:val="00026BD2"/>
    <w:rsid w:val="00035476"/>
    <w:rsid w:val="00055B78"/>
    <w:rsid w:val="00066FD4"/>
    <w:rsid w:val="00070D50"/>
    <w:rsid w:val="0007324D"/>
    <w:rsid w:val="00091305"/>
    <w:rsid w:val="000A3F36"/>
    <w:rsid w:val="000B2A14"/>
    <w:rsid w:val="000B2B02"/>
    <w:rsid w:val="000F2441"/>
    <w:rsid w:val="00112B7F"/>
    <w:rsid w:val="00130BD5"/>
    <w:rsid w:val="00153407"/>
    <w:rsid w:val="00156FF8"/>
    <w:rsid w:val="001666B5"/>
    <w:rsid w:val="00194280"/>
    <w:rsid w:val="001F39CD"/>
    <w:rsid w:val="001F5BCF"/>
    <w:rsid w:val="00212F13"/>
    <w:rsid w:val="00216C6B"/>
    <w:rsid w:val="00233426"/>
    <w:rsid w:val="00245DF7"/>
    <w:rsid w:val="0025381C"/>
    <w:rsid w:val="0026081D"/>
    <w:rsid w:val="00265663"/>
    <w:rsid w:val="00272747"/>
    <w:rsid w:val="00277D30"/>
    <w:rsid w:val="00287C82"/>
    <w:rsid w:val="002E2776"/>
    <w:rsid w:val="00302F3C"/>
    <w:rsid w:val="003053F3"/>
    <w:rsid w:val="003330C8"/>
    <w:rsid w:val="003518FF"/>
    <w:rsid w:val="00385E4C"/>
    <w:rsid w:val="00386BE6"/>
    <w:rsid w:val="003D6BF4"/>
    <w:rsid w:val="00402A47"/>
    <w:rsid w:val="00410833"/>
    <w:rsid w:val="00415B10"/>
    <w:rsid w:val="00417420"/>
    <w:rsid w:val="00425DDA"/>
    <w:rsid w:val="004331C8"/>
    <w:rsid w:val="0043333C"/>
    <w:rsid w:val="004563B0"/>
    <w:rsid w:val="004854B5"/>
    <w:rsid w:val="004B7708"/>
    <w:rsid w:val="004D7127"/>
    <w:rsid w:val="00504E98"/>
    <w:rsid w:val="00505508"/>
    <w:rsid w:val="00574ACD"/>
    <w:rsid w:val="00581137"/>
    <w:rsid w:val="0058376E"/>
    <w:rsid w:val="005947E0"/>
    <w:rsid w:val="005A5E3E"/>
    <w:rsid w:val="005C62B2"/>
    <w:rsid w:val="005D26B4"/>
    <w:rsid w:val="00600A5B"/>
    <w:rsid w:val="006464E1"/>
    <w:rsid w:val="00652EB1"/>
    <w:rsid w:val="00657435"/>
    <w:rsid w:val="0066346C"/>
    <w:rsid w:val="0066476E"/>
    <w:rsid w:val="00677457"/>
    <w:rsid w:val="00695D17"/>
    <w:rsid w:val="006B06E5"/>
    <w:rsid w:val="006C0B52"/>
    <w:rsid w:val="006E07AB"/>
    <w:rsid w:val="006F076C"/>
    <w:rsid w:val="006F3C37"/>
    <w:rsid w:val="00710DF7"/>
    <w:rsid w:val="00721BF8"/>
    <w:rsid w:val="007449ED"/>
    <w:rsid w:val="00767909"/>
    <w:rsid w:val="00781686"/>
    <w:rsid w:val="007D2638"/>
    <w:rsid w:val="00805C54"/>
    <w:rsid w:val="00810BDB"/>
    <w:rsid w:val="00860670"/>
    <w:rsid w:val="008D727B"/>
    <w:rsid w:val="009010B2"/>
    <w:rsid w:val="009206BD"/>
    <w:rsid w:val="009324C4"/>
    <w:rsid w:val="00932DB4"/>
    <w:rsid w:val="0094389A"/>
    <w:rsid w:val="00961FCC"/>
    <w:rsid w:val="0098000C"/>
    <w:rsid w:val="00981F8B"/>
    <w:rsid w:val="009A22F5"/>
    <w:rsid w:val="009A4CAC"/>
    <w:rsid w:val="009F1455"/>
    <w:rsid w:val="009F4A3A"/>
    <w:rsid w:val="009F7009"/>
    <w:rsid w:val="00A62485"/>
    <w:rsid w:val="00A6311C"/>
    <w:rsid w:val="00A66375"/>
    <w:rsid w:val="00A84A4F"/>
    <w:rsid w:val="00AB221A"/>
    <w:rsid w:val="00AB44E9"/>
    <w:rsid w:val="00B07CCE"/>
    <w:rsid w:val="00B9185F"/>
    <w:rsid w:val="00B964C4"/>
    <w:rsid w:val="00BC6793"/>
    <w:rsid w:val="00BF4B27"/>
    <w:rsid w:val="00C4525D"/>
    <w:rsid w:val="00C6617A"/>
    <w:rsid w:val="00CA0EA4"/>
    <w:rsid w:val="00CA40E7"/>
    <w:rsid w:val="00CB798C"/>
    <w:rsid w:val="00CF6726"/>
    <w:rsid w:val="00D14298"/>
    <w:rsid w:val="00D2210A"/>
    <w:rsid w:val="00D43F5C"/>
    <w:rsid w:val="00D60E12"/>
    <w:rsid w:val="00D671CA"/>
    <w:rsid w:val="00D72977"/>
    <w:rsid w:val="00D97DBB"/>
    <w:rsid w:val="00DA53A6"/>
    <w:rsid w:val="00DC0B58"/>
    <w:rsid w:val="00DF5E4C"/>
    <w:rsid w:val="00DF76E2"/>
    <w:rsid w:val="00E016BD"/>
    <w:rsid w:val="00E5274B"/>
    <w:rsid w:val="00E73A46"/>
    <w:rsid w:val="00EC7A32"/>
    <w:rsid w:val="00ED7163"/>
    <w:rsid w:val="00F16D48"/>
    <w:rsid w:val="00F30456"/>
    <w:rsid w:val="00F354DB"/>
    <w:rsid w:val="00F46860"/>
    <w:rsid w:val="00F727C1"/>
    <w:rsid w:val="00F74B01"/>
    <w:rsid w:val="00FD1F38"/>
    <w:rsid w:val="00FE0049"/>
    <w:rsid w:val="00FF0A6A"/>
    <w:rsid w:val="00FF526A"/>
    <w:rsid w:val="00FF5E5C"/>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4047AF7-FAF7-4F74-B501-4C5C2AA9F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E98"/>
    <w:pPr>
      <w:autoSpaceDE w:val="0"/>
      <w:autoSpaceDN w:val="0"/>
    </w:pPr>
    <w:rPr>
      <w:lang w:eastAsia="en-US"/>
    </w:rPr>
  </w:style>
  <w:style w:type="paragraph" w:styleId="Heading1">
    <w:name w:val="heading 1"/>
    <w:basedOn w:val="Normal"/>
    <w:next w:val="Normal"/>
    <w:qFormat/>
    <w:rsid w:val="00504E98"/>
    <w:pPr>
      <w:keepNext/>
      <w:spacing w:before="240" w:after="60"/>
      <w:outlineLvl w:val="0"/>
    </w:pPr>
    <w:rPr>
      <w:rFonts w:ascii="Arial" w:hAnsi="Arial" w:cs="Arial"/>
      <w:b/>
      <w:bCs/>
      <w:kern w:val="28"/>
      <w:sz w:val="28"/>
      <w:szCs w:val="28"/>
    </w:rPr>
  </w:style>
  <w:style w:type="paragraph" w:styleId="Heading2">
    <w:name w:val="heading 2"/>
    <w:basedOn w:val="Normal"/>
    <w:next w:val="Normal"/>
    <w:qFormat/>
    <w:rsid w:val="00504E98"/>
    <w:pPr>
      <w:keepNext/>
      <w:ind w:left="-540"/>
      <w:outlineLvl w:val="1"/>
    </w:pPr>
    <w:rPr>
      <w:i/>
      <w:iCs/>
      <w:szCs w:val="24"/>
    </w:rPr>
  </w:style>
  <w:style w:type="paragraph" w:styleId="Heading3">
    <w:name w:val="heading 3"/>
    <w:basedOn w:val="Normal"/>
    <w:next w:val="Normal"/>
    <w:qFormat/>
    <w:rsid w:val="00504E98"/>
    <w:pPr>
      <w:keepNext/>
      <w:spacing w:before="240" w:after="60"/>
      <w:outlineLvl w:val="2"/>
    </w:pPr>
    <w:rPr>
      <w:rFonts w:ascii="Arial" w:hAnsi="Arial" w:cs="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04E98"/>
    <w:pPr>
      <w:jc w:val="both"/>
    </w:pPr>
  </w:style>
  <w:style w:type="character" w:styleId="Hyperlink">
    <w:name w:val="Hyperlink"/>
    <w:rsid w:val="00504E98"/>
    <w:rPr>
      <w:color w:val="0000FF"/>
      <w:u w:val="single"/>
    </w:rPr>
  </w:style>
  <w:style w:type="paragraph" w:styleId="BodyTextIndent">
    <w:name w:val="Body Text Indent"/>
    <w:basedOn w:val="Normal"/>
    <w:rsid w:val="00504E98"/>
    <w:pPr>
      <w:jc w:val="right"/>
    </w:pPr>
  </w:style>
  <w:style w:type="paragraph" w:styleId="BodyText3">
    <w:name w:val="Body Text 3"/>
    <w:basedOn w:val="Normal"/>
    <w:rsid w:val="00504E98"/>
    <w:pPr>
      <w:jc w:val="both"/>
    </w:pPr>
    <w:rPr>
      <w:szCs w:val="24"/>
    </w:rPr>
  </w:style>
  <w:style w:type="paragraph" w:styleId="Footer">
    <w:name w:val="footer"/>
    <w:basedOn w:val="Normal"/>
    <w:link w:val="FooterChar"/>
    <w:uiPriority w:val="99"/>
    <w:rsid w:val="00504E98"/>
    <w:pPr>
      <w:tabs>
        <w:tab w:val="center" w:pos="4320"/>
        <w:tab w:val="right" w:pos="8640"/>
      </w:tabs>
    </w:pPr>
  </w:style>
  <w:style w:type="character" w:styleId="PageNumber">
    <w:name w:val="page number"/>
    <w:basedOn w:val="DefaultParagraphFont"/>
    <w:rsid w:val="00504E98"/>
  </w:style>
  <w:style w:type="paragraph" w:styleId="Header">
    <w:name w:val="header"/>
    <w:basedOn w:val="Normal"/>
    <w:rsid w:val="00504E98"/>
    <w:pPr>
      <w:tabs>
        <w:tab w:val="center" w:pos="4320"/>
        <w:tab w:val="right" w:pos="8640"/>
      </w:tabs>
    </w:pPr>
  </w:style>
  <w:style w:type="paragraph" w:styleId="DocumentMap">
    <w:name w:val="Document Map"/>
    <w:basedOn w:val="Normal"/>
    <w:semiHidden/>
    <w:rsid w:val="00504E98"/>
    <w:pPr>
      <w:shd w:val="clear" w:color="auto" w:fill="000080"/>
    </w:pPr>
    <w:rPr>
      <w:rFonts w:ascii="Tahoma" w:hAnsi="Tahoma" w:cs="Tahoma"/>
    </w:rPr>
  </w:style>
  <w:style w:type="paragraph" w:styleId="FootnoteText">
    <w:name w:val="footnote text"/>
    <w:basedOn w:val="Normal"/>
    <w:link w:val="FootnoteTextChar"/>
    <w:uiPriority w:val="99"/>
    <w:semiHidden/>
    <w:unhideWhenUsed/>
    <w:rsid w:val="004563B0"/>
    <w:pPr>
      <w:snapToGrid w:val="0"/>
    </w:pPr>
  </w:style>
  <w:style w:type="character" w:customStyle="1" w:styleId="FootnoteTextChar">
    <w:name w:val="Footnote Text Char"/>
    <w:basedOn w:val="DefaultParagraphFont"/>
    <w:link w:val="FootnoteText"/>
    <w:uiPriority w:val="99"/>
    <w:semiHidden/>
    <w:rsid w:val="004563B0"/>
    <w:rPr>
      <w:lang w:eastAsia="en-US"/>
    </w:rPr>
  </w:style>
  <w:style w:type="character" w:styleId="FootnoteReference">
    <w:name w:val="footnote reference"/>
    <w:basedOn w:val="DefaultParagraphFont"/>
    <w:uiPriority w:val="99"/>
    <w:semiHidden/>
    <w:unhideWhenUsed/>
    <w:rsid w:val="004563B0"/>
    <w:rPr>
      <w:vertAlign w:val="superscript"/>
    </w:rPr>
  </w:style>
  <w:style w:type="table" w:styleId="TableGrid">
    <w:name w:val="Table Grid"/>
    <w:basedOn w:val="TableNormal"/>
    <w:uiPriority w:val="59"/>
    <w:rsid w:val="004563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81F8B"/>
  </w:style>
  <w:style w:type="character" w:customStyle="1" w:styleId="FooterChar">
    <w:name w:val="Footer Char"/>
    <w:basedOn w:val="DefaultParagraphFont"/>
    <w:link w:val="Footer"/>
    <w:uiPriority w:val="99"/>
    <w:rsid w:val="00981F8B"/>
    <w:rPr>
      <w:lang w:eastAsia="en-US"/>
    </w:rPr>
  </w:style>
  <w:style w:type="paragraph" w:customStyle="1" w:styleId="Default">
    <w:name w:val="Default"/>
    <w:rsid w:val="00F30456"/>
    <w:pPr>
      <w:widowControl w:val="0"/>
      <w:autoSpaceDE w:val="0"/>
      <w:autoSpaceDN w:val="0"/>
      <w:adjustRightInd w:val="0"/>
    </w:pPr>
    <w:rPr>
      <w:color w:val="000000"/>
      <w:sz w:val="24"/>
      <w:szCs w:val="24"/>
    </w:rPr>
  </w:style>
  <w:style w:type="paragraph" w:styleId="ListParagraph">
    <w:name w:val="List Paragraph"/>
    <w:basedOn w:val="Normal"/>
    <w:uiPriority w:val="34"/>
    <w:qFormat/>
    <w:rsid w:val="004331C8"/>
    <w:pPr>
      <w:ind w:left="720"/>
      <w:contextualSpacing/>
    </w:pPr>
  </w:style>
  <w:style w:type="character" w:customStyle="1" w:styleId="apple-converted-space">
    <w:name w:val="apple-converted-space"/>
    <w:basedOn w:val="DefaultParagraphFont"/>
    <w:rsid w:val="005D26B4"/>
  </w:style>
  <w:style w:type="character" w:customStyle="1" w:styleId="sac">
    <w:name w:val="sac"/>
    <w:basedOn w:val="DefaultParagraphFont"/>
    <w:rsid w:val="005D26B4"/>
  </w:style>
  <w:style w:type="character" w:customStyle="1" w:styleId="il">
    <w:name w:val="il"/>
    <w:basedOn w:val="DefaultParagraphFont"/>
    <w:rsid w:val="00663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00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jietap.office@pnu.edu"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28AD2-56A4-4240-B7A9-E3149BA64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1114</Words>
  <Characters>6354</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IJIE 2003 Paper Template</vt:lpstr>
      <vt:lpstr>IJIE 2003 Paper Template</vt:lpstr>
    </vt:vector>
  </TitlesOfParts>
  <Company>International Journal of Industrial Engineering: Theory and Practice (IJIETAP)</Company>
  <LinksUpToDate>false</LinksUpToDate>
  <CharactersWithSpaces>7454</CharactersWithSpaces>
  <SharedDoc>false</SharedDoc>
  <HLinks>
    <vt:vector size="6" baseType="variant">
      <vt:variant>
        <vt:i4>131098</vt:i4>
      </vt:variant>
      <vt:variant>
        <vt:i4>3</vt:i4>
      </vt:variant>
      <vt:variant>
        <vt:i4>0</vt:i4>
      </vt:variant>
      <vt:variant>
        <vt:i4>5</vt:i4>
      </vt:variant>
      <vt:variant>
        <vt:lpwstr>http://java.sun.com/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IJIETAP Assistant Editor</dc:creator>
  <cp:keywords>IJIETAP</cp:keywords>
  <dc:description>IJIETAP Template 2019_Office 2016 Required</dc:description>
  <cp:lastModifiedBy>IJIETAP Assistant Editor</cp:lastModifiedBy>
  <cp:revision>4</cp:revision>
  <cp:lastPrinted>2014-09-17T01:12:00Z</cp:lastPrinted>
  <dcterms:created xsi:type="dcterms:W3CDTF">2019-07-31T15:58:00Z</dcterms:created>
  <dcterms:modified xsi:type="dcterms:W3CDTF">2019-07-31T16:00:00Z</dcterms:modified>
</cp:coreProperties>
</file>