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6FE0"/>
          <w:sz w:val="30"/>
        </w:rPr>
        <w:t>AZURE AI SOLUTION</w:t>
      </w:r>
    </w:p>
    <w:p>
      <w:pPr>
        <w:jc w:val="center"/>
      </w:pPr>
      <w:r>
        <w:rPr>
          <w:b/>
          <w:color w:val="1F3864"/>
          <w:sz w:val="68"/>
        </w:rPr>
        <w:t>Monthly Cost Estimate</w:t>
      </w:r>
    </w:p>
    <w:p>
      <w:pPr>
        <w:jc w:val="center"/>
      </w:pPr>
      <w:r>
        <w:rPr>
          <w:color w:val="555F6E"/>
          <w:sz w:val="26"/>
        </w:rPr>
        <w:t>Social Study App  ·  Multi-tenant AI study platform</w:t>
      </w:r>
    </w:p>
    <w:p>
      <w:pPr>
        <w:spacing w:after="200"/>
      </w:pPr>
    </w:p>
    <w:p>
      <w:pPr>
        <w:jc w:val="center"/>
      </w:pPr>
      <w:r>
        <w:rPr>
          <w:b/>
          <w:color w:val="1A1F2B"/>
          <w:sz w:val="24"/>
        </w:rPr>
        <w:t>Live actuals: $733.63 / month   ·   Projected at scale: ~$1.06–$1.20 / user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488"/>
            <w:shd w:val="clear" w:fill="EEF2FA"/>
          </w:tcPr>
          <w:p>
            <w:r>
              <w:rPr>
                <w:b/>
                <w:color w:val="1F3864"/>
                <w:sz w:val="20"/>
              </w:rPr>
              <w:t xml:space="preserve">Subscription:  </w:t>
            </w:r>
            <w:r>
              <w:rPr>
                <w:color w:val="1A1F2B"/>
                <w:sz w:val="20"/>
              </w:rPr>
              <w:t>Azure subscription 1 (7697a402…)</w:t>
            </w:r>
          </w:p>
          <w:p>
            <w:r>
              <w:rPr>
                <w:b/>
                <w:color w:val="1F3864"/>
                <w:sz w:val="20"/>
              </w:rPr>
              <w:t xml:space="preserve">Resource Group:  </w:t>
            </w:r>
            <w:r>
              <w:rPr>
                <w:color w:val="1A1F2B"/>
                <w:sz w:val="20"/>
              </w:rPr>
              <w:t>rg-ssa2-dev  (the only deployed environment)</w:t>
            </w:r>
          </w:p>
          <w:p>
            <w:r>
              <w:rPr>
                <w:b/>
                <w:color w:val="1F3864"/>
                <w:sz w:val="20"/>
              </w:rPr>
              <w:t xml:space="preserve">Region:  </w:t>
            </w:r>
            <w:r>
              <w:rPr>
                <w:color w:val="1A1F2B"/>
                <w:sz w:val="20"/>
              </w:rPr>
              <w:t>Central US</w:t>
            </w:r>
          </w:p>
          <w:p>
            <w:r>
              <w:rPr>
                <w:b/>
                <w:color w:val="1F3864"/>
                <w:sz w:val="20"/>
              </w:rPr>
              <w:t xml:space="preserve">Data source:  </w:t>
            </w:r>
            <w:r>
              <w:rPr>
                <w:color w:val="1A1F2B"/>
                <w:sz w:val="20"/>
              </w:rPr>
              <w:t>Azure Cost Management API — 30-day rolling, 2026-05-24 → 06-23</w:t>
            </w:r>
          </w:p>
          <w:p>
            <w:r>
              <w:rPr>
                <w:b/>
                <w:color w:val="1F3864"/>
                <w:sz w:val="20"/>
              </w:rPr>
              <w:t xml:space="preserve">Pricing basis:  </w:t>
            </w:r>
            <w:r>
              <w:rPr>
                <w:color w:val="1A1F2B"/>
                <w:sz w:val="20"/>
              </w:rPr>
              <w:t>Public pay-as-you-go (USD) for projections</w:t>
            </w:r>
          </w:p>
          <w:p>
            <w:r>
              <w:rPr>
                <w:b/>
                <w:color w:val="1F3864"/>
                <w:sz w:val="20"/>
              </w:rPr>
              <w:t xml:space="preserve">Confidence:  </w:t>
            </w:r>
            <w:r>
              <w:rPr>
                <w:color w:val="1A1F2B"/>
                <w:sz w:val="20"/>
              </w:rPr>
              <w:t>HIGH on actuals · MEDIUM on per-user projection</w:t>
            </w:r>
          </w:p>
          <w:p>
            <w:r>
              <w:rPr>
                <w:b/>
                <w:color w:val="1F3864"/>
                <w:sz w:val="20"/>
              </w:rPr>
              <w:t xml:space="preserve">Prepared:  </w:t>
            </w:r>
            <w:r>
              <w:rPr>
                <w:color w:val="1A1F2B"/>
                <w:sz w:val="20"/>
              </w:rPr>
              <w:t>2026-06-23</w:t>
            </w:r>
          </w:p>
        </w:tc>
      </w:tr>
    </w:tbl>
    <w:p>
      <w:r>
        <w:br w:type="page"/>
      </w:r>
    </w:p>
    <w:p>
      <w:r>
        <w:rPr>
          <w:b/>
          <w:color w:val="2E6FE0"/>
          <w:sz w:val="28"/>
        </w:rPr>
        <w:t xml:space="preserve">1  </w:t>
      </w:r>
      <w:r>
        <w:rPr>
          <w:b/>
          <w:color w:val="1F3864"/>
          <w:sz w:val="28"/>
        </w:rPr>
        <w:t>Executive Summary</w:t>
      </w:r>
    </w:p>
    <w:p>
      <w:pPr>
        <w:spacing w:after="120"/>
      </w:pPr>
      <w:r>
        <w:rPr>
          <w:i w:val="0"/>
          <w:color w:val="1A1F2B"/>
          <w:sz w:val="21"/>
        </w:rPr>
        <w:t>This estimate is grounded in LIVE Azure billing data pulled from the Cost Management API, cross-checked against the infrastructure-as-code (infra/bicep) and the backend's actual token configuration. Only one environment is deployed today — the dev resource group rg-ssa2-dev — and it currently carries no production user traffic.</w:t>
      </w:r>
    </w:p>
    <w:p>
      <w:r>
        <w:rPr>
          <w:b/>
          <w:color w:val="1F3864"/>
          <w:sz w:val="22"/>
        </w:rPr>
        <w:t>The headline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0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Actual spend (last 30 days)</w:t>
            </w:r>
          </w:p>
        </w:tc>
        <w:tc>
          <w:tcPr>
            <w:tcW w:type="dxa" w:w="316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$733.63 / mo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Real billed cost, no user traffic</w:t>
            </w:r>
          </w:p>
        </w:tc>
      </w:tr>
      <w:tr>
        <w:tc>
          <w:tcPr>
            <w:tcW w:type="dxa" w:w="360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Dominant cost</w:t>
            </w:r>
          </w:p>
        </w:tc>
        <w:tc>
          <w:tcPr>
            <w:tcW w:type="dxa" w:w="316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Cosmos DB — $598 (82%)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Provisioned per-tenant throughput</w:t>
            </w:r>
          </w:p>
        </w:tc>
      </w:tr>
      <w:tr>
        <w:tc>
          <w:tcPr>
            <w:tcW w:type="dxa" w:w="360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Monthly trend</w:t>
            </w:r>
          </w:p>
        </w:tc>
        <w:tc>
          <w:tcPr>
            <w:tcW w:type="dxa" w:w="316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May $173 → June ~$830 (annualized)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Cost ramped as tenant DBs were added</w:t>
            </w:r>
          </w:p>
        </w:tc>
      </w:tr>
      <w:tr>
        <w:tc>
          <w:tcPr>
            <w:tcW w:type="dxa" w:w="360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Projected per-user (at scale)</w:t>
            </w:r>
          </w:p>
        </w:tc>
        <w:tc>
          <w:tcPr>
            <w:tcW w:type="dxa" w:w="316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$1.06 – $1.20 / student / mo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Driven by GPT-4o once users arrive</w:t>
            </w:r>
          </w:p>
        </w:tc>
      </w:tr>
      <w:tr>
        <w:tc>
          <w:tcPr>
            <w:tcW w:type="dxa" w:w="360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Fixed infra floor</w:t>
            </w:r>
          </w:p>
        </w:tc>
        <w:tc>
          <w:tcPr>
            <w:tcW w:type="dxa" w:w="316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~$1,080 / mo (prod posture)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Runs 24/7 before any usage</w:t>
            </w:r>
          </w:p>
        </w:tc>
      </w:tr>
      <w:tr>
        <w:tc>
          <w:tcPr>
            <w:tcW w:type="dxa" w:w="360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Marginal cost / active user</w:t>
            </w:r>
          </w:p>
        </w:tc>
        <w:tc>
          <w:tcPr>
            <w:tcW w:type="dxa" w:w="316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~$0.98 / mo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Almost entirely GPT-4o tokens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fill="FFF3DD"/>
          </w:tcPr>
          <w:p>
            <w:r>
              <w:rPr>
                <w:b/>
                <w:color w:val="B57000"/>
                <w:sz w:val="21"/>
              </w:rPr>
              <w:t>KEY FINDING — the bill today is NOT the AI; it is idle database throughput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Cosmos DB is 82% of current spend ($598/mo) even though there are no real users. The backend provisions one Cosmos database per tenant (get_database(tenant_id)); each carries provisioned RU/s that is billed 24/7 whether or not anyone studies.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Once real users arrive, GPT-4o question generation becomes the dominant variable cost — but the Cosmos provisioned floor is pure waste at the current pre-launch stage and should be fixed first.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3715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715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2E6FE0"/>
          <w:sz w:val="28"/>
        </w:rPr>
        <w:t xml:space="preserve">2  </w:t>
      </w:r>
      <w:r>
        <w:rPr>
          <w:b/>
          <w:color w:val="1F3864"/>
          <w:sz w:val="28"/>
        </w:rPr>
        <w:t>Live Actual Cost Breakdown</w:t>
      </w:r>
    </w:p>
    <w:p>
      <w:pPr>
        <w:spacing w:after="80"/>
      </w:pPr>
      <w:r>
        <w:rPr>
          <w:i/>
          <w:color w:val="555F6E"/>
          <w:sz w:val="19"/>
        </w:rPr>
        <w:t>Source: Azure Cost Management ActualCost query, resource group rg-ssa2-dev, 30-day window 2026-05-24 → 2026-06-23. These are real billed amounts.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5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act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config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Pricing model</w:t>
            </w:r>
          </w:p>
        </w:tc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Share</w:t>
            </w:r>
          </w:p>
        </w:tc>
        <w:tc>
          <w:tcPr>
            <w:tcW w:type="dxa" w:w="1440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/ month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Azure Cosmos DB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Cosmos DB (Mongo API)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Provisioned RU/s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81.5%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$598.13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Azure AI Search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Cognitive Search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Basic, fixed hourly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10.0%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$73.12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Azure Container Apps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5 apps, min-replicas=1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vCPU/GiB-seconds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4.8%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$35.50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Azure Cache for Redis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 C0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Fixed hourly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2.2%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$15.93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Azure OpenAI (Foundry)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GPT-4o + embeddings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Token consumption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0.8%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$5.55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Container Registry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Fixed daily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0.7%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$5.03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Foundry Tools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Doc Intel / Content Safety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Per-operation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$0.21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Key Vault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Standard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Per-operation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$0.12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Service Bus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Per-operation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$0.04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Storage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Standard LRS, Hot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Per-GB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$0.00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Log Analytics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PerGB2018 (under free cap)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Per-GB ingest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$0.00</w:t>
            </w:r>
          </w:p>
        </w:tc>
      </w:tr>
      <w:tr>
        <w:tc>
          <w:tcPr>
            <w:tcW w:type="dxa" w:w="244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Notification Hubs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Free tier</w:t>
            </w:r>
          </w:p>
        </w:tc>
        <w:tc>
          <w:tcPr>
            <w:tcW w:type="dxa" w:w="201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Per-push</w:t>
            </w:r>
          </w:p>
        </w:tc>
        <w:tc>
          <w:tcPr>
            <w:tcW w:type="dxa" w:w="1008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$0.00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Bandwidth (egress)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—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Per-GB</w:t>
            </w:r>
          </w:p>
        </w:tc>
        <w:tc>
          <w:tcPr>
            <w:tcW w:type="dxa" w:w="1008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0.0%</w:t>
            </w:r>
          </w:p>
        </w:tc>
        <w:tc>
          <w:tcPr>
            <w:tcW w:type="dxa" w:w="1440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$0.00</w:t>
            </w:r>
          </w:p>
        </w:tc>
      </w:tr>
      <w:tr>
        <w:tc>
          <w:tcPr>
            <w:tcW w:type="dxa" w:w="2448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TOTAL — rg-ssa2-dev</w:t>
            </w:r>
          </w:p>
        </w:tc>
        <w:tc>
          <w:tcPr>
            <w:tcW w:type="dxa" w:w="2160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13 services</w:t>
            </w:r>
          </w:p>
        </w:tc>
        <w:tc>
          <w:tcPr>
            <w:tcW w:type="dxa" w:w="2016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</w:r>
          </w:p>
        </w:tc>
        <w:tc>
          <w:tcPr>
            <w:tcW w:type="dxa" w:w="1008"/>
            <w:shd w:val="clear" w:fill="EEF2FA"/>
          </w:tcPr>
          <w:p>
            <w:r/>
            <w:r>
              <w:rPr>
                <w:b/>
                <w:color w:val="1F3864"/>
                <w:sz w:val="19"/>
              </w:rPr>
              <w:t>100%</w:t>
            </w:r>
          </w:p>
        </w:tc>
        <w:tc>
          <w:tcPr>
            <w:tcW w:type="dxa" w:w="1440"/>
            <w:shd w:val="clear" w:fill="EEF2FA"/>
          </w:tcPr>
          <w:p>
            <w:pPr>
              <w:jc w:val="right"/>
            </w:pPr>
            <w:r/>
            <w:r>
              <w:rPr>
                <w:b/>
                <w:color w:val="1F3864"/>
                <w:sz w:val="19"/>
              </w:rPr>
              <w:t>$733.63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 w:val="0"/>
          <w:color w:val="555F6E"/>
          <w:sz w:val="19"/>
        </w:rPr>
        <w:t>Note: Azure OpenAI ("Foundry Models") is only $5.55/mo today because dev has almost no generation traffic — this line will grow fastest once users are onboarded. Storage, Log Analytics, and Notification Hubs are effectively free at current volume.</w:t>
      </w:r>
    </w:p>
    <w:p>
      <w:r>
        <w:br w:type="page"/>
      </w:r>
    </w:p>
    <w:p>
      <w:r>
        <w:rPr>
          <w:b/>
          <w:color w:val="2E6FE0"/>
          <w:sz w:val="28"/>
        </w:rPr>
        <w:t xml:space="preserve">3  </w:t>
      </w:r>
      <w:r>
        <w:rPr>
          <w:b/>
          <w:color w:val="1F3864"/>
          <w:sz w:val="28"/>
        </w:rPr>
        <w:t>Live Resource Inventory</w:t>
      </w:r>
    </w:p>
    <w:p>
      <w:pPr>
        <w:spacing w:after="80"/>
      </w:pPr>
      <w:r>
        <w:rPr>
          <w:i/>
          <w:color w:val="555F6E"/>
          <w:sz w:val="19"/>
        </w:rPr>
        <w:t>21 resources enumerated via az resource list. Grouped by FinOps category.</w:t>
      </w:r>
    </w:p>
    <w:p>
      <w:r>
        <w:rPr>
          <w:b/>
          <w:color w:val="1F3864"/>
          <w:sz w:val="22"/>
        </w:rPr>
        <w:t>AI / 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size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oai-ssa-dev — Azure OpenAI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S0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GPT-4o (10K TPM) + text-embedding-3-small (30K TPM)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srch-ssa-dev — AI Search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1 replica / 1 partition, semantic=free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di-ssa-dev — Document Intelligence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S0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prebuilt-read OCR (FormRecognizer kind)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cs-ssa-dev — Content Safety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S0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document + question moderation</w:t>
            </w:r>
          </w:p>
        </w:tc>
      </w:tr>
    </w:tbl>
    <w:p>
      <w:pPr>
        <w:spacing w:after="60"/>
      </w:pPr>
    </w:p>
    <w:p>
      <w:r>
        <w:rPr>
          <w:b/>
          <w:color w:val="1F3864"/>
          <w:sz w:val="22"/>
        </w:rPr>
        <w:t>Compute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size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ca-api-dev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0.5 vCPU / 1 GiB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min=1, max=3  (NOT scaling to zero — see drift)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ca-worker-dev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0.5 vCPU / 1 GiB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min=1, max=3  document ingestion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ca-topic-extractor-dev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0.5 vCPU / 1 GiB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min=1, max=2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ca-chunker-dev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0.25 vCPU / 0.5 GiB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min=1, max=2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ca-vectorizer-dev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0.25 vCPU / 0.5 GiB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min=1, max=2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cae-socialstudyapp-dev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Managed Env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Container Apps environment (consumption)</w:t>
            </w:r>
          </w:p>
        </w:tc>
      </w:tr>
    </w:tbl>
    <w:p>
      <w:pPr>
        <w:spacing w:after="60"/>
      </w:pPr>
    </w:p>
    <w:p>
      <w:r>
        <w:rPr>
          <w:b/>
          <w:color w:val="1F3864"/>
          <w:sz w:val="22"/>
        </w:rPr>
        <w:t>Storage /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size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cosmos-ssa-dev — Cosmos DB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Provisioned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Mongo API; 5 DBs (platform 1000 RU/s + per-tenant 400 RU/s)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redis-ssa-dev — Redis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 C0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250 MB auth/session cache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stssadev… — Storage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Standard LRS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Hot tier, document blobs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acrssadev… — Container Registry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Docker images</w:t>
            </w:r>
          </w:p>
        </w:tc>
      </w:tr>
    </w:tbl>
    <w:p>
      <w:pPr>
        <w:spacing w:after="60"/>
      </w:pPr>
    </w:p>
    <w:p>
      <w:r>
        <w:rPr>
          <w:b/>
          <w:color w:val="1F3864"/>
          <w:sz w:val="22"/>
        </w:rPr>
        <w:t>Integration /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size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sb-ssa-dev — Service Bus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Basic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5 queues (ingestion/topic/chunk/vector/knowledge)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nh-ns-ssa-dev — Notification Hubs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Free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FCM push (1M/mo free)</w:t>
            </w:r>
          </w:p>
        </w:tc>
      </w:tr>
    </w:tbl>
    <w:p>
      <w:pPr>
        <w:spacing w:after="60"/>
      </w:pPr>
    </w:p>
    <w:p>
      <w:r>
        <w:rPr>
          <w:b/>
          <w:color w:val="1F3864"/>
          <w:sz w:val="22"/>
        </w:rPr>
        <w:t>Security / 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SKU / size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kv-ssa-dev — Key Vault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Standard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runtime secrets (2 vaults present)</w:t>
            </w:r>
          </w:p>
        </w:tc>
      </w:tr>
      <w:tr>
        <w:tc>
          <w:tcPr>
            <w:tcW w:type="dxa" w:w="331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id-socialstudyapp-dev — Managed Identity</w:t>
            </w:r>
          </w:p>
        </w:tc>
        <w:tc>
          <w:tcPr>
            <w:tcW w:type="dxa" w:w="216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—</w:t>
            </w:r>
          </w:p>
        </w:tc>
        <w:tc>
          <w:tcPr>
            <w:tcW w:type="dxa" w:w="417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ACR pull + KV secrets user (free)</w:t>
            </w:r>
          </w:p>
        </w:tc>
      </w:tr>
      <w:tr>
        <w:tc>
          <w:tcPr>
            <w:tcW w:type="dxa" w:w="331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log-socialstudyapp-dev — Log Analytics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PerGB2018</w:t>
            </w:r>
          </w:p>
        </w:tc>
        <w:tc>
          <w:tcPr>
            <w:tcW w:type="dxa" w:w="417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Container Apps logs, 30-day retention</w:t>
            </w:r>
          </w:p>
        </w:tc>
      </w:tr>
    </w:tbl>
    <w:p>
      <w:pPr>
        <w:spacing w:after="60"/>
      </w:pPr>
    </w:p>
    <w:p>
      <w:r>
        <w:br w:type="page"/>
      </w:r>
    </w:p>
    <w:p>
      <w:r>
        <w:rPr>
          <w:b/>
          <w:color w:val="2E6FE0"/>
          <w:sz w:val="28"/>
        </w:rPr>
        <w:t xml:space="preserve">4  </w:t>
      </w:r>
      <w:r>
        <w:rPr>
          <w:b/>
          <w:color w:val="1F3864"/>
          <w:sz w:val="28"/>
        </w:rPr>
        <w:t>Per-User Cost Model (Projection)</w:t>
      </w:r>
    </w:p>
    <w:p>
      <w:pPr>
        <w:spacing w:after="120"/>
      </w:pPr>
      <w:r>
        <w:rPr>
          <w:i w:val="0"/>
          <w:color w:val="1A1F2B"/>
          <w:sz w:val="21"/>
        </w:rPr>
        <w:t>Current actuals reflect a pre-launch system with no users. To answer "what does each student cost?", we model the production posture: the fixed always-on infrastructure floor plus the marginal AI cost each active student adds.</w:t>
      </w:r>
    </w:p>
    <w:p>
      <w:r>
        <w:rPr>
          <w:b/>
          <w:color w:val="1F3864"/>
          <w:sz w:val="22"/>
        </w:rPr>
        <w:t>Usage assumptions — per active student per 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Assumption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345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Questions answered</w:t>
            </w:r>
          </w:p>
        </w:tc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270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15/day × 18 active days</w:t>
            </w:r>
          </w:p>
        </w:tc>
      </w:tr>
      <w:tr>
        <w:tc>
          <w:tcPr>
            <w:tcW w:type="dxa" w:w="345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Freshly AI-generated</w:t>
            </w:r>
          </w:p>
        </w:tc>
        <w:tc>
          <w:tcPr>
            <w:tcW w:type="dxa" w:w="302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~70 (25%)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rest reused from bank / spaced repetition</w:t>
            </w:r>
          </w:p>
        </w:tc>
      </w:tr>
      <w:tr>
        <w:tc>
          <w:tcPr>
            <w:tcW w:type="dxa" w:w="345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Input tokens / generation</w:t>
            </w:r>
          </w:p>
        </w:tc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~2,000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prompt template + retrieved source chunk</w:t>
            </w:r>
          </w:p>
        </w:tc>
      </w:tr>
      <w:tr>
        <w:tc>
          <w:tcPr>
            <w:tcW w:type="dxa" w:w="345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Output tokens / generation</w:t>
            </w:r>
          </w:p>
        </w:tc>
        <w:tc>
          <w:tcPr>
            <w:tcW w:type="dxa" w:w="302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~500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weighted: MCQ 600 / short 400 / long 1200 / T-F 300 caps</w:t>
            </w:r>
          </w:p>
        </w:tc>
      </w:tr>
      <w:tr>
        <w:tc>
          <w:tcPr>
            <w:tcW w:type="dxa" w:w="345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Flashcards generated</w:t>
            </w:r>
          </w:p>
        </w:tc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~30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smaller prompts</w:t>
            </w:r>
          </w:p>
        </w:tc>
      </w:tr>
      <w:tr>
        <w:tc>
          <w:tcPr>
            <w:tcW w:type="dxa" w:w="3456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GPT-4o price</w:t>
            </w:r>
          </w:p>
        </w:tc>
        <w:tc>
          <w:tcPr>
            <w:tcW w:type="dxa" w:w="302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$2.50 / 1M in · $10 / 1M out</w:t>
            </w:r>
          </w:p>
        </w:tc>
        <w:tc>
          <w:tcPr>
            <w:tcW w:type="dxa" w:w="3744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public PAYG</w:t>
            </w:r>
          </w:p>
        </w:tc>
      </w:tr>
      <w:tr>
        <w:tc>
          <w:tcPr>
            <w:tcW w:type="dxa" w:w="3456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→ Marginal cost / student</w:t>
            </w:r>
          </w:p>
        </w:tc>
        <w:tc>
          <w:tcPr>
            <w:tcW w:type="dxa" w:w="302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~$0.98 / mo</w:t>
            </w:r>
          </w:p>
        </w:tc>
        <w:tc>
          <w:tcPr>
            <w:tcW w:type="dxa" w:w="3744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GPT-4o + flashcards + content safety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2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per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80"/>
      </w:pPr>
      <w:r>
        <w:rPr>
          <w:i w:val="0"/>
          <w:color w:val="1A1F2B"/>
          <w:sz w:val="21"/>
        </w:rPr>
        <w:t>Per-user cost falls from ~$3.21 at 500 students toward the ~$0.98 marginal floor as the fixed ~$1,080/mo infrastructure amortizes across the user base. At a 5,000-student baseline the blended cost is ~$1.20 / student / month; by 25,000 students it approaches ~$1.06.</w:t>
      </w:r>
    </w:p>
    <w:p>
      <w:r>
        <w:br w:type="page"/>
      </w:r>
    </w:p>
    <w:p>
      <w:r>
        <w:rPr>
          <w:b/>
          <w:color w:val="2E6FE0"/>
          <w:sz w:val="28"/>
        </w:rPr>
        <w:t xml:space="preserve">5  </w:t>
      </w:r>
      <w:r>
        <w:rPr>
          <w:b/>
          <w:color w:val="1F3864"/>
          <w:sz w:val="28"/>
        </w:rPr>
        <w:t>Key Cost Drivers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fill="FDEDEC"/>
          </w:tcPr>
          <w:p>
            <w:r>
              <w:rPr>
                <w:b/>
                <w:color w:val="C0392B"/>
                <w:sz w:val="21"/>
              </w:rPr>
              <w:t>#1 DRIVER (today) — Cosmos DB provisioned throughput: $598 / mo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Five databases run provisioned RU/s: platform (1,000) + three tenant '_shared' DBs (400 each) + dedicated per-collection throughput. Enumerated throughput (~2,600 RU/s ≈ $152/mo at manual rates) accounts for only part of the $598 — the remainder points to autoscale billing and/or additional dedicated-throughput collections across tenant DBs.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Root cause: one provisioned database PER TENANT. Cost grows with every tenant onboarded, independent of actual usage. ACTION: drill into the Cosmos cost blade and migrate tenant DBs to serverless or shared autoscale (see §6).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fill="EEF2FA"/>
          </w:tcPr>
          <w:p>
            <w:r>
              <w:rPr>
                <w:b/>
                <w:color w:val="2E6FE0"/>
                <w:sz w:val="21"/>
              </w:rPr>
              <w:t>#2 DRIVER (at scale) — Azure OpenAI GPT-4o: projected ~$4,500 / mo @ 5,000 MAU</w:t>
            </w:r>
          </w:p>
          <w:p>
            <w:pPr>
              <w:spacing w:after="40"/>
            </w:pPr>
            <w:r>
              <w:rPr>
                <w:color w:val="1A1F2B"/>
                <w:sz w:val="20"/>
              </w:rPr>
              <w:t>Only $5.55/mo today (no traffic) but becomes ~75% of the bill once users arrive. Pure token spend; scales linearly with active students. This is the single biggest lever on unit economics.</w:t>
            </w:r>
          </w:p>
        </w:tc>
      </w:tr>
    </w:tbl>
    <w:p>
      <w:pPr>
        <w:spacing w:after="40"/>
      </w:pPr>
    </w:p>
    <w:p>
      <w:r>
        <w:rPr>
          <w:b/>
          <w:color w:val="1F3864"/>
          <w:sz w:val="22"/>
        </w:rPr>
        <w:t>Other notable drivers</w:t>
      </w:r>
    </w:p>
    <w:p>
      <w:pPr>
        <w:pStyle w:val="ListBullet"/>
        <w:spacing w:after="60"/>
      </w:pPr>
      <w:r>
        <w:rPr>
          <w:b/>
          <w:sz w:val="21"/>
        </w:rPr>
        <w:t xml:space="preserve">AI Search — $73/mo today (Basic), ~$245/mo at prod (S1). </w:t>
      </w:r>
      <w:r>
        <w:rPr>
          <w:b w:val="0"/>
          <w:sz w:val="21"/>
        </w:rPr>
        <w:t>Fixed hourly; runs 24/7 regardless of query volume.</w:t>
      </w:r>
    </w:p>
    <w:p>
      <w:pPr>
        <w:pStyle w:val="ListBullet"/>
        <w:spacing w:after="60"/>
      </w:pPr>
      <w:r>
        <w:rPr>
          <w:b/>
          <w:sz w:val="21"/>
        </w:rPr>
        <w:t xml:space="preserve">Container Apps — $35/mo today. </w:t>
      </w:r>
      <w:r>
        <w:rPr>
          <w:b w:val="0"/>
          <w:sz w:val="21"/>
        </w:rPr>
        <w:t>DRIFT: all 5 apps run min-replicas=1 in dev, though the Bicep specifies min=0. They never scale to zero, so dev pays for idle compute around the clock.</w:t>
      </w:r>
    </w:p>
    <w:p>
      <w:pPr>
        <w:pStyle w:val="ListBullet"/>
        <w:spacing w:after="60"/>
      </w:pPr>
      <w:r>
        <w:rPr>
          <w:b/>
          <w:sz w:val="21"/>
        </w:rPr>
        <w:t xml:space="preserve">Content Safety — ~$420/mo projected. </w:t>
      </w:r>
      <w:r>
        <w:rPr>
          <w:b w:val="0"/>
          <w:sz w:val="21"/>
        </w:rPr>
        <w:t>Per-record moderation grows with every generated item; easy to over-call.</w:t>
      </w:r>
    </w:p>
    <w:p>
      <w:pPr>
        <w:pStyle w:val="ListBullet"/>
        <w:spacing w:after="60"/>
      </w:pPr>
      <w:r>
        <w:rPr>
          <w:b/>
          <w:sz w:val="21"/>
        </w:rPr>
        <w:t>Redis — $16/mo (Basic C0 today), ~$124/mo at prod (Standard C1).</w:t>
      </w:r>
    </w:p>
    <w:p>
      <w:r>
        <w:br w:type="page"/>
      </w:r>
    </w:p>
    <w:p>
      <w:r>
        <w:rPr>
          <w:b/>
          <w:color w:val="2E6FE0"/>
          <w:sz w:val="28"/>
        </w:rPr>
        <w:t xml:space="preserve">6  </w:t>
      </w:r>
      <w:r>
        <w:rPr>
          <w:b/>
          <w:color w:val="1F3864"/>
          <w:sz w:val="28"/>
        </w:rPr>
        <w:t>Optimization Opportunities</w:t>
      </w:r>
    </w:p>
    <w:p>
      <w:r>
        <w:rPr>
          <w:b/>
          <w:color w:val="1F3864"/>
          <w:sz w:val="22"/>
        </w:rPr>
        <w:t>Immediate (dev / pre-launch — recover ~$550/mo now)</w:t>
      </w:r>
    </w:p>
    <w:p>
      <w:pPr>
        <w:pStyle w:val="ListBullet"/>
        <w:spacing w:after="60"/>
      </w:pPr>
      <w:r>
        <w:rPr>
          <w:b/>
          <w:sz w:val="21"/>
        </w:rPr>
        <w:t xml:space="preserve">Fix the Cosmos tenant model. </w:t>
      </w:r>
      <w:r>
        <w:rPr>
          <w:b w:val="0"/>
          <w:sz w:val="21"/>
        </w:rPr>
        <w:t>Move per-tenant DBs to serverless or shared autoscale (400–1000 RU/s max). Removes the largest line and the per-tenant minimum tax. Highest-impact action.</w:t>
      </w:r>
    </w:p>
    <w:p>
      <w:pPr>
        <w:pStyle w:val="ListBullet"/>
        <w:spacing w:after="60"/>
      </w:pPr>
      <w:r>
        <w:rPr>
          <w:b/>
          <w:sz w:val="21"/>
        </w:rPr>
        <w:t xml:space="preserve">Restore scale-to-zero in dev. </w:t>
      </w:r>
      <w:r>
        <w:rPr>
          <w:b w:val="0"/>
          <w:sz w:val="21"/>
        </w:rPr>
        <w:t>Set min-replicas=0 on the 4 workers (matches the Bicep intent). Saves most of the $35/mo Container Apps cost when idle.</w:t>
      </w:r>
    </w:p>
    <w:p>
      <w:pPr>
        <w:pStyle w:val="ListBullet"/>
        <w:spacing w:after="60"/>
      </w:pPr>
      <w:r>
        <w:rPr>
          <w:b/>
          <w:sz w:val="21"/>
        </w:rPr>
        <w:t xml:space="preserve">Pause / downsize AI Search in dev </w:t>
      </w:r>
      <w:r>
        <w:rPr>
          <w:b w:val="0"/>
          <w:sz w:val="21"/>
        </w:rPr>
        <w:t>if it sits unused — recovers ~$73/mo (it does not scale to zero).</w:t>
      </w:r>
    </w:p>
    <w:p>
      <w:r>
        <w:rPr>
          <w:b/>
          <w:color w:val="1F3864"/>
          <w:sz w:val="22"/>
        </w:rPr>
        <w:t>At scale (production unit-economics levers)</w:t>
      </w:r>
    </w:p>
    <w:p>
      <w:pPr>
        <w:pStyle w:val="ListBullet"/>
        <w:spacing w:after="60"/>
      </w:pPr>
      <w:r>
        <w:rPr>
          <w:b/>
          <w:sz w:val="21"/>
        </w:rPr>
        <w:t xml:space="preserve">Cache &amp; reuse generated questions. </w:t>
      </w:r>
      <w:r>
        <w:rPr>
          <w:b w:val="0"/>
          <w:sz w:val="21"/>
        </w:rPr>
        <w:t>Generation is ~75% of the at-scale bill. Raising bank reuse 75%→90% cuts GPT-4o spend ~60% (~$2,700/mo @ baseline). Reuse the existing Redis as a (topic, difficulty, source-hash) cache.</w:t>
      </w:r>
    </w:p>
    <w:p>
      <w:pPr>
        <w:pStyle w:val="ListBullet"/>
        <w:spacing w:after="60"/>
      </w:pPr>
      <w:r>
        <w:rPr>
          <w:b/>
          <w:sz w:val="21"/>
        </w:rPr>
        <w:t xml:space="preserve">Batch + model-route. </w:t>
      </w:r>
      <w:r>
        <w:rPr>
          <w:b w:val="0"/>
          <w:sz w:val="21"/>
        </w:rPr>
        <w:t>Use the Batch API (50% off) for non-interactive generation; route simple MCQ/T-F to a cheaper model and reserve GPT-4o for long-answer. 40–70% on generation tokens.</w:t>
      </w:r>
    </w:p>
    <w:p>
      <w:pPr>
        <w:pStyle w:val="ListBullet"/>
        <w:spacing w:after="60"/>
      </w:pPr>
      <w:r>
        <w:rPr>
          <w:b/>
          <w:sz w:val="21"/>
        </w:rPr>
        <w:t xml:space="preserve">Provisioned Throughput (PTU) + reservations </w:t>
      </w:r>
      <w:r>
        <w:rPr>
          <w:b w:val="0"/>
          <w:sz w:val="21"/>
        </w:rPr>
        <w:t>once GPT-4o spend is steady above ~$3–4k/mo — typically 20–40% cheaper than PAYG.</w:t>
      </w:r>
    </w:p>
    <w:p>
      <w:pPr>
        <w:pStyle w:val="ListBullet"/>
        <w:spacing w:after="60"/>
      </w:pPr>
      <w:r>
        <w:rPr>
          <w:b/>
          <w:sz w:val="21"/>
        </w:rPr>
        <w:t xml:space="preserve">Scope Content Safety </w:t>
      </w:r>
      <w:r>
        <w:rPr>
          <w:b w:val="0"/>
          <w:sz w:val="21"/>
        </w:rPr>
        <w:t>to ingest-time + sampled output rather than every item — roughly halves the ~$420/mo.</w:t>
      </w:r>
    </w:p>
    <w:p>
      <w:pPr>
        <w:pStyle w:val="ListBullet"/>
        <w:spacing w:after="60"/>
      </w:pPr>
      <w:r>
        <w:rPr>
          <w:b/>
          <w:sz w:val="21"/>
        </w:rPr>
        <w:t xml:space="preserve">Cap Log Analytics </w:t>
      </w:r>
      <w:r>
        <w:rPr>
          <w:b w:val="0"/>
          <w:sz w:val="21"/>
        </w:rPr>
        <w:t>daily ingestion and drop verbose debug logs in prod.</w:t>
      </w:r>
    </w:p>
    <w:p>
      <w:r>
        <w:br w:type="page"/>
      </w:r>
    </w:p>
    <w:p>
      <w:r>
        <w:rPr>
          <w:b/>
          <w:color w:val="2E6FE0"/>
          <w:sz w:val="28"/>
        </w:rPr>
        <w:t xml:space="preserve">7  </w:t>
      </w:r>
      <w:r>
        <w:rPr>
          <w:b/>
          <w:color w:val="1F3864"/>
          <w:sz w:val="28"/>
        </w:rPr>
        <w:t>Scaling Projection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909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sca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MAU</w:t>
            </w:r>
          </w:p>
        </w:tc>
        <w:tc>
          <w:tcPr>
            <w:tcW w:type="dxa" w:w="1440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Fixed</w:t>
            </w:r>
          </w:p>
        </w:tc>
        <w:tc>
          <w:tcPr>
            <w:tcW w:type="dxa" w:w="1584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Variable</w:t>
            </w:r>
          </w:p>
        </w:tc>
        <w:tc>
          <w:tcPr>
            <w:tcW w:type="dxa" w:w="1584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Total/mo</w:t>
            </w:r>
          </w:p>
        </w:tc>
        <w:tc>
          <w:tcPr>
            <w:tcW w:type="dxa" w:w="1296"/>
            <w:shd w:val="clear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19"/>
              </w:rPr>
              <w:t>$ / user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Baseline</w:t>
            </w:r>
          </w:p>
        </w:tc>
        <w:tc>
          <w:tcPr>
            <w:tcW w:type="dxa" w:w="144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5,000</w:t>
            </w:r>
          </w:p>
        </w:tc>
        <w:tc>
          <w:tcPr>
            <w:tcW w:type="dxa" w:w="144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$1,080</w:t>
            </w:r>
          </w:p>
        </w:tc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$4,935</w:t>
            </w:r>
          </w:p>
        </w:tc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$6,015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$1.20</w:t>
            </w:r>
          </w:p>
        </w:tc>
      </w:tr>
      <w:tr>
        <w:tc>
          <w:tcPr>
            <w:tcW w:type="dxa" w:w="1872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2x growth</w:t>
            </w:r>
          </w:p>
        </w:tc>
        <w:tc>
          <w:tcPr>
            <w:tcW w:type="dxa" w:w="144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10,000</w:t>
            </w:r>
          </w:p>
        </w:tc>
        <w:tc>
          <w:tcPr>
            <w:tcW w:type="dxa" w:w="1440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$1,250</w:t>
            </w:r>
          </w:p>
        </w:tc>
        <w:tc>
          <w:tcPr>
            <w:tcW w:type="dxa" w:w="158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$9,835</w:t>
            </w:r>
          </w:p>
        </w:tc>
        <w:tc>
          <w:tcPr>
            <w:tcW w:type="dxa" w:w="1584"/>
            <w:shd w:val="clear" w:fill="F6F8FC"/>
          </w:tcPr>
          <w:p>
            <w:r/>
            <w:r>
              <w:rPr>
                <w:b w:val="0"/>
                <w:color w:val="1A1F2B"/>
                <w:sz w:val="19"/>
              </w:rPr>
              <w:t>$11,085</w:t>
            </w:r>
          </w:p>
        </w:tc>
        <w:tc>
          <w:tcPr>
            <w:tcW w:type="dxa" w:w="1296"/>
            <w:shd w:val="clear" w:fill="F6F8FC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$1.11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5x growth</w:t>
            </w:r>
          </w:p>
        </w:tc>
        <w:tc>
          <w:tcPr>
            <w:tcW w:type="dxa" w:w="144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25,000</w:t>
            </w:r>
          </w:p>
        </w:tc>
        <w:tc>
          <w:tcPr>
            <w:tcW w:type="dxa" w:w="1440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$1,600</w:t>
            </w:r>
          </w:p>
        </w:tc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$24,535</w:t>
            </w:r>
          </w:p>
        </w:tc>
        <w:tc>
          <w:tcPr>
            <w:tcW w:type="dxa" w:w="1584"/>
            <w:shd w:val="clear" w:fill="FFFFFF"/>
          </w:tcPr>
          <w:p>
            <w:r/>
            <w:r>
              <w:rPr>
                <w:b w:val="0"/>
                <w:color w:val="1A1F2B"/>
                <w:sz w:val="19"/>
              </w:rPr>
              <w:t>$26,135</w:t>
            </w:r>
          </w:p>
        </w:tc>
        <w:tc>
          <w:tcPr>
            <w:tcW w:type="dxa" w:w="1296"/>
            <w:shd w:val="clear" w:fill="FFFFFF"/>
          </w:tcPr>
          <w:p>
            <w:pPr>
              <w:jc w:val="right"/>
            </w:pPr>
            <w:r/>
            <w:r>
              <w:rPr>
                <w:b w:val="0"/>
                <w:color w:val="1A1F2B"/>
                <w:sz w:val="19"/>
              </w:rPr>
              <w:t>$1.05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 w:val="0"/>
          <w:color w:val="1A1F2B"/>
          <w:sz w:val="21"/>
        </w:rPr>
        <w:t>Variable AI spend grows linearly with users; fixed infrastructure grows sublinearly. With the caching + model-routing optimizations in §6, the variable line can drop 40–60%, pushing per-user cost toward ~$0.45–$0.60 at scale.</w:t>
      </w:r>
    </w:p>
    <w:p>
      <w:r>
        <w:rPr>
          <w:b/>
          <w:color w:val="2E6FE0"/>
          <w:sz w:val="28"/>
        </w:rPr>
        <w:t xml:space="preserve">8  </w:t>
      </w:r>
      <w:r>
        <w:rPr>
          <w:b/>
          <w:color w:val="1F3864"/>
          <w:sz w:val="28"/>
        </w:rPr>
        <w:t>Assumptions &amp; Methodology</w:t>
      </w:r>
    </w:p>
    <w:p>
      <w:pPr>
        <w:pStyle w:val="ListBullet"/>
        <w:spacing w:after="60"/>
      </w:pPr>
      <w:r>
        <w:rPr>
          <w:b/>
          <w:sz w:val="21"/>
        </w:rPr>
        <w:t xml:space="preserve">Actuals </w:t>
      </w:r>
      <w:r>
        <w:rPr>
          <w:b w:val="0"/>
          <w:sz w:val="21"/>
        </w:rPr>
        <w:t>are real billed costs from the Azure Cost Management API (30-day rolling window). HIGH confidence.</w:t>
      </w:r>
    </w:p>
    <w:p>
      <w:pPr>
        <w:pStyle w:val="ListBullet"/>
        <w:spacing w:after="60"/>
      </w:pPr>
      <w:r>
        <w:rPr>
          <w:b/>
          <w:sz w:val="21"/>
        </w:rPr>
        <w:t xml:space="preserve">Projections </w:t>
      </w:r>
      <w:r>
        <w:rPr>
          <w:b w:val="0"/>
          <w:sz w:val="21"/>
        </w:rPr>
        <w:t>use public pay-as-you-go pricing (East US) with no reserved/PTU discounts applied. MEDIUM confidence on token volume.</w:t>
      </w:r>
    </w:p>
    <w:p>
      <w:pPr>
        <w:pStyle w:val="ListBullet"/>
        <w:spacing w:after="60"/>
      </w:pPr>
      <w:r>
        <w:rPr>
          <w:b/>
          <w:sz w:val="21"/>
        </w:rPr>
        <w:t xml:space="preserve">Production posture </w:t>
      </w:r>
      <w:r>
        <w:rPr>
          <w:b w:val="0"/>
          <w:sz w:val="21"/>
        </w:rPr>
        <w:t>assumes prod SKUs from the Bicep (AI Search S1, Redis Standard C1, GRS storage, min-replicas=1) — no prod RG is deployed yet.</w:t>
      </w:r>
    </w:p>
    <w:p>
      <w:pPr>
        <w:pStyle w:val="ListBullet"/>
        <w:spacing w:after="60"/>
      </w:pPr>
      <w:r>
        <w:rPr>
          <w:b/>
          <w:sz w:val="21"/>
        </w:rPr>
        <w:t xml:space="preserve">Baseline </w:t>
      </w:r>
      <w:r>
        <w:rPr>
          <w:b w:val="0"/>
          <w:sz w:val="21"/>
        </w:rPr>
        <w:t>= 5,000 monthly active students across ~20 tenants.</w:t>
      </w:r>
    </w:p>
    <w:p>
      <w:pPr>
        <w:pStyle w:val="ListBullet"/>
        <w:spacing w:after="60"/>
      </w:pPr>
      <w:r>
        <w:rPr>
          <w:b/>
          <w:sz w:val="21"/>
        </w:rPr>
        <w:t xml:space="preserve">Document Intelligence &amp; embeddings </w:t>
      </w:r>
      <w:r>
        <w:rPr>
          <w:b w:val="0"/>
          <w:sz w:val="21"/>
        </w:rPr>
        <w:t>are ingest-side (admin) costs that scale with content volume, not user count.</w:t>
      </w:r>
    </w:p>
    <w:p>
      <w:pPr>
        <w:pStyle w:val="ListBullet"/>
        <w:spacing w:after="60"/>
      </w:pPr>
      <w:r>
        <w:rPr>
          <w:b/>
          <w:sz w:val="21"/>
        </w:rPr>
        <w:t xml:space="preserve">Excluded: </w:t>
      </w:r>
      <w:r>
        <w:rPr>
          <w:b w:val="0"/>
          <w:sz w:val="21"/>
        </w:rPr>
        <w:t>Azure AD B2C MAU billing, Firebase/FCM, network egress (~$5–15/mo, immaterial today at $0), and dev/staging duplication.</w:t>
      </w:r>
    </w:p>
    <w:p>
      <w:pPr>
        <w:pStyle w:val="ListBullet"/>
        <w:spacing w:after="60"/>
      </w:pPr>
      <w:r>
        <w:rPr>
          <w:b/>
          <w:sz w:val="21"/>
        </w:rPr>
        <w:t xml:space="preserve">Lowest-confidence item: </w:t>
      </w:r>
      <w:r>
        <w:rPr>
          <w:b w:val="0"/>
          <w:sz w:val="21"/>
        </w:rPr>
        <w:t>the exact Cosmos $598 composition — confirm via the Cosmos DB cost-analysis blade before optimizing.</w:t>
      </w:r>
    </w:p>
    <w:p>
      <w:pPr>
        <w:spacing w:after="160"/>
      </w:pPr>
    </w:p>
    <w:p>
      <w:r>
        <w:rPr>
          <w:i/>
          <w:color w:val="555F6E"/>
          <w:sz w:val="17"/>
        </w:rPr>
        <w:t>Reproducible from infra/bicep/modules/*.bicep + the live Cost Management queries documented above. Estimates use public pricing and conservative assumptions — not a quote. Validate token volumes against real Azure OpenAI metrics once production traffic is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