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St Kevins Hampton Park – Global Design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Website Design, Mockups &amp; Development Consistency)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uhk5won13f4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🎨 Brand Identity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St Kevin’s Primary School, Hampton Park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Melbourne Archdiocese Catholic Schools (MACS)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Logos: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MACS Logo (Navigation &amp; Footer – navy mono version)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 Kevin’s Logo (Hero, Branding Sections, Footer)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Usage Rules: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display both logos together where relevant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MACS on the left | St Kevin’s on the right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equal spacing and visual balance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distort or recolor logos outside brand palette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as2bd7zqmr9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🎨 Colour Palette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(Based on provided brand assets)</w:t>
      </w:r>
    </w:p>
    <w:tbl>
      <w:tblPr>
        <w:tblStyle w:val="Table1"/>
        <w:tblW w:w="8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610"/>
        <w:gridCol w:w="1205"/>
        <w:gridCol w:w="3800"/>
        <w:tblGridChange w:id="0">
          <w:tblGrid>
            <w:gridCol w:w="1730"/>
            <w:gridCol w:w="1610"/>
            <w:gridCol w:w="120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Colour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Primary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#051E42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Headers, nav, footer, primary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Primary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#8A2232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Highlights, CTAs, accents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Backgrounds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Light 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#F4F6F8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Section backgrounds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Soft 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#E2E6EA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Dividers, 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 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Dark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#051E42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 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Muted 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#6B7280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Supporting text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Palette Ratios: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White / Light backgrounds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Navy (structure &amp; hierarchy)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Red (attention + CTA)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mwlt9d7jpe0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✍️ Typography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(Keep consistent like previous doc but adapted to this brand)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Headings Font:</w:t>
      </w:r>
      <w:r w:rsidDel="00000000" w:rsidR="00000000" w:rsidRPr="00000000">
        <w:rPr>
          <w:rtl w:val="0"/>
        </w:rPr>
        <w:t xml:space="preserve"> Montserrat (600–800)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 Font:</w:t>
      </w:r>
      <w:r w:rsidDel="00000000" w:rsidR="00000000" w:rsidRPr="00000000">
        <w:rPr>
          <w:rtl w:val="0"/>
        </w:rPr>
        <w:t xml:space="preserve"> Inter (400–500)</w:t>
      </w:r>
    </w:p>
    <w:tbl>
      <w:tblPr>
        <w:tblStyle w:val="Table2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280"/>
        <w:gridCol w:w="1070"/>
        <w:gridCol w:w="1115"/>
        <w:gridCol w:w="1445"/>
        <w:tblGridChange w:id="0">
          <w:tblGrid>
            <w:gridCol w:w="1085"/>
            <w:gridCol w:w="1280"/>
            <w:gridCol w:w="1070"/>
            <w:gridCol w:w="111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48 / 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36 / 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28 / 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22 /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400–500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16 /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Styling: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#051E42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underline + slight brightness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s6pi5k7cw65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📐 Spacing &amp; Layout System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Width:</w:t>
      </w:r>
      <w:r w:rsidDel="00000000" w:rsidR="00000000" w:rsidRPr="00000000">
        <w:rPr>
          <w:rtl w:val="0"/>
        </w:rPr>
        <w:t xml:space="preserve"> 1200px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Grid:</w:t>
      </w:r>
      <w:r w:rsidDel="00000000" w:rsidR="00000000" w:rsidRPr="00000000">
        <w:rPr>
          <w:rtl w:val="0"/>
        </w:rPr>
        <w:t xml:space="preserve"> 12 column system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Gap:</w:t>
      </w:r>
      <w:r w:rsidDel="00000000" w:rsidR="00000000" w:rsidRPr="00000000">
        <w:rPr>
          <w:rtl w:val="0"/>
        </w:rPr>
        <w:t xml:space="preserve"> 24px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Padding: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 96px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64px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48px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 Radius: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Buttons: 8px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12–16px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 8px 24px rgba(0,0,0,0.08)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ku412ejy4d9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🧩 Core Components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sfu85qm419b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🔘 Buttons</w:t>
      </w:r>
    </w:p>
    <w:tbl>
      <w:tblPr>
        <w:tblStyle w:val="Table3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490"/>
        <w:gridCol w:w="1145"/>
        <w:gridCol w:w="1115"/>
        <w:gridCol w:w="1910"/>
        <w:tblGridChange w:id="0">
          <w:tblGrid>
            <w:gridCol w:w="1250"/>
            <w:gridCol w:w="1490"/>
            <w:gridCol w:w="1145"/>
            <w:gridCol w:w="111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#051E42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Main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#051E42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2px solid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Hover fills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#8A2232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Important actions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5i9h36yxn7w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🧱 Cards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#FFFFFF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1px solid #E2E6EA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Radius: 12px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Shadow: soft elevation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zqb85z2pz20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📝 Forms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Height: 44px minimum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1px solid #E2E6EA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2px outline #051E42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Primary style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fc7erkxgqy4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🧭 Navigation Bar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White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on scroll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#051E42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MACS Logo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St Kevin’s Logo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wd1fngc9k4y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📍 Footer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#051E42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White (90% opacity)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kk1ftqq4kacm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🌐 Page Concepts (From Brief)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htou5d91rw7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🏠 Homepage Structure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 (image + overlay + CTA)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/ Principal Message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Highlights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Areas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/ Faith Section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&amp; Events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Banner (Enrol Now)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iibhtquomk3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📖 About Us Page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(simple + title)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Overview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&amp; Values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 &amp; Community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/ Staff Intro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Environment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