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20A00A7C" w:rsidR="00AA0B24" w:rsidRPr="0057282F" w:rsidRDefault="00A932FF" w:rsidP="0057282F">
      <w:pPr>
        <w:pStyle w:val="af0"/>
        <w:rPr>
          <w:sz w:val="45"/>
          <w:szCs w:val="45"/>
        </w:rPr>
      </w:pPr>
      <w:r>
        <w:t>1</w:t>
      </w:r>
      <w:r w:rsidR="0057282F">
        <w:t>-</w:t>
      </w:r>
      <w:r w:rsidR="00FF5FCD">
        <w:rPr>
          <w:rFonts w:hint="eastAsia"/>
        </w:rPr>
        <w:t>基于</w:t>
      </w:r>
      <w:r w:rsidR="00FF5FCD">
        <w:rPr>
          <w:rFonts w:hint="eastAsia"/>
        </w:rPr>
        <w:t>MPI</w:t>
      </w:r>
      <w:r w:rsidR="00FF5FCD">
        <w:rPr>
          <w:rFonts w:hint="eastAsia"/>
        </w:rPr>
        <w:t>的</w:t>
      </w:r>
      <w:r w:rsidR="0068669A">
        <w:rPr>
          <w:rFonts w:hint="eastAsia"/>
        </w:rPr>
        <w:t>并行</w:t>
      </w:r>
      <w:r w:rsidR="00FF5FCD">
        <w:rPr>
          <w:rFonts w:hint="eastAsia"/>
        </w:rPr>
        <w:t>矩阵乘法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588B30BA" w14:textId="5088F92F" w:rsidR="008E0572" w:rsidRPr="00CF2F87" w:rsidRDefault="00AA0B24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Cambria Math" w:eastAsiaTheme="minorEastAsia" w:hAnsi="Cambria Math" w:hint="eastAsia"/>
          <w:sz w:val="28"/>
          <w:szCs w:val="32"/>
        </w:rPr>
        <w:t>按照实验报告模板填写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报告，需要提供源代码及代码描述</w:t>
      </w:r>
      <w:r w:rsidR="00E04CB4" w:rsidRPr="00CF2F87">
        <w:rPr>
          <w:rFonts w:ascii="Cambria Math" w:eastAsiaTheme="minorEastAsia" w:hAnsi="Cambria Math" w:hint="eastAsia"/>
          <w:sz w:val="28"/>
          <w:szCs w:val="32"/>
        </w:rPr>
        <w:t>至</w:t>
      </w:r>
      <w:r w:rsidR="00E04CB4" w:rsidRPr="00CF2F87">
        <w:rPr>
          <w:rFonts w:ascii="Cambria Math" w:eastAsiaTheme="minorEastAsia" w:hAnsi="Cambria Math"/>
          <w:sz w:val="28"/>
          <w:szCs w:val="32"/>
        </w:rPr>
        <w:t>https://easyhpc.net/course/</w:t>
      </w:r>
      <w:r w:rsidR="00633823">
        <w:rPr>
          <w:rFonts w:ascii="Cambria Math" w:eastAsiaTheme="minorEastAsia" w:hAnsi="Cambria Math" w:hint="eastAsia"/>
          <w:sz w:val="28"/>
          <w:szCs w:val="32"/>
        </w:rPr>
        <w:t>222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PDF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格式，命名方式为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“</w:t>
      </w:r>
      <w:r w:rsidR="00514576" w:rsidRPr="00CF2F87">
        <w:rPr>
          <w:rFonts w:ascii="Cambria Math" w:eastAsiaTheme="minorEastAsia" w:hAnsi="Cambria Math" w:hint="eastAsia"/>
          <w:sz w:val="28"/>
          <w:szCs w:val="32"/>
        </w:rPr>
        <w:t>并行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程序设计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学号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_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姓名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”</w:t>
      </w:r>
      <w:r w:rsidR="007E17F9" w:rsidRPr="00CF2F87">
        <w:rPr>
          <w:rFonts w:ascii="Cambria Math" w:eastAsiaTheme="minorEastAsia" w:hAnsi="Cambria Math" w:hint="eastAsia"/>
          <w:sz w:val="28"/>
          <w:szCs w:val="32"/>
        </w:rPr>
        <w:t>。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如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有疑问</w:t>
      </w:r>
      <w:r w:rsidR="00BD163B" w:rsidRPr="00CF2F87">
        <w:rPr>
          <w:rFonts w:ascii="Cambria Math" w:eastAsiaTheme="minorEastAsia" w:hAnsi="Cambria Math" w:hint="eastAsia"/>
          <w:sz w:val="28"/>
          <w:szCs w:val="32"/>
        </w:rPr>
        <w:t>，</w:t>
      </w:r>
      <w:r w:rsidR="00CC6437" w:rsidRPr="00CF2F87">
        <w:rPr>
          <w:rFonts w:ascii="Cambria Math" w:eastAsiaTheme="minorEastAsia" w:hAnsi="Cambria Math" w:hint="eastAsia"/>
          <w:sz w:val="28"/>
          <w:szCs w:val="32"/>
        </w:rPr>
        <w:t>请</w:t>
      </w:r>
      <w:proofErr w:type="gramStart"/>
      <w:r w:rsidR="00633823">
        <w:rPr>
          <w:rFonts w:ascii="Cambria Math" w:eastAsiaTheme="minorEastAsia" w:hAnsi="Cambria Math" w:hint="eastAsia"/>
          <w:sz w:val="28"/>
          <w:szCs w:val="32"/>
        </w:rPr>
        <w:t>在企微课程</w:t>
      </w:r>
      <w:proofErr w:type="gramEnd"/>
      <w:r w:rsidR="00633823">
        <w:rPr>
          <w:rFonts w:ascii="Cambria Math" w:eastAsiaTheme="minorEastAsia" w:hAnsi="Cambria Math" w:hint="eastAsia"/>
          <w:sz w:val="28"/>
          <w:szCs w:val="32"/>
        </w:rPr>
        <w:t>群</w:t>
      </w:r>
      <w:r w:rsidR="008E0572" w:rsidRPr="00CF2F87">
        <w:rPr>
          <w:rFonts w:ascii="Cambria Math" w:eastAsiaTheme="minorEastAsia" w:hAnsi="Cambria Math" w:hint="eastAsia"/>
          <w:sz w:val="28"/>
          <w:szCs w:val="32"/>
        </w:rPr>
        <w:t>询问细节。</w:t>
      </w:r>
    </w:p>
    <w:p w14:paraId="76C34055" w14:textId="64730CCC" w:rsidR="005456C4" w:rsidRDefault="00A932FF" w:rsidP="005456C4">
      <w:pPr>
        <w:pStyle w:val="af0"/>
        <w:jc w:val="left"/>
      </w:pPr>
      <w:r>
        <w:t>1</w:t>
      </w:r>
      <w:r w:rsidR="005456C4">
        <w:t xml:space="preserve">. </w:t>
      </w:r>
      <w:r w:rsidR="005456C4">
        <w:rPr>
          <w:rFonts w:hint="eastAsia"/>
        </w:rPr>
        <w:t>实验要求</w:t>
      </w:r>
    </w:p>
    <w:p w14:paraId="71AAB139" w14:textId="0CA3BE1F" w:rsidR="00BD163B" w:rsidRPr="00CF2F87" w:rsidRDefault="00A932F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r>
        <w:rPr>
          <w:rFonts w:ascii="Cambria Math" w:eastAsiaTheme="minorEastAsia" w:hAnsi="Cambria Math" w:hint="eastAsia"/>
          <w:sz w:val="28"/>
          <w:szCs w:val="32"/>
        </w:rPr>
        <w:t>MPI</w:t>
      </w:r>
      <w:r>
        <w:rPr>
          <w:rFonts w:ascii="Cambria Math" w:eastAsiaTheme="minorEastAsia" w:hAnsi="Cambria Math" w:hint="eastAsia"/>
          <w:sz w:val="28"/>
          <w:szCs w:val="32"/>
        </w:rPr>
        <w:t>点对点通信方式实现</w:t>
      </w:r>
      <w:r w:rsidR="00566887">
        <w:rPr>
          <w:rFonts w:ascii="Cambria Math" w:eastAsiaTheme="minorEastAsia" w:hAnsi="Cambria Math" w:hint="eastAsia"/>
          <w:sz w:val="28"/>
          <w:szCs w:val="32"/>
        </w:rPr>
        <w:t>并行通用</w:t>
      </w:r>
      <w:r>
        <w:rPr>
          <w:rFonts w:ascii="Cambria Math" w:eastAsiaTheme="minorEastAsia" w:hAnsi="Cambria Math" w:hint="eastAsia"/>
          <w:sz w:val="28"/>
          <w:szCs w:val="32"/>
        </w:rPr>
        <w:t>矩阵乘法</w:t>
      </w:r>
      <w:r>
        <w:rPr>
          <w:rFonts w:ascii="Cambria Math" w:eastAsiaTheme="minorEastAsia" w:hAnsi="Cambria Math" w:hint="eastAsia"/>
          <w:sz w:val="28"/>
          <w:szCs w:val="32"/>
        </w:rPr>
        <w:t>(</w:t>
      </w:r>
      <w:r>
        <w:rPr>
          <w:rFonts w:ascii="Cambria Math" w:eastAsiaTheme="minorEastAsia" w:hAnsi="Cambria Math"/>
          <w:sz w:val="28"/>
          <w:szCs w:val="32"/>
        </w:rPr>
        <w:t>MPI-v1)</w:t>
      </w:r>
      <w:r>
        <w:rPr>
          <w:rFonts w:ascii="Cambria Math" w:eastAsiaTheme="minorEastAsia" w:hAnsi="Cambria Math" w:hint="eastAsia"/>
          <w:sz w:val="28"/>
          <w:szCs w:val="32"/>
        </w:rPr>
        <w:t>，并</w:t>
      </w:r>
      <w:r w:rsidR="00CE2537">
        <w:rPr>
          <w:rFonts w:ascii="Cambria Math" w:eastAsiaTheme="minorEastAsia" w:hAnsi="Cambria Math" w:hint="eastAsia"/>
          <w:sz w:val="28"/>
          <w:szCs w:val="32"/>
        </w:rPr>
        <w:t>通过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实验</w:t>
      </w:r>
      <w:r>
        <w:rPr>
          <w:rFonts w:ascii="Cambria Math" w:eastAsiaTheme="minorEastAsia" w:hAnsi="Cambria Math" w:hint="eastAsia"/>
          <w:sz w:val="28"/>
          <w:szCs w:val="32"/>
        </w:rPr>
        <w:t>分析不同进程数量、矩阵规模时该实现的性能。</w:t>
      </w:r>
    </w:p>
    <w:p w14:paraId="729C0C27" w14:textId="0D428CAB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F46D91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484A7A6" w14:textId="34F3C01F" w:rsidR="005D2EA1" w:rsidRDefault="008F090A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A652D9">
        <w:rPr>
          <w:rFonts w:ascii="Cambria Math" w:eastAsiaTheme="minorEastAsia" w:hAnsi="Cambria Math" w:hint="eastAsia"/>
          <w:sz w:val="28"/>
          <w:szCs w:val="32"/>
        </w:rPr>
        <w:t>1</w:t>
      </w:r>
      <w:r w:rsidR="00A652D9">
        <w:rPr>
          <w:rFonts w:ascii="Cambria Math" w:eastAsiaTheme="minorEastAsia" w:hAnsi="Cambria Math"/>
          <w:sz w:val="28"/>
          <w:szCs w:val="32"/>
        </w:rPr>
        <w:t xml:space="preserve">. </w:t>
      </w:r>
      <w:r w:rsidR="00A652D9">
        <w:rPr>
          <w:rFonts w:ascii="Cambria Math" w:eastAsiaTheme="minorEastAsia" w:hAnsi="Cambria Math" w:hint="eastAsia"/>
          <w:sz w:val="28"/>
          <w:szCs w:val="32"/>
        </w:rPr>
        <w:t>使用</w:t>
      </w:r>
      <w:r w:rsidR="00F46D91">
        <w:rPr>
          <w:rFonts w:ascii="Cambria Math" w:eastAsiaTheme="minorEastAsia" w:hAnsi="Cambria Math" w:hint="eastAsia"/>
          <w:sz w:val="28"/>
          <w:szCs w:val="32"/>
        </w:rPr>
        <w:t>MPI</w:t>
      </w:r>
      <w:r w:rsidR="00F46D91">
        <w:rPr>
          <w:rFonts w:ascii="Cambria Math" w:eastAsiaTheme="minorEastAsia" w:hAnsi="Cambria Math" w:hint="eastAsia"/>
          <w:sz w:val="28"/>
          <w:szCs w:val="32"/>
        </w:rPr>
        <w:t>点对点通信实现并行矩阵乘法，调整并记录不同线程数量（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-16</w:t>
      </w:r>
      <w:r w:rsidR="00F46D91">
        <w:rPr>
          <w:rFonts w:ascii="Cambria Math" w:eastAsiaTheme="minorEastAsia" w:hAnsi="Cambria Math" w:hint="eastAsia"/>
          <w:sz w:val="28"/>
          <w:szCs w:val="32"/>
        </w:rPr>
        <w:t>）及矩阵规模（</w:t>
      </w:r>
      <w:r w:rsidR="00F46D91">
        <w:rPr>
          <w:rFonts w:ascii="Cambria Math" w:eastAsiaTheme="minorEastAsia" w:hAnsi="Cambria Math" w:hint="eastAsia"/>
          <w:sz w:val="28"/>
          <w:szCs w:val="32"/>
        </w:rPr>
        <w:t>1</w:t>
      </w:r>
      <w:r w:rsidR="00F46D91">
        <w:rPr>
          <w:rFonts w:ascii="Cambria Math" w:eastAsiaTheme="minorEastAsia" w:hAnsi="Cambria Math"/>
          <w:sz w:val="28"/>
          <w:szCs w:val="32"/>
        </w:rPr>
        <w:t>28-2048</w:t>
      </w:r>
      <w:r w:rsidR="00F46D91">
        <w:rPr>
          <w:rFonts w:ascii="Cambria Math" w:eastAsiaTheme="minorEastAsia" w:hAnsi="Cambria Math" w:hint="eastAsia"/>
          <w:sz w:val="28"/>
          <w:szCs w:val="32"/>
        </w:rPr>
        <w:t>）下的时间开销，</w:t>
      </w:r>
      <w:r w:rsidR="00A652D9">
        <w:rPr>
          <w:rFonts w:ascii="Cambria Math" w:eastAsiaTheme="minorEastAsia" w:hAnsi="Cambria Math" w:hint="eastAsia"/>
          <w:sz w:val="28"/>
          <w:szCs w:val="32"/>
        </w:rPr>
        <w:t>填写下</w:t>
      </w:r>
      <w:r w:rsidR="00087617">
        <w:rPr>
          <w:rFonts w:ascii="Cambria Math" w:eastAsiaTheme="minorEastAsia" w:hAnsi="Cambria Math" w:hint="eastAsia"/>
          <w:sz w:val="28"/>
          <w:szCs w:val="32"/>
        </w:rPr>
        <w:t>页</w:t>
      </w:r>
      <w:r w:rsidR="00A652D9">
        <w:rPr>
          <w:rFonts w:ascii="Cambria Math" w:eastAsiaTheme="minorEastAsia" w:hAnsi="Cambria Math" w:hint="eastAsia"/>
          <w:sz w:val="28"/>
          <w:szCs w:val="32"/>
        </w:rPr>
        <w:t>表</w:t>
      </w:r>
      <w:r w:rsidR="00087617">
        <w:rPr>
          <w:rFonts w:ascii="Cambria Math" w:eastAsiaTheme="minorEastAsia" w:hAnsi="Cambria Math" w:hint="eastAsia"/>
          <w:sz w:val="28"/>
          <w:szCs w:val="32"/>
        </w:rPr>
        <w:t>格</w:t>
      </w:r>
      <w:r w:rsidR="00A652D9">
        <w:rPr>
          <w:rFonts w:ascii="Cambria Math" w:eastAsiaTheme="minorEastAsia" w:hAnsi="Cambria Math" w:hint="eastAsia"/>
          <w:sz w:val="28"/>
          <w:szCs w:val="32"/>
        </w:rPr>
        <w:t>，</w:t>
      </w:r>
      <w:r w:rsidR="00F46D91">
        <w:rPr>
          <w:rFonts w:ascii="Cambria Math" w:eastAsiaTheme="minorEastAsia" w:hAnsi="Cambria Math" w:hint="eastAsia"/>
          <w:sz w:val="28"/>
          <w:szCs w:val="32"/>
        </w:rPr>
        <w:t>并分析</w:t>
      </w:r>
      <w:r w:rsidR="00A652D9">
        <w:rPr>
          <w:rFonts w:ascii="Cambria Math" w:eastAsiaTheme="minorEastAsia" w:hAnsi="Cambria Math" w:hint="eastAsia"/>
          <w:sz w:val="28"/>
          <w:szCs w:val="32"/>
        </w:rPr>
        <w:t>其性能。</w:t>
      </w:r>
    </w:p>
    <w:p w14:paraId="6DB78F28" w14:textId="12C8DC51" w:rsidR="00A652D9" w:rsidRPr="00087617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/>
          <w:sz w:val="28"/>
          <w:szCs w:val="32"/>
        </w:rPr>
        <w:t xml:space="preserve">2. </w:t>
      </w:r>
      <w:r w:rsidR="00087617">
        <w:rPr>
          <w:rFonts w:ascii="Cambria Math" w:eastAsiaTheme="minorEastAsia" w:hAnsi="Cambria Math" w:hint="eastAsia"/>
          <w:sz w:val="28"/>
          <w:szCs w:val="32"/>
        </w:rPr>
        <w:t>根据当前实现，在实验报告中</w:t>
      </w:r>
      <w:r>
        <w:rPr>
          <w:rFonts w:ascii="Cambria Math" w:eastAsiaTheme="minorEastAsia" w:hAnsi="Cambria Math" w:hint="eastAsia"/>
          <w:sz w:val="28"/>
          <w:szCs w:val="32"/>
        </w:rPr>
        <w:t>讨论</w:t>
      </w:r>
      <w:r w:rsidR="00087617">
        <w:rPr>
          <w:rFonts w:ascii="Cambria Math" w:eastAsiaTheme="minorEastAsia" w:hAnsi="Cambria Math" w:hint="eastAsia"/>
          <w:sz w:val="28"/>
          <w:szCs w:val="32"/>
        </w:rPr>
        <w:t>两个优化方向：</w:t>
      </w:r>
      <w:r w:rsidR="00087617">
        <w:rPr>
          <w:rFonts w:ascii="Cambria Math" w:eastAsiaTheme="minorEastAsia" w:hAnsi="Cambria Math"/>
          <w:sz w:val="28"/>
          <w:szCs w:val="32"/>
        </w:rPr>
        <w:t xml:space="preserve">a) </w:t>
      </w:r>
      <w:r w:rsidR="00087617">
        <w:rPr>
          <w:rFonts w:ascii="Cambria Math" w:eastAsiaTheme="minorEastAsia" w:hAnsi="Cambria Math" w:hint="eastAsia"/>
          <w:sz w:val="28"/>
          <w:szCs w:val="32"/>
        </w:rPr>
        <w:t>在内存有限的情况下，如何进行大规模矩阵乘法计算？</w:t>
      </w:r>
      <w:r w:rsidR="00087617">
        <w:rPr>
          <w:rFonts w:ascii="Cambria Math" w:eastAsiaTheme="minorEastAsia" w:hAnsi="Cambria Math" w:hint="eastAsia"/>
          <w:sz w:val="28"/>
          <w:szCs w:val="32"/>
        </w:rPr>
        <w:t>b</w:t>
      </w:r>
      <w:r w:rsidR="00087617">
        <w:rPr>
          <w:rFonts w:ascii="Cambria Math" w:eastAsiaTheme="minorEastAsia" w:hAnsi="Cambria Math"/>
          <w:sz w:val="28"/>
          <w:szCs w:val="32"/>
        </w:rPr>
        <w:t xml:space="preserve">) </w:t>
      </w:r>
      <w:r w:rsidR="00087617">
        <w:rPr>
          <w:rFonts w:ascii="Cambria Math" w:eastAsiaTheme="minorEastAsia" w:hAnsi="Cambria Math" w:hint="eastAsia"/>
          <w:sz w:val="28"/>
          <w:szCs w:val="32"/>
        </w:rPr>
        <w:t>如何提高大规模稀疏矩阵乘法性能？</w:t>
      </w:r>
    </w:p>
    <w:p w14:paraId="3653B597" w14:textId="446A2883" w:rsidR="00A652D9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</w:p>
    <w:p w14:paraId="37A10E72" w14:textId="38B3F19F" w:rsidR="00A652D9" w:rsidRDefault="00A652D9" w:rsidP="00A652D9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</w:p>
    <w:p w14:paraId="0153AEE1" w14:textId="77777777" w:rsidR="00A652D9" w:rsidRPr="008F090A" w:rsidRDefault="00A652D9" w:rsidP="00A652D9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</w:p>
    <w:tbl>
      <w:tblPr>
        <w:tblW w:w="3611" w:type="pct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7"/>
        <w:gridCol w:w="998"/>
        <w:gridCol w:w="998"/>
        <w:gridCol w:w="998"/>
        <w:gridCol w:w="997"/>
        <w:gridCol w:w="996"/>
      </w:tblGrid>
      <w:tr w:rsidR="00A652D9" w:rsidRPr="005D2EA1" w14:paraId="68D99554" w14:textId="77777777" w:rsidTr="00A652D9">
        <w:trPr>
          <w:trHeight w:val="337"/>
          <w:jc w:val="center"/>
        </w:trPr>
        <w:tc>
          <w:tcPr>
            <w:tcW w:w="833" w:type="pct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5104B075" w14:textId="3043C51F" w:rsidR="00A652D9" w:rsidRPr="00271F7D" w:rsidRDefault="00A652D9" w:rsidP="00271F7D">
            <w:pPr>
              <w:widowControl/>
              <w:spacing w:line="480" w:lineRule="exact"/>
              <w:ind w:right="72"/>
              <w:jc w:val="center"/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lastRenderedPageBreak/>
              <w:t>进程数</w:t>
            </w:r>
          </w:p>
        </w:tc>
        <w:tc>
          <w:tcPr>
            <w:tcW w:w="4167" w:type="pct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4682B4"/>
            <w:tcMar>
              <w:top w:w="10" w:type="dxa"/>
              <w:left w:w="15" w:type="dxa"/>
              <w:bottom w:w="0" w:type="dxa"/>
              <w:right w:w="15" w:type="dxa"/>
            </w:tcMar>
            <w:vAlign w:val="center"/>
          </w:tcPr>
          <w:p w14:paraId="214325A9" w14:textId="75C90810" w:rsidR="00A652D9" w:rsidRPr="00271F7D" w:rsidRDefault="00A652D9" w:rsidP="00271F7D">
            <w:pPr>
              <w:widowControl/>
              <w:spacing w:line="480" w:lineRule="exact"/>
              <w:ind w:right="14"/>
              <w:jc w:val="center"/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 w:hint="eastAsia"/>
                <w:color w:val="FFFFFF" w:themeColor="background1"/>
                <w:kern w:val="0"/>
                <w:sz w:val="22"/>
                <w:szCs w:val="36"/>
              </w:rPr>
              <w:t>矩阵规模</w:t>
            </w:r>
          </w:p>
        </w:tc>
      </w:tr>
      <w:tr w:rsidR="00A652D9" w:rsidRPr="005D2EA1" w14:paraId="3BA524DC" w14:textId="77777777" w:rsidTr="00A652D9">
        <w:trPr>
          <w:trHeight w:val="337"/>
          <w:jc w:val="center"/>
        </w:trPr>
        <w:tc>
          <w:tcPr>
            <w:tcW w:w="833" w:type="pct"/>
            <w:vMerge/>
            <w:tcBorders>
              <w:left w:val="single" w:sz="8" w:space="0" w:color="FFFFFF"/>
              <w:bottom w:val="single" w:sz="8" w:space="0" w:color="808080" w:themeColor="background1" w:themeShade="80"/>
              <w:right w:val="single" w:sz="8" w:space="0" w:color="FFFFFF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7E429CF7" w14:textId="45A23613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FFFFFF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5C8CADAF" w14:textId="28EE5168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128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1BEFF974" w14:textId="0A70DAD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256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04199AD" w14:textId="1D26CD4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512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4FB16713" w14:textId="5059100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1024</w:t>
            </w: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62" w:type="dxa"/>
              <w:left w:w="15" w:type="dxa"/>
              <w:bottom w:w="0" w:type="dxa"/>
              <w:right w:w="15" w:type="dxa"/>
            </w:tcMar>
            <w:vAlign w:val="center"/>
          </w:tcPr>
          <w:p w14:paraId="63CC2CF3" w14:textId="057F6C95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2048</w:t>
            </w:r>
          </w:p>
        </w:tc>
      </w:tr>
      <w:tr w:rsidR="00A652D9" w:rsidRPr="005D2EA1" w14:paraId="1C1E6C04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4983D979" w14:textId="3C4738BC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1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623AD0B8" w14:textId="7B0154C9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056613EA" w14:textId="447C4BB9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3816AF28" w14:textId="5F3662E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594A5F61" w14:textId="2CFC1EC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51" w:type="dxa"/>
              <w:left w:w="15" w:type="dxa"/>
              <w:bottom w:w="0" w:type="dxa"/>
              <w:right w:w="15" w:type="dxa"/>
            </w:tcMar>
            <w:vAlign w:val="center"/>
          </w:tcPr>
          <w:p w14:paraId="153A01E1" w14:textId="46BBC833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</w:tr>
      <w:tr w:rsidR="00A652D9" w:rsidRPr="005D2EA1" w14:paraId="3E17620F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6229537" w14:textId="135865EE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2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7C34EED" w14:textId="19158E27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AB79BCF" w14:textId="56D6CF89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0E13981" w14:textId="374B17A4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B67D384" w14:textId="10841CA1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92A5DFF" w14:textId="7AEA7B2B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</w:tr>
      <w:tr w:rsidR="00A652D9" w:rsidRPr="005D2EA1" w14:paraId="735D3EAD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219BCBB" w14:textId="414B28F0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4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06A1F42" w14:textId="4093F99D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23E1234" w14:textId="3F0EE82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24D0597" w14:textId="30E0E71C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FDC749C" w14:textId="427580F4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177236CD" w14:textId="2165338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</w:tr>
      <w:tr w:rsidR="00A652D9" w:rsidRPr="005D2EA1" w14:paraId="1AE8827F" w14:textId="77777777" w:rsidTr="00A652D9">
        <w:trPr>
          <w:trHeight w:val="337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B3A60B1" w14:textId="4890BCA6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  <w:r>
              <w:rPr>
                <w:rFonts w:ascii="微软雅黑" w:eastAsia="微软雅黑" w:hAnsi="微软雅黑" w:cs="Arial"/>
                <w:kern w:val="0"/>
                <w:sz w:val="22"/>
                <w:szCs w:val="36"/>
              </w:rPr>
              <w:t>8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99C4B3A" w14:textId="14F6E317" w:rsidR="00A652D9" w:rsidRPr="005D2EA1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2BFEE39C" w14:textId="6394D71F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C6EB4F5" w14:textId="2A679A3D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E20FA4F" w14:textId="70E55E82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22FAAB4" w14:textId="74B8CEE0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</w:tr>
      <w:tr w:rsidR="00A652D9" w:rsidRPr="005D2EA1" w14:paraId="52561899" w14:textId="77777777" w:rsidTr="00A652D9">
        <w:trPr>
          <w:trHeight w:val="24"/>
          <w:jc w:val="center"/>
        </w:trPr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6015E6C8" w14:textId="288DB9BB" w:rsidR="00A652D9" w:rsidRPr="005D2EA1" w:rsidRDefault="00A652D9" w:rsidP="00B11DA8">
            <w:pPr>
              <w:widowControl/>
              <w:jc w:val="center"/>
              <w:rPr>
                <w:rFonts w:ascii="微软雅黑" w:eastAsia="微软雅黑" w:hAnsi="微软雅黑" w:cs="Lucida Sans Unicode" w:hint="eastAsia"/>
                <w:bCs/>
                <w:kern w:val="24"/>
                <w:sz w:val="22"/>
                <w:szCs w:val="32"/>
              </w:rPr>
            </w:pPr>
            <w:r>
              <w:rPr>
                <w:rFonts w:ascii="微软雅黑" w:eastAsia="微软雅黑" w:hAnsi="微软雅黑" w:cs="Lucida Sans Unicode"/>
                <w:bCs/>
                <w:kern w:val="24"/>
                <w:sz w:val="22"/>
                <w:szCs w:val="32"/>
              </w:rPr>
              <w:t>16</w:t>
            </w: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43436A3C" w14:textId="6CA4384F" w:rsidR="00A652D9" w:rsidRDefault="00A652D9" w:rsidP="00B11DA8">
            <w:pPr>
              <w:widowControl/>
              <w:ind w:left="29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0C4F690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4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5D7BD96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734F1070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  <w:tc>
          <w:tcPr>
            <w:tcW w:w="833" w:type="pct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FFFFFF" w:themeFill="background1"/>
            <w:tcMar>
              <w:top w:w="149" w:type="dxa"/>
              <w:left w:w="15" w:type="dxa"/>
              <w:bottom w:w="0" w:type="dxa"/>
              <w:right w:w="15" w:type="dxa"/>
            </w:tcMar>
            <w:vAlign w:val="center"/>
          </w:tcPr>
          <w:p w14:paraId="3B368D5A" w14:textId="77777777" w:rsidR="00A652D9" w:rsidRPr="005D2EA1" w:rsidRDefault="00A652D9" w:rsidP="00B11DA8">
            <w:pPr>
              <w:widowControl/>
              <w:ind w:right="14"/>
              <w:jc w:val="center"/>
              <w:rPr>
                <w:rFonts w:ascii="微软雅黑" w:eastAsia="微软雅黑" w:hAnsi="微软雅黑" w:cs="Arial" w:hint="eastAsia"/>
                <w:kern w:val="0"/>
                <w:sz w:val="22"/>
                <w:szCs w:val="36"/>
              </w:rPr>
            </w:pPr>
          </w:p>
        </w:tc>
      </w:tr>
    </w:tbl>
    <w:p w14:paraId="17C5F71E" w14:textId="77777777" w:rsidR="00C77734" w:rsidRPr="00C77734" w:rsidRDefault="00C77734" w:rsidP="00C77734">
      <w:pPr>
        <w:spacing w:line="360" w:lineRule="exact"/>
        <w:rPr>
          <w:rStyle w:val="a7"/>
        </w:rPr>
      </w:pPr>
    </w:p>
    <w:sectPr w:rsidR="00C77734" w:rsidRPr="00C77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1E5C42" w14:textId="77777777" w:rsidR="002C04DF" w:rsidRDefault="002C04DF" w:rsidP="00AA0B24">
      <w:r>
        <w:separator/>
      </w:r>
    </w:p>
  </w:endnote>
  <w:endnote w:type="continuationSeparator" w:id="0">
    <w:p w14:paraId="48E3383F" w14:textId="77777777" w:rsidR="002C04DF" w:rsidRDefault="002C04DF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855AF7" w14:textId="77777777" w:rsidR="002C04DF" w:rsidRDefault="002C04DF" w:rsidP="00AA0B24">
      <w:r>
        <w:separator/>
      </w:r>
    </w:p>
  </w:footnote>
  <w:footnote w:type="continuationSeparator" w:id="0">
    <w:p w14:paraId="6EEA4527" w14:textId="77777777" w:rsidR="002C04DF" w:rsidRDefault="002C04DF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21382146">
    <w:abstractNumId w:val="1"/>
  </w:num>
  <w:num w:numId="2" w16cid:durableId="280694326">
    <w:abstractNumId w:val="2"/>
  </w:num>
  <w:num w:numId="3" w16cid:durableId="212325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88"/>
    <w:rsid w:val="00012A75"/>
    <w:rsid w:val="00087617"/>
    <w:rsid w:val="00122E6B"/>
    <w:rsid w:val="00145AB6"/>
    <w:rsid w:val="00180ECC"/>
    <w:rsid w:val="001937B3"/>
    <w:rsid w:val="001B6CBC"/>
    <w:rsid w:val="00271F7D"/>
    <w:rsid w:val="002C04DF"/>
    <w:rsid w:val="002F6E6F"/>
    <w:rsid w:val="00440B5B"/>
    <w:rsid w:val="00443502"/>
    <w:rsid w:val="00511D29"/>
    <w:rsid w:val="00514576"/>
    <w:rsid w:val="005456C4"/>
    <w:rsid w:val="00546B6F"/>
    <w:rsid w:val="00566887"/>
    <w:rsid w:val="0057282F"/>
    <w:rsid w:val="005A7EF4"/>
    <w:rsid w:val="005D2EA1"/>
    <w:rsid w:val="005E3980"/>
    <w:rsid w:val="00613B59"/>
    <w:rsid w:val="00633823"/>
    <w:rsid w:val="0068669A"/>
    <w:rsid w:val="0070259C"/>
    <w:rsid w:val="007136E8"/>
    <w:rsid w:val="00734E0E"/>
    <w:rsid w:val="0079482F"/>
    <w:rsid w:val="007A34A1"/>
    <w:rsid w:val="007C0CB5"/>
    <w:rsid w:val="007E17F9"/>
    <w:rsid w:val="00885FC7"/>
    <w:rsid w:val="008E0572"/>
    <w:rsid w:val="008F090A"/>
    <w:rsid w:val="00A15166"/>
    <w:rsid w:val="00A652D9"/>
    <w:rsid w:val="00A7014F"/>
    <w:rsid w:val="00A701B7"/>
    <w:rsid w:val="00A90D88"/>
    <w:rsid w:val="00A932FF"/>
    <w:rsid w:val="00AA0B24"/>
    <w:rsid w:val="00AA657B"/>
    <w:rsid w:val="00AF09D9"/>
    <w:rsid w:val="00B11DA8"/>
    <w:rsid w:val="00B1691C"/>
    <w:rsid w:val="00B51D9B"/>
    <w:rsid w:val="00B66EDA"/>
    <w:rsid w:val="00BA304B"/>
    <w:rsid w:val="00BD163B"/>
    <w:rsid w:val="00C1306D"/>
    <w:rsid w:val="00C34B2B"/>
    <w:rsid w:val="00C35D18"/>
    <w:rsid w:val="00C537A2"/>
    <w:rsid w:val="00C77734"/>
    <w:rsid w:val="00C937D7"/>
    <w:rsid w:val="00CA07DC"/>
    <w:rsid w:val="00CC1742"/>
    <w:rsid w:val="00CC6437"/>
    <w:rsid w:val="00CE25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46D91"/>
    <w:rsid w:val="00F51F1A"/>
    <w:rsid w:val="00F5777F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38538-F145-4A17-823F-63AEFAF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Yuyi Li</cp:lastModifiedBy>
  <cp:revision>2</cp:revision>
  <dcterms:created xsi:type="dcterms:W3CDTF">2025-03-26T08:45:00Z</dcterms:created>
  <dcterms:modified xsi:type="dcterms:W3CDTF">2025-03-26T08:45:00Z</dcterms:modified>
</cp:coreProperties>
</file>