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05A63">
      <w:pPr>
        <w:jc w:val="center"/>
        <w:outlineLvl w:val="0"/>
        <w:rPr>
          <w:rFonts w:hint="eastAsia"/>
          <w:lang w:val="en-US" w:eastAsia="zh-CN"/>
        </w:rPr>
      </w:pPr>
      <w:bookmarkStart w:id="0" w:name="_Toc22400"/>
      <w:r>
        <w:rPr>
          <w:rFonts w:hint="eastAsia"/>
          <w:lang w:val="en-US" w:eastAsia="zh-CN"/>
        </w:rPr>
        <w:t>封面</w:t>
      </w:r>
      <w:bookmarkEnd w:id="0"/>
    </w:p>
    <w:p w14:paraId="7F383E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213C0F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</w:pPr>
          <w:bookmarkStart w:id="1" w:name="_Toc2958"/>
          <w:r>
            <w:rPr>
              <w:rFonts w:ascii="宋体" w:hAnsi="宋体" w:eastAsia="宋体"/>
              <w:sz w:val="21"/>
            </w:rPr>
            <w:t>目录</w:t>
          </w:r>
          <w:bookmarkEnd w:id="1"/>
        </w:p>
        <w:p w14:paraId="292303D4"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封面</w:t>
          </w:r>
          <w:r>
            <w:tab/>
          </w:r>
          <w:r>
            <w:fldChar w:fldCharType="begin"/>
          </w:r>
          <w:r>
            <w:instrText xml:space="preserve"> PAGEREF _Toc22400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F5C3360"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宋体" w:hAnsi="宋体" w:eastAsia="宋体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BE8BB98"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第1部分 </w:t>
          </w:r>
          <w:r>
            <w:rPr>
              <w:rFonts w:hint="default"/>
              <w:bCs/>
              <w:szCs w:val="28"/>
              <w:lang w:val="en-US" w:eastAsia="zh-CN"/>
            </w:rPr>
            <w:t>加工工艺规程设计</w:t>
          </w:r>
          <w:r>
            <w:tab/>
          </w:r>
          <w:r>
            <w:fldChar w:fldCharType="begin"/>
          </w:r>
          <w:r>
            <w:instrText xml:space="preserve"> PAGEREF _Toc15493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DCFA303"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>第2部分 专用机床夹具部分设计</w:t>
          </w:r>
          <w:r>
            <w:tab/>
          </w:r>
          <w:r>
            <w:fldChar w:fldCharType="begin"/>
          </w:r>
          <w:r>
            <w:instrText xml:space="preserve"> PAGEREF _Toc4913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C3F2872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 xml:space="preserve">一、 </w:t>
          </w:r>
          <w:r>
            <w:rPr>
              <w:rFonts w:hint="default"/>
              <w:bCs/>
              <w:szCs w:val="28"/>
              <w:lang w:val="en-US" w:eastAsia="zh-CN"/>
            </w:rPr>
            <w:t>机床夹具设计要求</w:t>
          </w:r>
          <w:r>
            <w:tab/>
          </w:r>
          <w:r>
            <w:fldChar w:fldCharType="begin"/>
          </w:r>
          <w:r>
            <w:instrText xml:space="preserve"> PAGEREF _Toc8105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56A330B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 xml:space="preserve">二、 </w:t>
          </w:r>
          <w:r>
            <w:rPr>
              <w:rFonts w:hint="default"/>
              <w:bCs/>
              <w:szCs w:val="28"/>
              <w:lang w:val="en-US" w:eastAsia="zh-CN"/>
            </w:rPr>
            <w:t>夹具的结构方案</w:t>
          </w:r>
          <w:r>
            <w:tab/>
          </w:r>
          <w:r>
            <w:fldChar w:fldCharType="begin"/>
          </w:r>
          <w:r>
            <w:instrText xml:space="preserve"> PAGEREF _Toc8511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4112EAF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 定位方案及定位元件选择</w:t>
          </w:r>
          <w:r>
            <w:tab/>
          </w:r>
          <w:r>
            <w:fldChar w:fldCharType="begin"/>
          </w:r>
          <w:r>
            <w:instrText xml:space="preserve"> PAGEREF _Toc24115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77190AA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2. 定位误差计算</w:t>
          </w:r>
          <w:r>
            <w:tab/>
          </w:r>
          <w:r>
            <w:fldChar w:fldCharType="begin"/>
          </w:r>
          <w:r>
            <w:instrText xml:space="preserve"> PAGEREF _Toc32292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1CA9E10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3. </w:t>
          </w:r>
          <w:r>
            <w:rPr>
              <w:rFonts w:hint="eastAsia"/>
              <w:bCs/>
              <w:szCs w:val="24"/>
              <w:lang w:val="en-US" w:eastAsia="zh-CN"/>
            </w:rPr>
            <w:t>引导装置</w:t>
          </w:r>
          <w:r>
            <w:rPr>
              <w:rFonts w:hint="default"/>
              <w:bCs/>
              <w:szCs w:val="24"/>
              <w:lang w:val="en-US" w:eastAsia="zh-CN"/>
            </w:rPr>
            <w:t>的确定</w:t>
          </w:r>
          <w:r>
            <w:tab/>
          </w:r>
          <w:r>
            <w:fldChar w:fldCharType="begin"/>
          </w:r>
          <w:r>
            <w:instrText xml:space="preserve"> PAGEREF _Toc1559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835D38A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4. 夹紧方案</w:t>
          </w:r>
          <w:r>
            <w:rPr>
              <w:rFonts w:hint="eastAsia"/>
              <w:bCs/>
              <w:szCs w:val="24"/>
              <w:lang w:val="en-US" w:eastAsia="zh-CN"/>
            </w:rPr>
            <w:t>及夹紧机构的确定</w:t>
          </w:r>
          <w:r>
            <w:tab/>
          </w:r>
          <w:r>
            <w:fldChar w:fldCharType="begin"/>
          </w:r>
          <w:r>
            <w:instrText xml:space="preserve"> PAGEREF _Toc12886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E5CE9C8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5. 夹紧力计算(夹紧力作用点、夹紧力的大小和紧力方向)</w:t>
          </w:r>
          <w:r>
            <w:tab/>
          </w:r>
          <w:r>
            <w:fldChar w:fldCharType="begin"/>
          </w:r>
          <w:r>
            <w:instrText xml:space="preserve"> PAGEREF _Toc12034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0513081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6. </w:t>
          </w:r>
          <w:r>
            <w:rPr>
              <w:rFonts w:hint="eastAsia"/>
              <w:bCs/>
              <w:szCs w:val="24"/>
              <w:lang w:val="en-US" w:eastAsia="zh-CN"/>
            </w:rPr>
            <w:t>夹具体设计</w:t>
          </w:r>
          <w:r>
            <w:tab/>
          </w:r>
          <w:r>
            <w:fldChar w:fldCharType="begin"/>
          </w:r>
          <w:r>
            <w:instrText xml:space="preserve"> PAGEREF _Toc2995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4441950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7. 确定夹具其它组成部分的结构形式，例如夹具和机床的连接方式</w:t>
          </w:r>
          <w:r>
            <w:tab/>
          </w:r>
          <w:r>
            <w:fldChar w:fldCharType="begin"/>
          </w:r>
          <w:r>
            <w:instrText xml:space="preserve"> PAGEREF _Toc14514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4AF7C54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 xml:space="preserve">三、 </w:t>
          </w:r>
          <w:r>
            <w:rPr>
              <w:rFonts w:hint="default"/>
              <w:bCs/>
              <w:szCs w:val="28"/>
              <w:lang w:val="en-US" w:eastAsia="zh-CN"/>
            </w:rPr>
            <w:t>夹具总装配图上有关尺寸、配合的标注</w:t>
          </w:r>
          <w:r>
            <w:tab/>
          </w:r>
          <w:r>
            <w:fldChar w:fldCharType="begin"/>
          </w:r>
          <w:r>
            <w:instrText xml:space="preserve"> PAGEREF _Toc30449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56CE709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 工件与定位元件间的联系尺寸</w:t>
          </w:r>
          <w:r>
            <w:tab/>
          </w:r>
          <w:r>
            <w:fldChar w:fldCharType="begin"/>
          </w:r>
          <w:r>
            <w:instrText xml:space="preserve"> PAGEREF _Toc300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AA9C56D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2. 夹具与刀具的联系尺寸</w:t>
          </w:r>
          <w:r>
            <w:tab/>
          </w:r>
          <w:r>
            <w:fldChar w:fldCharType="begin"/>
          </w:r>
          <w:r>
            <w:instrText xml:space="preserve"> PAGEREF _Toc5509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60104B6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3. 夹具与机床连接部分的尺寸</w:t>
          </w:r>
          <w:r>
            <w:tab/>
          </w:r>
          <w:r>
            <w:fldChar w:fldCharType="begin"/>
          </w:r>
          <w:r>
            <w:instrText xml:space="preserve"> PAGEREF _Toc31120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4B3C7C5"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4. 夹具内部的联系尺寸及关键件配合尺寸</w:t>
          </w:r>
          <w:r>
            <w:tab/>
          </w:r>
          <w:r>
            <w:fldChar w:fldCharType="begin"/>
          </w:r>
          <w:r>
            <w:instrText xml:space="preserve"> PAGEREF _Toc31645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8A7CC16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 xml:space="preserve">四、 </w:t>
          </w:r>
          <w:r>
            <w:rPr>
              <w:rFonts w:hint="default"/>
              <w:bCs/>
              <w:szCs w:val="28"/>
              <w:lang w:val="en-US" w:eastAsia="zh-CN"/>
            </w:rPr>
            <w:t>夹具的维护和使用要求</w:t>
          </w:r>
          <w:r>
            <w:tab/>
          </w:r>
          <w:r>
            <w:fldChar w:fldCharType="begin"/>
          </w:r>
          <w:r>
            <w:instrText xml:space="preserve"> PAGEREF _Toc30362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63D4827"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>第3部分 零件图设计</w:t>
          </w:r>
          <w:r>
            <w:tab/>
          </w:r>
          <w:r>
            <w:fldChar w:fldCharType="begin"/>
          </w:r>
          <w:r>
            <w:instrText xml:space="preserve"> PAGEREF _Toc7980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B83CDD2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一、 </w:t>
          </w:r>
          <w:r>
            <w:rPr>
              <w:rFonts w:hint="default"/>
              <w:lang w:val="en-US" w:eastAsia="zh-CN"/>
            </w:rPr>
            <w:t>零件图的结构特点分析</w:t>
          </w:r>
          <w:r>
            <w:tab/>
          </w:r>
          <w:r>
            <w:fldChar w:fldCharType="begin"/>
          </w:r>
          <w:r>
            <w:instrText xml:space="preserve"> PAGEREF _Toc16908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C2560D8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零件图设计基准的选择</w:t>
          </w:r>
          <w:r>
            <w:tab/>
          </w:r>
          <w:r>
            <w:fldChar w:fldCharType="begin"/>
          </w:r>
          <w:r>
            <w:instrText xml:space="preserve"> PAGEREF _Toc2072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4778AAD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三、 </w:t>
          </w:r>
          <w:r>
            <w:rPr>
              <w:rFonts w:hint="default"/>
              <w:lang w:val="en-US" w:eastAsia="zh-CN"/>
            </w:rPr>
            <w:t>零件各表面的加工方法的确定</w:t>
          </w:r>
          <w:r>
            <w:tab/>
          </w:r>
          <w:r>
            <w:fldChar w:fldCharType="begin"/>
          </w:r>
          <w:r>
            <w:instrText xml:space="preserve"> PAGEREF _Toc23707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B88F1F">
          <w:pPr>
            <w:jc w:val="center"/>
            <w:outlineLvl w:val="9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4DAA091B">
      <w:pPr>
        <w:jc w:val="center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681B9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C65ED29">
      <w:pPr>
        <w:numPr>
          <w:ilvl w:val="0"/>
          <w:numId w:val="1"/>
        </w:numPr>
        <w:jc w:val="center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2" w:name="_Toc15493"/>
      <w:r>
        <w:rPr>
          <w:rFonts w:hint="default"/>
          <w:b/>
          <w:bCs/>
          <w:sz w:val="28"/>
          <w:szCs w:val="28"/>
          <w:lang w:val="en-US" w:eastAsia="zh-CN"/>
        </w:rPr>
        <w:t>加工工艺规程设计</w:t>
      </w:r>
      <w:bookmarkEnd w:id="2"/>
    </w:p>
    <w:p w14:paraId="7324086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1.1零件图和产品装配图分析</w:t>
      </w:r>
    </w:p>
    <w:p w14:paraId="3AD11E8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1.2生产类型确定</w:t>
      </w:r>
    </w:p>
    <w:p w14:paraId="0EF554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1.3毛还的确定 绘制毛还图</w:t>
      </w:r>
    </w:p>
    <w:p w14:paraId="6764D78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1.4拟定机械加工工艺路线</w:t>
      </w:r>
    </w:p>
    <w:p w14:paraId="0508005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1.4.1 定位基准的选择</w:t>
      </w:r>
    </w:p>
    <w:p w14:paraId="5DD26A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1.4.2 各表面的加工方法的确定</w:t>
      </w:r>
    </w:p>
    <w:p w14:paraId="545A463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1.4.3加工阶段的划分</w:t>
      </w:r>
    </w:p>
    <w:p w14:paraId="14AC27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1.4.4 工序集中和分散程度</w:t>
      </w:r>
    </w:p>
    <w:p w14:paraId="733DD9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1.4.5 工序顺序的确定</w:t>
      </w:r>
    </w:p>
    <w:p w14:paraId="5EDB8F1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1.5各工序所用机床设备和工艺装备</w:t>
      </w:r>
    </w:p>
    <w:p w14:paraId="743C937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1.6各工序的加工余量确定</w:t>
      </w:r>
    </w:p>
    <w:p w14:paraId="754D46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1.7计算工序尺寸及公差</w:t>
      </w:r>
    </w:p>
    <w:p w14:paraId="5F50C3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1.8各工序的技术要求及检验方法</w:t>
      </w:r>
    </w:p>
    <w:p w14:paraId="1742714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1.9各工序的切削用量和工时定额</w:t>
      </w:r>
    </w:p>
    <w:p w14:paraId="78CBE6F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1.10编制工艺文件</w:t>
      </w:r>
    </w:p>
    <w:p w14:paraId="49C975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1.10.1机械加工工艺过程卡</w:t>
      </w:r>
    </w:p>
    <w:p w14:paraId="69468E6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1.10.2机械加工工艺过程卡(要求两套工艺卡片进行对比分析，说明最终选择某方案</w:t>
      </w:r>
    </w:p>
    <w:p w14:paraId="2D241C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的理由)</w:t>
      </w:r>
    </w:p>
    <w:p w14:paraId="17B582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C39C724">
      <w:pPr>
        <w:numPr>
          <w:ilvl w:val="0"/>
          <w:numId w:val="1"/>
        </w:numPr>
        <w:jc w:val="center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3" w:name="_Toc4913"/>
      <w:r>
        <w:rPr>
          <w:rFonts w:hint="default"/>
          <w:b/>
          <w:bCs/>
          <w:sz w:val="28"/>
          <w:szCs w:val="28"/>
          <w:lang w:val="en-US" w:eastAsia="zh-CN"/>
        </w:rPr>
        <w:t>专用机床夹具部分设计</w:t>
      </w:r>
      <w:bookmarkEnd w:id="3"/>
    </w:p>
    <w:p w14:paraId="53863149">
      <w:pPr>
        <w:numPr>
          <w:ilvl w:val="0"/>
          <w:numId w:val="2"/>
        </w:numPr>
        <w:ind w:left="-420" w:leftChars="0" w:firstLine="420" w:firstLineChars="0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4" w:name="_Toc8105"/>
      <w:r>
        <w:rPr>
          <w:rFonts w:hint="default"/>
          <w:b/>
          <w:bCs/>
          <w:sz w:val="28"/>
          <w:szCs w:val="28"/>
          <w:lang w:val="en-US" w:eastAsia="zh-CN"/>
        </w:rPr>
        <w:t>机床夹具设计要求</w:t>
      </w:r>
      <w:bookmarkEnd w:id="4"/>
    </w:p>
    <w:p w14:paraId="05DBB870">
      <w:pPr>
        <w:bidi w:val="0"/>
        <w:spacing w:line="360" w:lineRule="auto"/>
        <w:ind w:firstLine="480" w:firstLineChars="200"/>
        <w:rPr>
          <w:rFonts w:hint="default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空气压缩机气缸体零件结构很是复杂，本次对其加工时设计的专用夹具。专用夹具中定位机构和夹紧机构是最为重要的，设计的前期便要进行这两个部分的详细介绍，然后对其进行校验合格性；后面设计引导机构、夹具体等，最后进行整体专用夹具的操作分析。本次以粗镗2-φ52孔为例进行专用夹具设计。</w:t>
      </w:r>
    </w:p>
    <w:p w14:paraId="7E67FE0A">
      <w:pPr>
        <w:numPr>
          <w:ilvl w:val="0"/>
          <w:numId w:val="2"/>
        </w:numPr>
        <w:ind w:left="-420" w:leftChars="0" w:firstLine="420" w:firstLineChars="0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5" w:name="_Toc8511"/>
      <w:r>
        <w:rPr>
          <w:rFonts w:hint="default"/>
          <w:b/>
          <w:bCs/>
          <w:sz w:val="28"/>
          <w:szCs w:val="28"/>
          <w:lang w:val="en-US" w:eastAsia="zh-CN"/>
        </w:rPr>
        <w:t>夹具的结构方案</w:t>
      </w:r>
      <w:bookmarkEnd w:id="5"/>
    </w:p>
    <w:p w14:paraId="5D462523">
      <w:pPr>
        <w:numPr>
          <w:ilvl w:val="0"/>
          <w:numId w:val="3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6" w:name="_Toc24115"/>
      <w:r>
        <w:rPr>
          <w:rFonts w:hint="default"/>
          <w:b/>
          <w:bCs/>
          <w:sz w:val="24"/>
          <w:szCs w:val="24"/>
          <w:lang w:val="en-US" w:eastAsia="zh-CN"/>
        </w:rPr>
        <w:t>定位方案及定位元件选择</w:t>
      </w:r>
      <w:bookmarkEnd w:id="6"/>
    </w:p>
    <w:p w14:paraId="7C5007E2">
      <w:pPr>
        <w:bidi w:val="0"/>
        <w:spacing w:line="360" w:lineRule="auto"/>
        <w:ind w:firstLine="480" w:firstLineChars="200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定位方面对专用夹具起着相当重要的作用，简单来说是在加工时设计定位元件在基准面处定位，定位机构可以将工件在空间的自由度限制住，保障加工需求。</w:t>
      </w:r>
    </w:p>
    <w:p w14:paraId="2C859FD1">
      <w:pPr>
        <w:bidi w:val="0"/>
        <w:spacing w:line="360" w:lineRule="auto"/>
        <w:ind w:firstLine="480" w:firstLineChars="200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定位方案设计时，最先便要确定基准面，本次粗镗加工2-φ52孔，根据零件的结构特性，并结合加工批量和加工面的特点，最终设计的基准面是底面、两个R45柱体侧面。基准面是一个平面和两个曲面，根据基准面的结构特点，确定设计的定位元件是两个支撑板、一个固定式V型块和一个活动式V型块。</w:t>
      </w:r>
    </w:p>
    <w:p w14:paraId="66F9E095">
      <w:pPr>
        <w:bidi w:val="0"/>
        <w:spacing w:line="360" w:lineRule="auto"/>
        <w:ind w:firstLine="480" w:firstLineChars="200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由于工件定位基准曲面半径为R45，因此根据对应标准得到定位元件的具体参数如下：</w:t>
      </w:r>
    </w:p>
    <w:p w14:paraId="2FE2EE22">
      <w:pPr>
        <w:numPr>
          <w:ilvl w:val="0"/>
          <w:numId w:val="4"/>
        </w:numPr>
        <w:bidi w:val="0"/>
        <w:spacing w:line="360" w:lineRule="auto"/>
        <w:ind w:left="420" w:leftChars="0" w:hanging="420" w:firstLineChars="0"/>
        <w:rPr>
          <w:rFonts w:hint="default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大平面支承板组合，标准支承板查表8-3</w:t>
      </w:r>
      <w:r>
        <w:rPr>
          <w:rFonts w:hint="default" w:eastAsia="宋体" w:asciiTheme="minorAscii" w:hAnsiTheme="minorAscii"/>
          <w:sz w:val="24"/>
          <w:lang w:val="en-US" w:eastAsia="zh-CN"/>
        </w:rPr>
        <w:t>(150</w:t>
      </w:r>
      <w:r>
        <w:rPr>
          <w:rFonts w:hint="eastAsia" w:eastAsia="宋体" w:asciiTheme="minorAscii" w:hAnsiTheme="minorAscii"/>
          <w:sz w:val="24"/>
          <w:lang w:val="en-US" w:eastAsia="zh-CN"/>
        </w:rPr>
        <w:t>页)：选用H=16 L=100 B=25 b=17 （一体式不需要n）x 2  顶部位置80/140</w:t>
      </w:r>
    </w:p>
    <w:p w14:paraId="14957FF3">
      <w:pPr>
        <w:numPr>
          <w:ilvl w:val="0"/>
          <w:numId w:val="4"/>
        </w:numPr>
        <w:bidi w:val="0"/>
        <w:spacing w:line="360" w:lineRule="auto"/>
        <w:ind w:left="420" w:leftChars="0" w:hanging="420" w:firstLineChars="0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 xml:space="preserve">固定式V型块查表8-10：N=85 H=50 b=40 h1=30 L=140 B=50 l=15 计算T=H+0.707D-0.5N=71.13961 沉头孔   (固定螺钉 </w:t>
      </w:r>
      <w:r>
        <w:rPr>
          <w:rFonts w:hint="default" w:eastAsia="宋体" w:asciiTheme="minorAscii" w:hAnsiTheme="minorAscii"/>
          <w:sz w:val="24"/>
          <w:lang w:val="en-US" w:eastAsia="zh-CN"/>
        </w:rPr>
        <w:t>GB /T 70.1 - 2008</w:t>
      </w:r>
      <w:r>
        <w:rPr>
          <w:rFonts w:hint="eastAsia" w:eastAsia="宋体" w:asciiTheme="minorAscii" w:hAnsiTheme="minorAscii"/>
          <w:sz w:val="24"/>
          <w:lang w:val="en-US" w:eastAsia="zh-CN"/>
        </w:rPr>
        <w:t xml:space="preserve">  M12  L=55/30)</w:t>
      </w:r>
    </w:p>
    <w:p w14:paraId="3A9EBAC4">
      <w:pPr>
        <w:numPr>
          <w:ilvl w:val="0"/>
          <w:numId w:val="4"/>
        </w:numPr>
        <w:bidi w:val="0"/>
        <w:spacing w:line="360" w:lineRule="auto"/>
        <w:ind w:left="420" w:leftChars="0" w:hanging="420" w:firstLineChars="0"/>
        <w:rPr>
          <w:rFonts w:hint="default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活动V型块查表8-13：N=70 B=80-0.060-0.030  H=25-+  L=105 配件C型手柄M20（GB /T 2163 - 1991）</w:t>
      </w:r>
    </w:p>
    <w:p w14:paraId="55ED6CE7">
      <w:pPr>
        <w:bidi w:val="0"/>
        <w:spacing w:line="360" w:lineRule="auto"/>
        <w:ind w:firstLine="480" w:firstLineChars="200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定位元件定位中，两个支撑板的平面与空气压缩机气缸体零件的底部端面贴合，这时可以限制住3个方向自由度；固定式V型块在R45曲面上可以限制工件2个方向自由度；此时活动式V型块在另一个R45曲面上配合固定式V型块可以把空气压缩机气缸体最后一个自由度完全限制住。</w:t>
      </w:r>
    </w:p>
    <w:p w14:paraId="72A2D37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7699B28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70500" cy="2799715"/>
            <wp:effectExtent l="0" t="0" r="6350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845D">
      <w:pPr>
        <w:numPr>
          <w:ilvl w:val="0"/>
          <w:numId w:val="3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7" w:name="_Toc32292"/>
      <w:r>
        <w:rPr>
          <w:rFonts w:hint="default"/>
          <w:b/>
          <w:bCs/>
          <w:sz w:val="24"/>
          <w:szCs w:val="24"/>
          <w:lang w:val="en-US" w:eastAsia="zh-CN"/>
        </w:rPr>
        <w:t>定位误差计算</w:t>
      </w:r>
      <w:bookmarkEnd w:id="7"/>
    </w:p>
    <w:p w14:paraId="0447754B">
      <w:pPr>
        <w:keepNext w:val="0"/>
        <w:keepLines w:val="0"/>
        <w:pageBreakBefore w:val="0"/>
        <w:widowControl w:val="0"/>
        <w:tabs>
          <w:tab w:val="center" w:pos="4095"/>
          <w:tab w:val="right" w:pos="808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zh-CN"/>
        </w:rPr>
        <w:t>本次定位元件主要在端面和孔系内进行，芯轴和固定式定位销在定位时的所存在的定位误差如下所示：</w:t>
      </w:r>
    </w:p>
    <w:p w14:paraId="1DD5680F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在φ52孔内安装着芯轴，定位元件芯轴在定位时产生的位移误差详情如下：</w:t>
      </w:r>
    </w:p>
    <w:p w14:paraId="3A0129E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right"/>
        <w:textAlignment w:val="auto"/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ascii="宋体" w:hAnsi="宋体" w:eastAsia="宋体" w:cs="Times New Roman"/>
          <w:b w:val="0"/>
          <w:bCs w:val="0"/>
          <w:kern w:val="0"/>
          <w:position w:val="-14"/>
          <w:sz w:val="24"/>
          <w:szCs w:val="20"/>
          <w:lang w:val="en-US" w:eastAsia="zh-CN" w:bidi="ar-SA"/>
        </w:rPr>
        <w:object>
          <v:shape id="_x0000_i1025" o:spt="75" type="#_x0000_t75" style="height:19pt;width:16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黑体" w:hAnsi="黑体" w:eastAsia="宋体" w:cs="Times New Roman"/>
          <w:bCs/>
          <w:kern w:val="0"/>
          <w:position w:val="-14"/>
          <w:sz w:val="24"/>
          <w:szCs w:val="20"/>
          <w:lang w:val="en-US" w:eastAsia="zh-CN" w:bidi="ar-SA"/>
        </w:rPr>
        <w:t xml:space="preserve">               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（1.1）</w:t>
      </w:r>
    </w:p>
    <w:p w14:paraId="40CCBB95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both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（2）B型固定式定位销在另一个φ52内孔内定位，定位元件在此内孔内定位时产生的定位位移误差是：</w:t>
      </w:r>
    </w:p>
    <w:p w14:paraId="0687F606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3120" w:firstLineChars="1300"/>
        <w:jc w:val="right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ascii="宋体" w:hAnsi="宋体" w:eastAsia="宋体" w:cs="Times New Roman"/>
          <w:b w:val="0"/>
          <w:bCs w:val="0"/>
          <w:kern w:val="0"/>
          <w:position w:val="-14"/>
          <w:sz w:val="24"/>
          <w:szCs w:val="20"/>
          <w:lang w:val="en-US" w:eastAsia="zh-CN" w:bidi="ar-SA"/>
        </w:rPr>
        <w:object>
          <v:shape id="_x0000_i1026" o:spt="75" type="#_x0000_t75" style="height:19pt;width:16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0"/>
          <w:position w:val="-14"/>
          <w:sz w:val="24"/>
          <w:szCs w:val="20"/>
          <w:lang w:val="en-US" w:eastAsia="zh-CN" w:bidi="ar-SA"/>
        </w:rPr>
        <w:t xml:space="preserve">                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（1.2）</w:t>
      </w:r>
    </w:p>
    <w:p w14:paraId="75AD72B3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both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（3）两个定位孔φ52内孔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zh-CN" w:eastAsia="zh-CN" w:bidi="ar-SA"/>
        </w:rPr>
        <w:t>之间的转角</w:t>
      </w:r>
      <w:r>
        <w:rPr>
          <w:rFonts w:ascii="宋体" w:hAnsi="宋体" w:eastAsia="宋体" w:cs="Times New Roman"/>
          <w:kern w:val="0"/>
          <w:position w:val="-6"/>
          <w:sz w:val="24"/>
          <w:szCs w:val="20"/>
          <w:lang w:val="zh-CN" w:eastAsia="zh-CN" w:bidi="zh-CN"/>
        </w:rPr>
        <w:object>
          <v:shape id="_x0000_i1027" o:spt="75" type="#_x0000_t75" style="height:12.2pt;width:28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具体数值如下。</w:t>
      </w:r>
    </w:p>
    <w:p w14:paraId="02B37E93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60" w:firstLineChars="900"/>
        <w:jc w:val="right"/>
        <w:textAlignment w:val="auto"/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ascii="宋体" w:hAnsi="宋体" w:eastAsia="宋体" w:cs="Times New Roman"/>
          <w:b w:val="0"/>
          <w:bCs w:val="0"/>
          <w:kern w:val="0"/>
          <w:position w:val="-24"/>
          <w:sz w:val="24"/>
          <w:szCs w:val="20"/>
          <w:lang w:val="en-US" w:eastAsia="zh-CN" w:bidi="ar-SA"/>
        </w:rPr>
        <w:object>
          <v:shape id="_x0000_i1028" o:spt="75" type="#_x0000_t75" style="height:31.95pt;width:24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position w:val="-24"/>
          <w:sz w:val="24"/>
          <w:szCs w:val="20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（1.3）</w:t>
      </w:r>
    </w:p>
    <w:p w14:paraId="543F4C78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both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（4）两个定位孔在定位时产生的最大位移误差数值如下。</w:t>
      </w:r>
    </w:p>
    <w:p w14:paraId="049C7114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right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ascii="宋体" w:hAnsi="宋体" w:eastAsia="宋体" w:cs="Times New Roman"/>
          <w:b w:val="0"/>
          <w:bCs w:val="0"/>
          <w:kern w:val="0"/>
          <w:position w:val="-16"/>
          <w:sz w:val="24"/>
          <w:szCs w:val="20"/>
          <w:lang w:val="en-US" w:eastAsia="zh-CN" w:bidi="ar-SA"/>
        </w:rPr>
        <w:object>
          <v:shape id="_x0000_i1029" o:spt="75" type="#_x0000_t75" style="height:20pt;width:211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 xml:space="preserve">             （1.</w:t>
      </w:r>
      <w:r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）</w:t>
      </w:r>
    </w:p>
    <w:p w14:paraId="37C7B388">
      <w:pPr>
        <w:keepNext w:val="0"/>
        <w:keepLines w:val="0"/>
        <w:pageBreakBefore w:val="0"/>
        <w:widowControl w:val="0"/>
        <w:tabs>
          <w:tab w:val="center" w:pos="4095"/>
          <w:tab w:val="right" w:pos="808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工序尺寸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φ10.5孔上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偏差为0.10mm,下偏差0；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定位面的公差数值是0.2mm；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公差数值即为</w:t>
      </w:r>
      <w:r>
        <w:rPr>
          <w:rFonts w:hint="eastAsia" w:ascii="Times New Roman" w:hAnsi="Times New Roman" w:eastAsia="宋体" w:cs="Times New Roman"/>
          <w:color w:val="000000"/>
          <w:kern w:val="2"/>
          <w:position w:val="-4"/>
          <w:sz w:val="24"/>
          <w:szCs w:val="24"/>
          <w:lang w:val="en-US" w:eastAsia="zh-CN" w:bidi="ar-SA"/>
        </w:rPr>
        <w:object>
          <v:shape id="_x0000_i1030" o:spt="75" type="#_x0000_t75" style="height:13pt;width:2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=0.10+0.2=0.3mm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。原则上偏差要小于工件允差的</w:t>
      </w:r>
      <w:r>
        <w:rPr>
          <w:rFonts w:ascii="Times New Roman" w:hAnsi="Times New Roman" w:eastAsia="宋体" w:cs="Times New Roman"/>
          <w:bCs/>
          <w:color w:val="000000"/>
          <w:kern w:val="2"/>
          <w:position w:val="-6"/>
          <w:sz w:val="24"/>
          <w:szCs w:val="21"/>
          <w:lang w:val="en-US" w:eastAsia="zh-CN" w:bidi="ar-SA"/>
        </w:rPr>
        <w:object>
          <v:shape id="_x0000_i1031" o:spt="75" type="#_x0000_t75" style="height:13.85pt;width:21.0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。通过比较可知：</w:t>
      </w:r>
    </w:p>
    <w:p w14:paraId="1F0CA2BD">
      <w:pPr>
        <w:widowControl w:val="0"/>
        <w:tabs>
          <w:tab w:val="center" w:pos="4095"/>
          <w:tab w:val="right" w:pos="8295"/>
        </w:tabs>
        <w:spacing w:after="60" w:line="360" w:lineRule="auto"/>
        <w:ind w:firstLine="480" w:firstLineChars="200"/>
        <w:jc w:val="right"/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32" o:spt="75" type="#_x0000_t75" style="height:18pt;width:2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kern w:val="2"/>
          <w:position w:val="-24"/>
          <w:sz w:val="24"/>
          <w:szCs w:val="24"/>
          <w:lang w:val="en-US" w:eastAsia="zh-CN" w:bidi="ar-SA"/>
        </w:rPr>
        <w:object>
          <v:shape id="_x0000_i1033" o:spt="75" type="#_x0000_t75" style="height:31pt;width:1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position w:val="-4"/>
          <w:sz w:val="24"/>
          <w:szCs w:val="24"/>
          <w:lang w:val="en-US" w:eastAsia="zh-CN" w:bidi="ar-SA"/>
        </w:rPr>
        <w:object>
          <v:shape id="_x0000_i1034" o:spt="75" type="#_x0000_t75" style="height:13pt;width:2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4"/>
          <w:sz w:val="24"/>
          <w:szCs w:val="24"/>
          <w:lang w:val="en-US" w:eastAsia="zh-CN" w:bidi="ar-SA"/>
        </w:rPr>
        <w:t xml:space="preserve">               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 xml:space="preserve"> （1.5）</w:t>
      </w:r>
    </w:p>
    <w:p w14:paraId="255C7C9E">
      <w:pPr>
        <w:bidi w:val="0"/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所以本次定位时所用的芯轴和定位销均</w:t>
      </w:r>
      <w:r>
        <w:rPr>
          <w:rFonts w:hint="eastAsia" w:ascii="Times New Roman" w:hAnsi="Times New Roman" w:cs="Times New Roman"/>
          <w:bCs/>
          <w:szCs w:val="21"/>
        </w:rPr>
        <w:t>满足定位允差需求</w:t>
      </w:r>
      <w:r>
        <w:t>。</w:t>
      </w:r>
    </w:p>
    <w:p w14:paraId="300D6325">
      <w:pPr>
        <w:numPr>
          <w:ilvl w:val="0"/>
          <w:numId w:val="3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8" w:name="_Toc1559"/>
      <w:r>
        <w:rPr>
          <w:rFonts w:hint="eastAsia"/>
          <w:b/>
          <w:bCs/>
          <w:sz w:val="24"/>
          <w:szCs w:val="24"/>
          <w:lang w:val="en-US" w:eastAsia="zh-CN"/>
        </w:rPr>
        <w:t>引导装置</w:t>
      </w:r>
      <w:r>
        <w:rPr>
          <w:rFonts w:hint="default"/>
          <w:b/>
          <w:bCs/>
          <w:sz w:val="24"/>
          <w:szCs w:val="24"/>
          <w:lang w:val="en-US" w:eastAsia="zh-CN"/>
        </w:rPr>
        <w:t>的确定</w:t>
      </w:r>
      <w:bookmarkEnd w:id="8"/>
    </w:p>
    <w:p w14:paraId="3E189140">
      <w:pPr>
        <w:bidi w:val="0"/>
        <w:spacing w:line="360" w:lineRule="auto"/>
        <w:ind w:firstLine="480" w:firstLineChars="200"/>
        <w:rPr>
          <w:rFonts w:hint="default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引导装置是用于引导本次加工所用刀具位置的装置，引导装置是因加工方式的不同而各异，通常情况下，T68卧式镗床加工φ52孔时，设计的引导装置多为镗套装置，此外镗套还要配合镗模使用。镗模分为但支承镗模和双支承镗模</w:t>
      </w:r>
      <w:bookmarkStart w:id="23" w:name="_GoBack"/>
      <w:bookmarkEnd w:id="23"/>
      <w:r>
        <w:rPr>
          <w:rFonts w:hint="eastAsia" w:eastAsia="宋体" w:asciiTheme="minorAscii" w:hAnsiTheme="minorAscii"/>
          <w:sz w:val="24"/>
          <w:lang w:val="en-US" w:eastAsia="zh-CN"/>
        </w:rPr>
        <w:t>。本次是进行均匀分布的4个φ10.5内孔的加工，并且为了提高工作效率，综合分析后，本次设计的是更换便捷的快换钻套装置，进行引导刀具，4个快换钻套分别置于零件的4个内孔的正上端，满足本次加工4-φ10.5内孔加工的需求</w:t>
      </w:r>
      <w:r>
        <w:rPr>
          <w:rFonts w:hint="default" w:eastAsia="宋体" w:asciiTheme="minorAscii" w:hAnsiTheme="minorAscii"/>
          <w:sz w:val="24"/>
          <w:lang w:val="en-US" w:eastAsia="zh-CN"/>
        </w:rPr>
        <w:t>。</w:t>
      </w:r>
    </w:p>
    <w:p w14:paraId="340017F0"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为方便刀具工作，镗模采用后双支承镗模，镗杆与主轴采用浮动连接（因为D&gt;60）</w:t>
      </w:r>
    </w:p>
    <w:p w14:paraId="2FA8A0A3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8055" cy="1920875"/>
            <wp:effectExtent l="0" t="0" r="444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FB8063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230" cy="1038225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7CDC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由于主轴转速范围为20-1000r/min的T68镗床，中批量生产，粗镗采用A型固定式镗套（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"https://www.doc88.com/p-7367017336886.html"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JB/T 8046.1-1999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）：d=50 D=60 D1=75 D2=70 H=45 h=18 r1=46 r3=12.5倒角2/3</w:t>
      </w:r>
    </w:p>
    <w:p w14:paraId="631BF0E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令L1=130 L=200 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=50</w:t>
      </w:r>
    </w:p>
    <w:p w14:paraId="7FAA833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93695" cy="3949700"/>
            <wp:effectExtent l="0" t="0" r="1905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8E7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19225" cy="71437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C765">
      <w:pPr>
        <w:numPr>
          <w:ilvl w:val="0"/>
          <w:numId w:val="0"/>
        </w:numPr>
      </w:pPr>
      <w:r>
        <w:drawing>
          <wp:inline distT="0" distB="0" distL="114300" distR="114300">
            <wp:extent cx="5274310" cy="198501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C8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5938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4C3B">
      <w:pPr>
        <w:bidi w:val="0"/>
        <w:spacing w:line="360" w:lineRule="auto"/>
        <w:ind w:firstLine="480" w:firstLineChars="200"/>
        <w:rPr>
          <w:rFonts w:hint="default" w:eastAsia="宋体" w:asciiTheme="minorAscii" w:hAnsiTheme="minorAscii"/>
          <w:sz w:val="24"/>
          <w:lang w:val="en-US" w:eastAsia="zh-CN"/>
        </w:rPr>
      </w:pPr>
    </w:p>
    <w:p w14:paraId="7C602C4F">
      <w:pPr>
        <w:numPr>
          <w:ilvl w:val="0"/>
          <w:numId w:val="3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9" w:name="_Toc12886"/>
      <w:r>
        <w:rPr>
          <w:rFonts w:hint="default"/>
          <w:b/>
          <w:bCs/>
          <w:sz w:val="24"/>
          <w:szCs w:val="24"/>
          <w:lang w:val="en-US" w:eastAsia="zh-CN"/>
        </w:rPr>
        <w:t>夹紧方案</w:t>
      </w:r>
      <w:r>
        <w:rPr>
          <w:rFonts w:hint="eastAsia"/>
          <w:b/>
          <w:bCs/>
          <w:sz w:val="24"/>
          <w:szCs w:val="24"/>
          <w:lang w:val="en-US" w:eastAsia="zh-CN"/>
        </w:rPr>
        <w:t>及夹紧机构的确定</w:t>
      </w:r>
      <w:bookmarkEnd w:id="9"/>
    </w:p>
    <w:p w14:paraId="5F7D924E">
      <w:pPr>
        <w:bidi w:val="0"/>
        <w:spacing w:line="360" w:lineRule="auto"/>
        <w:ind w:firstLine="480" w:firstLineChars="200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定位机构确定后，便要开始夹紧机构的设计，夹紧机构有多种，例如光面压板机构、移动压板机构、铰链夹紧机构和快换垫圈机构等。上面已经确定了定位方案，定位的方式是一面两削，相当稳定的方式；芯轴的销头置于内孔内并伸出零件的顶面，销头上端安装着快换垫圈，并旋上六角螺母；快换垫圈选用的是A型快换垫圈，快换垫圈在进行夹紧时起着承受并传递动力的作用，因此对其垫圈也有一定的要求，此垫圈的材质是45钢制成的，满足夹紧时所需。当启动压紧装置时，便手动旋动六角螺母，产生的作用力，作用到A型快换垫圈上，快换垫圈与零件的端面直接接触，以此对工件进行夹紧。</w:t>
      </w:r>
    </w:p>
    <w:p w14:paraId="6D8E51DF">
      <w:pPr>
        <w:bidi w:val="0"/>
        <w:spacing w:line="360" w:lineRule="auto"/>
        <w:ind w:firstLine="420" w:firstLineChars="200"/>
        <w:rPr>
          <w:rFonts w:hint="default" w:eastAsia="宋体" w:asciiTheme="minorAscii" w:hAnsiTheme="minorAscii"/>
          <w:sz w:val="24"/>
          <w:lang w:val="en-US" w:eastAsia="zh-CN"/>
        </w:rPr>
      </w:pPr>
      <w:r>
        <w:drawing>
          <wp:inline distT="0" distB="0" distL="114300" distR="114300">
            <wp:extent cx="5270500" cy="2799715"/>
            <wp:effectExtent l="0" t="0" r="635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2B7A">
      <w:pPr>
        <w:numPr>
          <w:ilvl w:val="0"/>
          <w:numId w:val="3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0" w:name="_Toc12034"/>
      <w:r>
        <w:rPr>
          <w:rFonts w:hint="default"/>
          <w:b/>
          <w:bCs/>
          <w:sz w:val="24"/>
          <w:szCs w:val="24"/>
          <w:lang w:val="en-US" w:eastAsia="zh-CN"/>
        </w:rPr>
        <w:t>夹紧力计算(夹紧力作用点、夹紧力的大小和紧力方向)</w:t>
      </w:r>
      <w:bookmarkEnd w:id="10"/>
    </w:p>
    <w:p w14:paraId="5081CD53">
      <w:pPr>
        <w:numPr>
          <w:ilvl w:val="0"/>
          <w:numId w:val="6"/>
        </w:numPr>
        <w:tabs>
          <w:tab w:val="center" w:pos="4440"/>
          <w:tab w:val="right" w:pos="8880"/>
        </w:tabs>
        <w:spacing w:line="440" w:lineRule="exact"/>
        <w:ind w:left="845" w:leftChars="0" w:hanging="425" w:firstLineChars="0"/>
        <w:jc w:val="both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切削力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计算</w:t>
      </w:r>
    </w:p>
    <w:p w14:paraId="101B9B83">
      <w:pPr>
        <w:bidi w:val="0"/>
        <w:spacing w:line="360" w:lineRule="auto"/>
        <w:ind w:firstLine="480" w:firstLineChars="200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 xml:space="preserve">本专用夹具设计是用于粗镗2-φ52的孔，具体切削力计算公式如下： </w:t>
      </w:r>
    </w:p>
    <w:p w14:paraId="48244BF9">
      <w:pPr>
        <w:keepNext w:val="0"/>
        <w:keepLines w:val="0"/>
        <w:pageBreakBefore w:val="0"/>
        <w:widowControl w:val="0"/>
        <w:tabs>
          <w:tab w:val="center" w:pos="4361"/>
          <w:tab w:val="center" w:pos="4830"/>
          <w:tab w:val="right" w:pos="8722"/>
          <w:tab w:val="right" w:pos="934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right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position w:val="-10"/>
          <w:sz w:val="24"/>
          <w:szCs w:val="24"/>
          <w:lang w:val="en-US" w:eastAsia="zh-CN" w:bidi="ar-SA"/>
        </w:rPr>
        <w:object>
          <v:shape id="_x0000_i1035" o:spt="75" type="#_x0000_t75" style="height:17.8pt;width:82.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 xml:space="preserve"> （1.6）</w:t>
      </w:r>
    </w:p>
    <w:p w14:paraId="3EEF1373">
      <w:pPr>
        <w:widowControl/>
        <w:tabs>
          <w:tab w:val="center" w:pos="4410"/>
          <w:tab w:val="right" w:pos="8400"/>
        </w:tabs>
        <w:spacing w:line="440" w:lineRule="exact"/>
        <w:ind w:firstLine="480" w:firstLineChars="200"/>
        <w:jc w:val="both"/>
        <w:rPr>
          <w:rFonts w:hint="eastAsia" w:ascii="宋体" w:hAnsi="宋体" w:eastAsia="宋体" w:cs="Times New Roman"/>
          <w:color w:val="000000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上面的切削力计算公式中</w:t>
      </w:r>
      <w:r>
        <w:rPr>
          <w:rFonts w:hint="eastAsia" w:ascii="Times New Roman" w:hAnsi="Times New Roman" w:eastAsia="宋体" w:cs="Times New Roman"/>
          <w:kern w:val="0"/>
          <w:position w:val="-4"/>
          <w:sz w:val="24"/>
          <w:szCs w:val="20"/>
          <w:lang w:val="en-US" w:eastAsia="zh-CN" w:bidi="ar-SA"/>
        </w:rPr>
        <w:object>
          <v:shape id="_x0000_i1036" o:spt="75" type="#_x0000_t75" style="height:13pt;width:1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指代的是轴向力；公式中</w:t>
      </w:r>
      <w:r>
        <w:rPr>
          <w:rFonts w:hint="eastAsia" w:ascii="Times New Roman" w:hAnsi="Times New Roman" w:eastAsia="宋体" w:cs="Times New Roman"/>
          <w:kern w:val="0"/>
          <w:position w:val="-4"/>
          <w:sz w:val="24"/>
          <w:szCs w:val="20"/>
          <w:lang w:val="en-US" w:eastAsia="zh-CN" w:bidi="ar-SA"/>
        </w:rPr>
        <w:object>
          <v:shape id="_x0000_i1037" o:spt="75" type="#_x0000_t75" style="height:12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指代的是钻头直径尺寸</w: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0.5</w: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mm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；</w:t>
      </w:r>
      <w:r>
        <w:rPr>
          <w:rFonts w:hint="eastAsia" w:ascii="Times New Roman" w:hAnsi="Times New Roman" w:eastAsia="宋体" w:cs="Times New Roman"/>
          <w:kern w:val="0"/>
          <w:position w:val="-10"/>
          <w:sz w:val="24"/>
          <w:szCs w:val="20"/>
          <w:lang w:val="en-US" w:eastAsia="zh-CN" w:bidi="ar-SA"/>
        </w:rPr>
        <w:object>
          <v:shape id="_x0000_i1038" o:spt="75" type="#_x0000_t75" style="height:16pt;width:1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指代的是每转进给量数值</w: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0.4mm/r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；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0"/>
          <w:lang w:val="en-US" w:eastAsia="zh-CN" w:bidi="ar-SA"/>
        </w:rPr>
        <w:object>
          <v:shape id="_x0000_i1039" o:spt="75" type="#_x0000_t75" style="height:19pt;width:1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指代的是修正系数，此处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0"/>
          <w:lang w:val="en-US" w:eastAsia="zh-CN" w:bidi="ar-SA"/>
        </w:rPr>
        <w:object>
          <v:shape id="_x0000_i1040" o:spt="75" type="#_x0000_t75" style="height:19pt;width:4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0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。把这些确定的因素数值代入到上面公式中，通过计算便可得出</w:t>
      </w:r>
      <w:r>
        <w:rPr>
          <w:rFonts w:hint="eastAsia" w:ascii="宋体" w:hAnsi="宋体" w:eastAsia="宋体" w:cs="宋体"/>
          <w:color w:val="000000"/>
          <w:kern w:val="0"/>
          <w:sz w:val="24"/>
          <w:szCs w:val="20"/>
          <w:lang w:val="en-US" w:eastAsia="zh-CN" w:bidi="ar-SA"/>
        </w:rPr>
        <w:t>：</w:t>
      </w:r>
      <w:r>
        <w:rPr>
          <w:rFonts w:hint="eastAsia" w:ascii="宋体" w:hAnsi="宋体" w:eastAsia="宋体" w:cs="宋体"/>
          <w:color w:val="000000" w:themeColor="text1"/>
          <w:kern w:val="0"/>
          <w:position w:val="-4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object>
          <v:shape id="_x0000_i1041" o:spt="75" type="#_x0000_t75" style="height:13pt;width:1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=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62</w: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5N</w:t>
      </w:r>
    </w:p>
    <w:p w14:paraId="31647083">
      <w:pPr>
        <w:numPr>
          <w:ilvl w:val="0"/>
          <w:numId w:val="6"/>
        </w:numPr>
        <w:tabs>
          <w:tab w:val="center" w:pos="4440"/>
          <w:tab w:val="right" w:pos="8880"/>
        </w:tabs>
        <w:spacing w:line="440" w:lineRule="exact"/>
        <w:ind w:left="845" w:leftChars="0" w:hanging="425" w:firstLineChars="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夹紧力的计算</w:t>
      </w:r>
    </w:p>
    <w:p w14:paraId="4A66B8DE">
      <w:pPr>
        <w:widowControl w:val="0"/>
        <w:bidi w:val="0"/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钻削时的切削力方向与本次夹紧装置中夹紧力方向不同，夹紧力的计算公式如下所示：</w:t>
      </w:r>
    </w:p>
    <w:p w14:paraId="04780CE5">
      <w:pPr>
        <w:widowControl w:val="0"/>
        <w:bidi w:val="0"/>
        <w:spacing w:line="360" w:lineRule="auto"/>
        <w:ind w:firstLine="480" w:firstLineChars="200"/>
        <w:jc w:val="right"/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ascii="宋体" w:hAnsi="宋体" w:eastAsia="宋体" w:cs="Times New Roman"/>
          <w:kern w:val="2"/>
          <w:position w:val="-30"/>
          <w:sz w:val="24"/>
          <w:szCs w:val="24"/>
          <w:lang w:val="en-US" w:eastAsia="zh-CN" w:bidi="ar-SA"/>
        </w:rPr>
        <w:object>
          <v:shape id="_x0000_i1042" o:spt="75" type="#_x0000_t75" style="height:34pt;width:67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4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2"/>
          <w:position w:val="-30"/>
          <w:sz w:val="24"/>
          <w:szCs w:val="24"/>
          <w:lang w:val="en-US" w:eastAsia="zh-CN" w:bidi="ar-SA"/>
        </w:rPr>
        <w:t xml:space="preserve">                 </w:t>
      </w:r>
      <w:r>
        <w:rPr>
          <w:rFonts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 xml:space="preserve"> （1.7）</w:t>
      </w:r>
    </w:p>
    <w:p w14:paraId="013F16C8">
      <w:pPr>
        <w:widowControl w:val="0"/>
        <w:bidi w:val="0"/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上面公式中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1"/>
          <w:lang w:val="en-US" w:eastAsia="zh-CN" w:bidi="ar-SA"/>
        </w:rPr>
        <w:object>
          <v:shape id="_x0000_i1043" o:spt="75" type="#_x0000_t75" style="height:17pt;width:13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1"/>
          <w:lang w:val="en-US" w:eastAsia="zh-CN" w:bidi="ar-SA"/>
        </w:rPr>
        <w:object>
          <v:shape id="_x0000_i1044" o:spt="75" type="#_x0000_t75" style="height:17pt;width:1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是摩擦系数，经过分析后确定具体数值分别为</w:t>
      </w:r>
      <w:r>
        <w:rPr>
          <w:rFonts w:ascii="宋体" w:hAnsi="宋体" w:eastAsia="宋体" w:cs="Times New Roman"/>
          <w:kern w:val="2"/>
          <w:position w:val="-12"/>
          <w:sz w:val="24"/>
          <w:szCs w:val="21"/>
          <w:lang w:val="en-US" w:eastAsia="zh-CN" w:bidi="ar-SA"/>
        </w:rPr>
        <w:object>
          <v:shape id="_x0000_i1045" o:spt="75" type="#_x0000_t75" style="height:18pt;width:9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</w:p>
    <w:p w14:paraId="6DB77E4D">
      <w:pPr>
        <w:widowControl w:val="0"/>
        <w:bidi w:val="0"/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安全系数K计算公式见下面：</w:t>
      </w:r>
    </w:p>
    <w:p w14:paraId="54403B9F">
      <w:pPr>
        <w:widowControl w:val="0"/>
        <w:bidi w:val="0"/>
        <w:spacing w:line="360" w:lineRule="auto"/>
        <w:ind w:firstLine="480" w:firstLineChars="200"/>
        <w:jc w:val="right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ascii="宋体" w:hAnsi="宋体" w:eastAsia="宋体" w:cs="Times New Roman"/>
          <w:bCs/>
          <w:kern w:val="2"/>
          <w:position w:val="-12"/>
          <w:sz w:val="24"/>
          <w:szCs w:val="21"/>
          <w:lang w:val="en-US" w:eastAsia="zh-CN" w:bidi="ar-SA"/>
        </w:rPr>
        <w:object>
          <v:shape id="_x0000_i1046" o:spt="75" type="#_x0000_t75" style="height:18pt;width:121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2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2"/>
          <w:position w:val="-30"/>
          <w:sz w:val="24"/>
          <w:szCs w:val="24"/>
          <w:lang w:val="en-US" w:eastAsia="zh-CN" w:bidi="ar-SA"/>
        </w:rPr>
        <w:t xml:space="preserve">                </w:t>
      </w:r>
      <w:r>
        <w:rPr>
          <w:rFonts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 xml:space="preserve"> （1.8）</w:t>
      </w:r>
    </w:p>
    <w:p w14:paraId="0E63A9F7">
      <w:pPr>
        <w:widowControl w:val="0"/>
        <w:bidi w:val="0"/>
        <w:spacing w:line="360" w:lineRule="auto"/>
        <w:ind w:firstLine="480" w:firstLineChars="200"/>
        <w:jc w:val="both"/>
        <w:rPr>
          <w:rFonts w:ascii="宋体" w:hAnsi="宋体" w:eastAsia="宋体" w:cs="Times New Roman"/>
          <w:bCs/>
          <w:kern w:val="2"/>
          <w:position w:val="-6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计算详情为：</w:t>
      </w:r>
      <w:r>
        <w:rPr>
          <w:rFonts w:ascii="宋体" w:hAnsi="宋体" w:eastAsia="宋体" w:cs="Times New Roman"/>
          <w:bCs/>
          <w:kern w:val="2"/>
          <w:position w:val="-6"/>
          <w:sz w:val="24"/>
          <w:szCs w:val="21"/>
          <w:lang w:val="en-US" w:eastAsia="zh-CN" w:bidi="ar-SA"/>
        </w:rPr>
        <w:object>
          <v:shape id="_x0000_i1047" o:spt="75" type="#_x0000_t75" style="height:13.95pt;width:209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4">
            <o:LockedField>false</o:LockedField>
          </o:OLEObject>
        </w:object>
      </w:r>
    </w:p>
    <w:p w14:paraId="353EC7EF">
      <w:pPr>
        <w:widowControl w:val="0"/>
        <w:bidi w:val="0"/>
        <w:spacing w:line="400" w:lineRule="exact"/>
        <w:ind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</w: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数值取</w:t>
      </w:r>
      <w:r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5</w: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，把上面的各项具体的参数数值代入到公式（1.7）中，计算出的具体数值是：</w:t>
      </w:r>
    </w:p>
    <w:p w14:paraId="64FB32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center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sz w:val="24"/>
        </w:rPr>
        <w:object>
          <v:shape id="_x0000_i1048" o:spt="75" type="#_x0000_t75" style="height:18pt;width:28.0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lang w:val="en-US" w:eastAsia="zh-CN"/>
        </w:rPr>
        <w:t>1816.8N</w:t>
      </w:r>
    </w:p>
    <w:p w14:paraId="68B473F1">
      <w:pPr>
        <w:widowControl w:val="0"/>
        <w:bidi w:val="0"/>
        <w:spacing w:line="400" w:lineRule="exact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夹紧元件动力源六角螺母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12的夹紧力根据查表可知</w:t>
      </w:r>
      <w:r>
        <w:rPr>
          <w:rFonts w:hint="eastAsia" w:ascii="Times New Roman" w:hAnsi="Times New Roman" w:eastAsia="宋体" w:cs="Times New Roman"/>
          <w:kern w:val="0"/>
          <w:position w:val="-12"/>
          <w:lang w:val="en-US" w:eastAsia="zh-CN"/>
        </w:rPr>
        <w:object>
          <v:shape id="_x0000_i1049" o:spt="75" type="#_x0000_t75" style="height:18pt;width:62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8">
            <o:LockedField>false</o:LockedField>
          </o:OLEObject>
        </w:object>
      </w:r>
    </w:p>
    <w:p w14:paraId="584C2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50" o:spt="75" type="#_x0000_t75" style="height:18pt;width:1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&gt;</w:t>
      </w:r>
      <w:r>
        <w:rPr>
          <w:rFonts w:hint="default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51" o:spt="75" type="#_x0000_t75" style="height:18pt;width:18.1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2">
            <o:LockedField>false</o:LockedField>
          </o:OLEObject>
        </w:object>
      </w:r>
    </w:p>
    <w:p w14:paraId="560663CA">
      <w:pPr>
        <w:pStyle w:val="11"/>
        <w:spacing w:before="120" w:beforeAutospacing="0" w:after="100" w:line="300" w:lineRule="auto"/>
        <w:jc w:val="both"/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因此此次设计的夹紧机构是合格的</w:t>
      </w:r>
      <w:r>
        <w:t>。</w:t>
      </w:r>
    </w:p>
    <w:p w14:paraId="186A51E8">
      <w:pPr>
        <w:numPr>
          <w:ilvl w:val="0"/>
          <w:numId w:val="0"/>
        </w:numPr>
        <w:ind w:left="210" w:leftChars="0"/>
        <w:outlineLvl w:val="9"/>
        <w:rPr>
          <w:rFonts w:hint="default"/>
          <w:lang w:val="en-US" w:eastAsia="zh-CN"/>
        </w:rPr>
      </w:pPr>
    </w:p>
    <w:p w14:paraId="53ECC96E">
      <w:pPr>
        <w:numPr>
          <w:ilvl w:val="0"/>
          <w:numId w:val="3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1" w:name="_Toc2995"/>
      <w:r>
        <w:rPr>
          <w:rFonts w:hint="eastAsia"/>
          <w:b/>
          <w:bCs/>
          <w:sz w:val="24"/>
          <w:szCs w:val="24"/>
          <w:lang w:val="en-US" w:eastAsia="zh-CN"/>
        </w:rPr>
        <w:t>夹具体设计</w:t>
      </w:r>
      <w:bookmarkEnd w:id="11"/>
    </w:p>
    <w:p w14:paraId="704BF09B">
      <w:pPr>
        <w:bidi w:val="0"/>
        <w:spacing w:line="360" w:lineRule="auto"/>
        <w:ind w:firstLine="480" w:firstLineChars="200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zh-CN" w:eastAsia="zh-CN"/>
        </w:rPr>
        <w:t>夹具体</w:t>
      </w:r>
      <w:r>
        <w:rPr>
          <w:rFonts w:hint="eastAsia" w:eastAsia="宋体" w:asciiTheme="minorAscii" w:hAnsiTheme="minorAscii"/>
          <w:sz w:val="24"/>
          <w:lang w:val="en-US" w:eastAsia="zh-CN"/>
        </w:rPr>
        <w:t>是专用夹具的底座，属于一种支撑且定位的元件，是不可或缺的，此部件需要承受专用夹具中所有元件的重力，并且需要根据布局将它们均紧固其的上面，因此，夹具体的尺寸是要大于零件的，且根据定位、夹紧及引导等部件的设计，在其表面上会进行凸台面的设计；并且夹具体的两侧设计出U型槽，用于和T68镗床的固定连接；此外为减轻重量、方便移动同时保证结构强度应采取多条加强肋的底板设计；夹具体不仅要承载所有部件的重力，同时还要经得起空气压缩机气缸体零件被加工时的震动，所以本次选择HT200材质进行制作夹具体，此材质不仅具有优良的机械性能，并且还有很好的减震性能。</w:t>
      </w:r>
    </w:p>
    <w:p w14:paraId="7EE6B312">
      <w:pPr>
        <w:bidi w:val="0"/>
        <w:spacing w:line="360" w:lineRule="auto"/>
        <w:ind w:firstLine="420" w:firstLineChars="200"/>
      </w:pPr>
      <w:r>
        <w:drawing>
          <wp:inline distT="0" distB="0" distL="114300" distR="114300">
            <wp:extent cx="5268595" cy="2129790"/>
            <wp:effectExtent l="0" t="0" r="825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82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底座立板厚30，高300  L=560  H=50  E=40  a=10</w:t>
      </w:r>
    </w:p>
    <w:p w14:paraId="755BF556">
      <w:pPr>
        <w:numPr>
          <w:ilvl w:val="0"/>
          <w:numId w:val="3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2" w:name="_Toc14514"/>
      <w:r>
        <w:rPr>
          <w:rFonts w:hint="default"/>
          <w:b/>
          <w:bCs/>
          <w:sz w:val="24"/>
          <w:szCs w:val="24"/>
          <w:lang w:val="en-US" w:eastAsia="zh-CN"/>
        </w:rPr>
        <w:t>确定夹具其它组成部分的结构形式，例如夹具和机床的连接方式</w:t>
      </w:r>
      <w:bookmarkEnd w:id="12"/>
    </w:p>
    <w:p w14:paraId="5E3C81DC">
      <w:pPr>
        <w:numPr>
          <w:ilvl w:val="0"/>
          <w:numId w:val="2"/>
        </w:numPr>
        <w:ind w:left="-420" w:leftChars="0" w:firstLine="420" w:firstLineChars="0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13" w:name="_Toc30449"/>
      <w:r>
        <w:rPr>
          <w:rFonts w:hint="default"/>
          <w:b/>
          <w:bCs/>
          <w:sz w:val="28"/>
          <w:szCs w:val="28"/>
          <w:lang w:val="en-US" w:eastAsia="zh-CN"/>
        </w:rPr>
        <w:t>夹具总装配图上有关尺寸、配合的标注</w:t>
      </w:r>
      <w:bookmarkEnd w:id="13"/>
    </w:p>
    <w:p w14:paraId="595AD43B">
      <w:pPr>
        <w:numPr>
          <w:ilvl w:val="0"/>
          <w:numId w:val="7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4" w:name="_Toc300"/>
      <w:r>
        <w:rPr>
          <w:rFonts w:hint="default"/>
          <w:b/>
          <w:bCs/>
          <w:sz w:val="24"/>
          <w:szCs w:val="24"/>
          <w:lang w:val="en-US" w:eastAsia="zh-CN"/>
        </w:rPr>
        <w:t>工件与定位元件间的联系尺寸</w:t>
      </w:r>
      <w:bookmarkEnd w:id="14"/>
    </w:p>
    <w:p w14:paraId="4902645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例如，工件定位孔与夹具定位销的配合尺寸:</w:t>
      </w:r>
    </w:p>
    <w:p w14:paraId="40B66B82">
      <w:pPr>
        <w:numPr>
          <w:ilvl w:val="0"/>
          <w:numId w:val="7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5" w:name="_Toc5509"/>
      <w:r>
        <w:rPr>
          <w:rFonts w:hint="default"/>
          <w:b/>
          <w:bCs/>
          <w:sz w:val="24"/>
          <w:szCs w:val="24"/>
          <w:lang w:val="en-US" w:eastAsia="zh-CN"/>
        </w:rPr>
        <w:t>夹具与刀具的联系尺寸</w:t>
      </w:r>
      <w:bookmarkEnd w:id="15"/>
    </w:p>
    <w:p w14:paraId="449970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例如，对刀块与定位元件之间的位置尺寸及公差钻套、镗套与定位元件之间的位置尺寸及公差</w:t>
      </w:r>
      <w:r>
        <w:rPr>
          <w:rFonts w:hint="eastAsia"/>
          <w:lang w:val="en-US" w:eastAsia="zh-CN"/>
        </w:rPr>
        <w:t>；</w:t>
      </w:r>
    </w:p>
    <w:p w14:paraId="266CC94B">
      <w:pPr>
        <w:numPr>
          <w:ilvl w:val="0"/>
          <w:numId w:val="7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6" w:name="_Toc31120"/>
      <w:r>
        <w:rPr>
          <w:rFonts w:hint="default"/>
          <w:b/>
          <w:bCs/>
          <w:sz w:val="24"/>
          <w:szCs w:val="24"/>
          <w:lang w:val="en-US" w:eastAsia="zh-CN"/>
        </w:rPr>
        <w:t>夹具与机床连接部分的尺寸</w:t>
      </w:r>
      <w:bookmarkEnd w:id="16"/>
    </w:p>
    <w:p w14:paraId="46625AB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对于铣床夹具是指定位键与铁床工作合T型槽的配合尺寸及公差，对于车、磨床夹具指的是夹具连接到机床主轴轴端的连接尺寸及公差;</w:t>
      </w:r>
    </w:p>
    <w:p w14:paraId="27B80051">
      <w:pPr>
        <w:numPr>
          <w:ilvl w:val="0"/>
          <w:numId w:val="7"/>
        </w:numPr>
        <w:ind w:left="635" w:leftChars="0" w:hanging="425" w:firstLineChars="0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17" w:name="_Toc31645"/>
      <w:r>
        <w:rPr>
          <w:rFonts w:hint="default"/>
          <w:b/>
          <w:bCs/>
          <w:sz w:val="24"/>
          <w:szCs w:val="24"/>
          <w:lang w:val="en-US" w:eastAsia="zh-CN"/>
        </w:rPr>
        <w:t>夹具内部的联系尺寸及关键件配合尺寸</w:t>
      </w:r>
      <w:bookmarkEnd w:id="17"/>
    </w:p>
    <w:p w14:paraId="790D43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例如，定位元件间的位置尺寸定位元件与夹具体的配合尺寸等，2.3.5夹具外形轮廓尺寸。</w:t>
      </w:r>
    </w:p>
    <w:p w14:paraId="5A0B6C52">
      <w:pPr>
        <w:numPr>
          <w:ilvl w:val="0"/>
          <w:numId w:val="2"/>
        </w:numPr>
        <w:ind w:left="-420" w:leftChars="0" w:firstLine="420" w:firstLineChars="0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18" w:name="_Toc30362"/>
      <w:r>
        <w:rPr>
          <w:rFonts w:hint="default"/>
          <w:b/>
          <w:bCs/>
          <w:sz w:val="28"/>
          <w:szCs w:val="28"/>
          <w:lang w:val="en-US" w:eastAsia="zh-CN"/>
        </w:rPr>
        <w:t>夹具的维护和使用要求</w:t>
      </w:r>
      <w:bookmarkEnd w:id="18"/>
    </w:p>
    <w:p w14:paraId="3C3A0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8324475">
      <w:pPr>
        <w:numPr>
          <w:ilvl w:val="0"/>
          <w:numId w:val="1"/>
        </w:numPr>
        <w:jc w:val="center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9" w:name="_Toc7980"/>
      <w:r>
        <w:rPr>
          <w:rFonts w:hint="default"/>
          <w:b/>
          <w:bCs/>
          <w:sz w:val="28"/>
          <w:szCs w:val="28"/>
          <w:lang w:val="en-US" w:eastAsia="zh-CN"/>
        </w:rPr>
        <w:t>零件图设计</w:t>
      </w:r>
      <w:bookmarkEnd w:id="19"/>
    </w:p>
    <w:p w14:paraId="182348E2">
      <w:pPr>
        <w:numPr>
          <w:ilvl w:val="0"/>
          <w:numId w:val="8"/>
        </w:numPr>
        <w:ind w:left="0" w:leftChars="0" w:firstLine="420" w:firstLineChars="0"/>
        <w:outlineLvl w:val="1"/>
        <w:rPr>
          <w:rFonts w:hint="default"/>
          <w:lang w:val="en-US" w:eastAsia="zh-CN"/>
        </w:rPr>
      </w:pPr>
      <w:bookmarkStart w:id="20" w:name="_Toc16908"/>
      <w:r>
        <w:rPr>
          <w:rFonts w:hint="default"/>
          <w:lang w:val="en-US" w:eastAsia="zh-CN"/>
        </w:rPr>
        <w:t>零件图的结构特点分析</w:t>
      </w:r>
      <w:bookmarkEnd w:id="20"/>
    </w:p>
    <w:p w14:paraId="4B9418F2">
      <w:pPr>
        <w:numPr>
          <w:ilvl w:val="0"/>
          <w:numId w:val="8"/>
        </w:numPr>
        <w:ind w:left="0" w:leftChars="0" w:firstLine="420" w:firstLineChars="0"/>
        <w:outlineLvl w:val="1"/>
        <w:rPr>
          <w:rFonts w:hint="default"/>
          <w:lang w:val="en-US" w:eastAsia="zh-CN"/>
        </w:rPr>
      </w:pPr>
      <w:bookmarkStart w:id="21" w:name="_Toc2072"/>
      <w:r>
        <w:rPr>
          <w:rFonts w:hint="default"/>
          <w:lang w:val="en-US" w:eastAsia="zh-CN"/>
        </w:rPr>
        <w:t>零件图设计基准的选择</w:t>
      </w:r>
      <w:bookmarkEnd w:id="21"/>
    </w:p>
    <w:p w14:paraId="237FC400">
      <w:pPr>
        <w:numPr>
          <w:ilvl w:val="0"/>
          <w:numId w:val="8"/>
        </w:numPr>
        <w:ind w:left="0" w:leftChars="0" w:firstLine="420" w:firstLineChars="0"/>
        <w:outlineLvl w:val="1"/>
        <w:rPr>
          <w:rFonts w:hint="default"/>
          <w:lang w:val="en-US" w:eastAsia="zh-CN"/>
        </w:rPr>
      </w:pPr>
      <w:bookmarkStart w:id="22" w:name="_Toc23707"/>
      <w:r>
        <w:rPr>
          <w:rFonts w:hint="default"/>
          <w:lang w:val="en-US" w:eastAsia="zh-CN"/>
        </w:rPr>
        <w:t>零件各表面的加工方法的确定</w:t>
      </w:r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02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6DA5D"/>
    <w:multiLevelType w:val="singleLevel"/>
    <w:tmpl w:val="A1D6DA5D"/>
    <w:lvl w:ilvl="0" w:tentative="0">
      <w:start w:val="1"/>
      <w:numFmt w:val="decimal"/>
      <w:suff w:val="space"/>
      <w:lvlText w:val="第%1部分"/>
      <w:lvlJc w:val="left"/>
      <w:rPr>
        <w:rFonts w:hint="default"/>
        <w:b/>
        <w:bCs/>
      </w:rPr>
    </w:lvl>
  </w:abstractNum>
  <w:abstractNum w:abstractNumId="1">
    <w:nsid w:val="CF521175"/>
    <w:multiLevelType w:val="singleLevel"/>
    <w:tmpl w:val="CF52117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28BE0D9"/>
    <w:multiLevelType w:val="singleLevel"/>
    <w:tmpl w:val="F28BE0D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5FF4380"/>
    <w:multiLevelType w:val="singleLevel"/>
    <w:tmpl w:val="05FF4380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4">
    <w:nsid w:val="09AD7040"/>
    <w:multiLevelType w:val="singleLevel"/>
    <w:tmpl w:val="09AD70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45786E9"/>
    <w:multiLevelType w:val="singleLevel"/>
    <w:tmpl w:val="145786E9"/>
    <w:lvl w:ilvl="0" w:tentative="0">
      <w:start w:val="1"/>
      <w:numFmt w:val="decimal"/>
      <w:suff w:val="space"/>
      <w:lvlText w:val="(%1)"/>
      <w:lvlJc w:val="left"/>
      <w:pPr>
        <w:ind w:left="845" w:hanging="425"/>
      </w:pPr>
      <w:rPr>
        <w:rFonts w:hint="default"/>
        <w:b/>
        <w:bCs/>
      </w:rPr>
    </w:lvl>
  </w:abstractNum>
  <w:abstractNum w:abstractNumId="6">
    <w:nsid w:val="3A9A8587"/>
    <w:multiLevelType w:val="singleLevel"/>
    <w:tmpl w:val="3A9A8587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</w:abstractNum>
  <w:abstractNum w:abstractNumId="7">
    <w:nsid w:val="476B29A7"/>
    <w:multiLevelType w:val="singleLevel"/>
    <w:tmpl w:val="476B29A7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76B4A"/>
    <w:rsid w:val="020F09CB"/>
    <w:rsid w:val="02AE55E9"/>
    <w:rsid w:val="04515B00"/>
    <w:rsid w:val="04796C3B"/>
    <w:rsid w:val="052933B5"/>
    <w:rsid w:val="052D4EEB"/>
    <w:rsid w:val="068B76F7"/>
    <w:rsid w:val="071F6AB6"/>
    <w:rsid w:val="078B5E55"/>
    <w:rsid w:val="082076C5"/>
    <w:rsid w:val="08907C6B"/>
    <w:rsid w:val="09094C43"/>
    <w:rsid w:val="096A04BC"/>
    <w:rsid w:val="09AC00E0"/>
    <w:rsid w:val="0AAE2864"/>
    <w:rsid w:val="0B621790"/>
    <w:rsid w:val="0CB3217A"/>
    <w:rsid w:val="0E4F1A2E"/>
    <w:rsid w:val="0E72565B"/>
    <w:rsid w:val="0F5D7A80"/>
    <w:rsid w:val="0F73799F"/>
    <w:rsid w:val="0FD97435"/>
    <w:rsid w:val="100A3E9B"/>
    <w:rsid w:val="10156893"/>
    <w:rsid w:val="12FD43A6"/>
    <w:rsid w:val="13A2162B"/>
    <w:rsid w:val="14263231"/>
    <w:rsid w:val="14F0180C"/>
    <w:rsid w:val="153C6CA9"/>
    <w:rsid w:val="16446B40"/>
    <w:rsid w:val="17C06857"/>
    <w:rsid w:val="18E6391F"/>
    <w:rsid w:val="19C24BC8"/>
    <w:rsid w:val="1B157F7A"/>
    <w:rsid w:val="1B8847D2"/>
    <w:rsid w:val="1BD42335"/>
    <w:rsid w:val="1C737230"/>
    <w:rsid w:val="1D3D0478"/>
    <w:rsid w:val="1EBC5D42"/>
    <w:rsid w:val="206C2487"/>
    <w:rsid w:val="206C308D"/>
    <w:rsid w:val="22664BD7"/>
    <w:rsid w:val="237F2B54"/>
    <w:rsid w:val="259A5E3F"/>
    <w:rsid w:val="270E64D3"/>
    <w:rsid w:val="271368F1"/>
    <w:rsid w:val="27445AF7"/>
    <w:rsid w:val="28313289"/>
    <w:rsid w:val="28BC11E3"/>
    <w:rsid w:val="29B328DF"/>
    <w:rsid w:val="2A105C86"/>
    <w:rsid w:val="2A4915D0"/>
    <w:rsid w:val="2BD43A5C"/>
    <w:rsid w:val="2CDC7038"/>
    <w:rsid w:val="2D944E06"/>
    <w:rsid w:val="309D76D1"/>
    <w:rsid w:val="31010E56"/>
    <w:rsid w:val="32895429"/>
    <w:rsid w:val="32DD4FAB"/>
    <w:rsid w:val="33114BA4"/>
    <w:rsid w:val="33175CBB"/>
    <w:rsid w:val="33590AD6"/>
    <w:rsid w:val="345B6AD0"/>
    <w:rsid w:val="35FF529E"/>
    <w:rsid w:val="37515B64"/>
    <w:rsid w:val="3768371A"/>
    <w:rsid w:val="3991089E"/>
    <w:rsid w:val="39AC56D7"/>
    <w:rsid w:val="3B4E6A46"/>
    <w:rsid w:val="3D481C94"/>
    <w:rsid w:val="3DA6772D"/>
    <w:rsid w:val="3FEF133C"/>
    <w:rsid w:val="40234F66"/>
    <w:rsid w:val="40703903"/>
    <w:rsid w:val="409A44DC"/>
    <w:rsid w:val="42055B33"/>
    <w:rsid w:val="44ED2DD5"/>
    <w:rsid w:val="46C33ED3"/>
    <w:rsid w:val="47350F3E"/>
    <w:rsid w:val="476B0CA4"/>
    <w:rsid w:val="4780242A"/>
    <w:rsid w:val="47A210DE"/>
    <w:rsid w:val="47C876F9"/>
    <w:rsid w:val="4B905EAF"/>
    <w:rsid w:val="4BDA60D4"/>
    <w:rsid w:val="4E7D7917"/>
    <w:rsid w:val="50535FA7"/>
    <w:rsid w:val="52B41D37"/>
    <w:rsid w:val="53D33B35"/>
    <w:rsid w:val="55CE0A58"/>
    <w:rsid w:val="57B343A9"/>
    <w:rsid w:val="59875AED"/>
    <w:rsid w:val="5A1242C8"/>
    <w:rsid w:val="5A7E095B"/>
    <w:rsid w:val="5ACB3783"/>
    <w:rsid w:val="5C3F2F33"/>
    <w:rsid w:val="5D9B69EA"/>
    <w:rsid w:val="5E473A9D"/>
    <w:rsid w:val="5F023528"/>
    <w:rsid w:val="6071095D"/>
    <w:rsid w:val="632E72E4"/>
    <w:rsid w:val="640815D9"/>
    <w:rsid w:val="643F18F7"/>
    <w:rsid w:val="6457430E"/>
    <w:rsid w:val="647749B0"/>
    <w:rsid w:val="64B74DAD"/>
    <w:rsid w:val="654F3237"/>
    <w:rsid w:val="66083061"/>
    <w:rsid w:val="698422A1"/>
    <w:rsid w:val="6A2B7DCF"/>
    <w:rsid w:val="6AF12F2B"/>
    <w:rsid w:val="6B974A73"/>
    <w:rsid w:val="6BAD388A"/>
    <w:rsid w:val="6C707873"/>
    <w:rsid w:val="6D65184A"/>
    <w:rsid w:val="6DA305C4"/>
    <w:rsid w:val="6EDB4C12"/>
    <w:rsid w:val="765863F0"/>
    <w:rsid w:val="76786C5E"/>
    <w:rsid w:val="768D39F9"/>
    <w:rsid w:val="76DA1FFB"/>
    <w:rsid w:val="77217C6E"/>
    <w:rsid w:val="78347E0B"/>
    <w:rsid w:val="78853600"/>
    <w:rsid w:val="789C2C49"/>
    <w:rsid w:val="78DC4E9B"/>
    <w:rsid w:val="79B44856"/>
    <w:rsid w:val="7A321951"/>
    <w:rsid w:val="7BB06386"/>
    <w:rsid w:val="7D0C1CE2"/>
    <w:rsid w:val="7F95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Autospacing="1"/>
      <w:jc w:val="left"/>
    </w:pPr>
    <w:rPr>
      <w:kern w:val="0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设计正文"/>
    <w:basedOn w:val="6"/>
    <w:qFormat/>
    <w:uiPriority w:val="0"/>
    <w:pPr>
      <w:spacing w:beforeAutospacing="0" w:afterAutospacing="0" w:line="400" w:lineRule="exact"/>
      <w:ind w:firstLine="480"/>
      <w:jc w:val="both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image" Target="media/image34.png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2.wmf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7.wmf"/><Relationship Id="rId50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49" Type="http://schemas.openxmlformats.org/officeDocument/2006/relationships/image" Target="media/image26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5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4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6.bin"/><Relationship Id="rId4" Type="http://schemas.openxmlformats.org/officeDocument/2006/relationships/image" Target="media/image1.png"/><Relationship Id="rId39" Type="http://schemas.openxmlformats.org/officeDocument/2006/relationships/image" Target="media/image21.w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jpeg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2687</Words>
  <Characters>3072</Characters>
  <Lines>0</Lines>
  <Paragraphs>0</Paragraphs>
  <TotalTime>3</TotalTime>
  <ScaleCrop>false</ScaleCrop>
  <LinksUpToDate>false</LinksUpToDate>
  <CharactersWithSpaces>3245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2025-01-06T09:00:00Z</dcterms:created>
  <dc:creator>Dlts</dc:creator>
  <cp:lastModifiedBy>梦有千百次</cp:lastModifiedBy>
  <dcterms:modified xsi:type="dcterms:W3CDTF">2025-03-13T09:59:25Z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eyJoZGlkIjoiNjIxMTdlOTdmMDFmMzkwZGQzZWIyMGUyZGQ2YTdiNTYiLCJ1c2VySWQiOiI1NDEzNDc0ODEifQ==</vt:lpwstr>
  </property>
  <property fmtid="{D5CDD505-2E9C-101B-9397-08002B2CF9AE}" pid="4" name="ICV">
    <vt:lpwstr>214EAAB0DE1848278604B67046F5319C_12</vt:lpwstr>
  </property>
</Properties>
</file>