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5606C">
      <w:pP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一．中文分词中的歧义切分主要包含以下几种类别，每种类别和其典型例子如下：</w:t>
      </w:r>
    </w:p>
    <w:p w14:paraId="1491206C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1. 组合型歧义</w:t>
      </w:r>
    </w:p>
    <w:p w14:paraId="675DCE3C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同一串连续字可以有不同的组合结果，即不同的切分方式可能产生不同的词语。</w:t>
      </w:r>
    </w:p>
    <w:p w14:paraId="73982CC6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5FA7F8F6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例子：长春市长</w:t>
      </w:r>
    </w:p>
    <w:p w14:paraId="0F1BFFF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歧义切分1：长春/市长（长春是地名，市长是职务）</w:t>
      </w:r>
    </w:p>
    <w:p w14:paraId="151A5B1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歧义切分2：长/春市/长（长：长者，春市：春季的市集，长：领导）</w:t>
      </w:r>
    </w:p>
    <w:p w14:paraId="0B42547D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说明：同一串字既可以切为两个词，也可以切为三个词，语境决定正确切分方式。</w:t>
      </w:r>
    </w:p>
    <w:p w14:paraId="0ABDF068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3FC8B908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2. 交集型歧义</w:t>
      </w:r>
    </w:p>
    <w:p w14:paraId="749189B6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词语之间存在部分重叠，边界模糊，分词时有不同的分界方案。</w:t>
      </w:r>
    </w:p>
    <w:p w14:paraId="516CC07D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6941B85E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例子：研究生活</w:t>
      </w:r>
    </w:p>
    <w:p w14:paraId="51891D1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歧义切分1：研究/生活（“研究”与“生活”都是独立词）</w:t>
      </w:r>
    </w:p>
    <w:p w14:paraId="29E0862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歧义切分2：研究生/活（“研究生”是词，剩下“活”）</w:t>
      </w:r>
    </w:p>
    <w:p w14:paraId="266827E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说明：根据上下文决定哪个词组合是正确理解。</w:t>
      </w:r>
    </w:p>
    <w:p w14:paraId="40D027B9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704E7FA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3. 前缀/后缀歧义</w:t>
      </w:r>
    </w:p>
    <w:p w14:paraId="0355A84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有的词语既可以作为整体出现，也可以被前后缀拆分。</w:t>
      </w:r>
    </w:p>
    <w:p w14:paraId="3E31722B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67D0E601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例子：水果</w:t>
      </w:r>
    </w:p>
    <w:p w14:paraId="33F7C62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歧义切分1：水果（整体作为“fruit”）</w:t>
      </w:r>
    </w:p>
    <w:p w14:paraId="30B5DEA6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歧义切分2：水/果（“水”和“果”各为单字词）</w:t>
      </w:r>
    </w:p>
    <w:p w14:paraId="46B83DB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说明：如果“水果”作为一个词出现时分为整体，否则有的语境可能拆分。</w:t>
      </w:r>
    </w:p>
    <w:p w14:paraId="581B221F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1D1A878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4. 分离歧义（切分边界歧义）</w:t>
      </w:r>
    </w:p>
    <w:p w14:paraId="183FB7B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某些词语的分界点不易确定，有可能分在词内部，也有可能是两个词连接处。</w:t>
      </w:r>
    </w:p>
    <w:p w14:paraId="71C302F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7FE13C8B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例子：大西洋</w:t>
      </w:r>
    </w:p>
    <w:p w14:paraId="5049672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歧义切分1：大西洋</w:t>
      </w:r>
    </w:p>
    <w:p w14:paraId="4B52E1ED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歧义切分2：大/西洋</w:t>
      </w:r>
    </w:p>
    <w:p w14:paraId="0325C73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说明：通常应该整体切分，但有时可以分开。</w:t>
      </w:r>
    </w:p>
    <w:p w14:paraId="608CA96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283E449E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5. 新词发现歧义</w:t>
      </w:r>
    </w:p>
    <w:p w14:paraId="2B7BD368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文本内出现未注册的新词，分词时有歧义。</w:t>
      </w:r>
    </w:p>
    <w:p w14:paraId="22C932EF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6697E93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例子：物联网技术</w:t>
      </w:r>
    </w:p>
    <w:p w14:paraId="7351589C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歧义切分1：物联网/技术（“物联网”为新词，与“技术”分开）</w:t>
      </w:r>
    </w:p>
    <w:p w14:paraId="1D7818C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歧义切分2：物/联网/技术（错误切分，把“物联网”拆散）</w:t>
      </w:r>
    </w:p>
    <w:p w14:paraId="373D91F4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4BFF40B1">
      <w:pP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二．可以使用 Bi-LSTM（双向长短时记忆网络）进行中文分词。但与 Bi-LSTM-CRF（条件随机场）结合的方法相比，各自有优缺点。下面分别进行说明：</w:t>
      </w:r>
    </w:p>
    <w:p w14:paraId="3001074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46E934C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1. 直接使用 Bi-LSTM 进行中文分词</w:t>
      </w:r>
    </w:p>
    <w:p w14:paraId="7CFC225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原理：</w:t>
      </w:r>
    </w:p>
    <w:p w14:paraId="2E57911C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Bi-LSTM 能够同时利用上下文信息（前后文），对每个字进行特征提取和分类，例如标记每个字的分词标签（如 B-开头，I-中间，E-结尾，S-单字词）。</w:t>
      </w:r>
    </w:p>
    <w:p w14:paraId="5A7D674F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输出通常通过 Softmax 层得到各个标签的概率。</w:t>
      </w:r>
    </w:p>
    <w:p w14:paraId="65AF4A90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优点：</w:t>
      </w:r>
    </w:p>
    <w:p w14:paraId="13AB56BD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简单高效：结构较为简单，实现和训练比 Bi-LSTM-CRF容易。</w:t>
      </w:r>
    </w:p>
    <w:p w14:paraId="0EAFBEAF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捕捉上下文信息：能较好地学习前后文语义，对分词准确性有提升。</w:t>
      </w:r>
    </w:p>
    <w:p w14:paraId="58ACA8DE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易于扩展：可以和其他深度学习组件结合，例如注意力机制、预训练词向量。</w:t>
      </w:r>
    </w:p>
    <w:p w14:paraId="6D034D1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缺点：</w:t>
      </w:r>
    </w:p>
    <w:p w14:paraId="1CE2E7E1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标签独立：每个字的标签预测是独立进行，未编码标签之间的约束（如「E」后不该跟「I」）。</w:t>
      </w:r>
    </w:p>
    <w:p w14:paraId="6E0ACB7F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标签冲突：容易出现标签序列不规范或逻辑错误，导致不合法的分词组合。</w:t>
      </w:r>
    </w:p>
    <w:p w14:paraId="0F3D25DD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bookmarkStart w:id="0" w:name="_GoBack"/>
      <w:bookmarkEnd w:id="0"/>
    </w:p>
    <w:p w14:paraId="63CF0ACE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2. Bi-LSTM-CRF 进行中文分词</w:t>
      </w:r>
    </w:p>
    <w:p w14:paraId="0778B2F8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原理：</w:t>
      </w:r>
    </w:p>
    <w:p w14:paraId="7A18EBEE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在 Bi-LSTM 的基础上，加入 CRF 层，建模标签之间的转移约束（例如「B」后只能跟「I」或「E」）。</w:t>
      </w:r>
    </w:p>
    <w:p w14:paraId="36E31A45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CRF 层可全局优化标签序列，保证分词标签满足语法规则。</w:t>
      </w:r>
    </w:p>
    <w:p w14:paraId="2C6634A9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优点：</w:t>
      </w:r>
    </w:p>
    <w:p w14:paraId="4366F62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结构性约束：通过建模标签转移，有效减少不合法的分词标签序列。</w:t>
      </w:r>
    </w:p>
    <w:p w14:paraId="1AF7A9AA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提升准确率：对语料中分词边界和结构有更好的表达能力，实际效果优于单纯 Bi-LSTM。</w:t>
      </w:r>
    </w:p>
    <w:p w14:paraId="06EF1352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广泛应用：当前高性能分词系统多采用 Bi-LSTM-CRF 架构。</w:t>
      </w:r>
    </w:p>
    <w:p w14:paraId="32AA8963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缺点：</w:t>
      </w:r>
    </w:p>
    <w:p w14:paraId="65076BC6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实现复杂度更高：训练和推理比单纯 Bi-LSTM要复杂，计算资源消耗更大。</w:t>
      </w:r>
    </w:p>
    <w:p w14:paraId="570F4373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速度稍慢：CRF的解码过程有计算瓶颈，尤其在大规模语料处理时。</w:t>
      </w:r>
    </w:p>
    <w:p w14:paraId="0172B968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p w14:paraId="33E01AC7">
      <w:pPr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06880AB2"/>
    <w:rsid w:val="09DC2A3C"/>
    <w:rsid w:val="137D65B3"/>
    <w:rsid w:val="1478751E"/>
    <w:rsid w:val="1C3F510E"/>
    <w:rsid w:val="1C962EEF"/>
    <w:rsid w:val="1DB72D4D"/>
    <w:rsid w:val="23E266F1"/>
    <w:rsid w:val="28275237"/>
    <w:rsid w:val="33F95E15"/>
    <w:rsid w:val="38E66069"/>
    <w:rsid w:val="51823496"/>
    <w:rsid w:val="5AB21320"/>
    <w:rsid w:val="5D5655FC"/>
    <w:rsid w:val="692B02A6"/>
    <w:rsid w:val="6DA02D6D"/>
    <w:rsid w:val="7258197D"/>
    <w:rsid w:val="7B38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670</Words>
  <Characters>761</Characters>
  <Lines>0</Lines>
  <Paragraphs>0</Paragraphs>
  <TotalTime>12</TotalTime>
  <ScaleCrop>false</ScaleCrop>
  <LinksUpToDate>false</LinksUpToDate>
  <CharactersWithSpaces>790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2025-09-23T13:45:00Z</dcterms:created>
  <dc:creator>dream time</dc:creator>
  <cp:lastModifiedBy>With you</cp:lastModifiedBy>
  <dcterms:modified xsi:type="dcterms:W3CDTF">2025-12-01T00:24:40Z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