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B7A0F" w14:textId="12632EA7" w:rsidR="008B1D7E" w:rsidRDefault="000F19A9" w:rsidP="00F72E20">
      <w:pPr>
        <w:jc w:val="both"/>
      </w:pPr>
      <w:r>
        <w:rPr>
          <w:lang w:val="en-US"/>
        </w:rPr>
        <w:t xml:space="preserve">In section </w:t>
      </w:r>
      <w:r w:rsidR="009C5565">
        <w:rPr>
          <w:lang w:val="en-US"/>
        </w:rPr>
        <w:t xml:space="preserve">[2.2.2], </w:t>
      </w:r>
      <w:r w:rsidR="002A3ECB">
        <w:rPr>
          <w:lang w:val="en-US"/>
        </w:rPr>
        <w:t xml:space="preserve">it is illustrated that </w:t>
      </w:r>
      <w:r w:rsidR="00E638DD">
        <w:rPr>
          <w:lang w:val="en-US"/>
        </w:rPr>
        <w:t xml:space="preserve">there are 2 </w:t>
      </w:r>
      <w:r w:rsidR="000C666E">
        <w:rPr>
          <w:lang w:val="en-US"/>
        </w:rPr>
        <w:t xml:space="preserve">circuitries that </w:t>
      </w:r>
      <w:r w:rsidR="000C666E">
        <w:t>could be used for the wind vane</w:t>
      </w:r>
      <w:r w:rsidR="00BC2CC8">
        <w:t xml:space="preserve">: </w:t>
      </w:r>
      <w:r w:rsidR="00B30F40">
        <w:t xml:space="preserve">a current mirror and </w:t>
      </w:r>
      <w:r w:rsidR="008C74A7">
        <w:t xml:space="preserve">a voltage divider. </w:t>
      </w:r>
      <w:r w:rsidR="005E3172">
        <w:t>For simplicity</w:t>
      </w:r>
      <w:r w:rsidR="00993B53">
        <w:t>, the latter is utilised</w:t>
      </w:r>
      <w:r w:rsidR="006A58E2">
        <w:t xml:space="preserve"> in this project.</w:t>
      </w:r>
      <w:r w:rsidR="00D61451">
        <w:t xml:space="preserve"> </w:t>
      </w:r>
    </w:p>
    <w:p w14:paraId="7AE9BFC9" w14:textId="0204D8E2" w:rsidR="00ED42A9" w:rsidRDefault="00F62392" w:rsidP="00F72E20">
      <w:pPr>
        <w:jc w:val="both"/>
      </w:pPr>
      <w:r>
        <w:t>In order to form a voltage divider, an external resistor as shown in [Figure ?</w:t>
      </w:r>
      <w:r w:rsidR="0069540B">
        <w:t xml:space="preserve"> – section 2.2.2</w:t>
      </w:r>
      <w:r>
        <w:t xml:space="preserve">] </w:t>
      </w:r>
      <w:r w:rsidR="005A6BC6">
        <w:t xml:space="preserve">is required. </w:t>
      </w:r>
      <w:r w:rsidR="00B1098D">
        <w:t>The value of a such component in turn needs to satisfy that:</w:t>
      </w:r>
    </w:p>
    <w:p w14:paraId="72CCCDB8" w14:textId="4C195B2D" w:rsidR="00C55F50" w:rsidRDefault="00BB412D" w:rsidP="00F72E20">
      <w:pPr>
        <w:pStyle w:val="ListParagraph"/>
        <w:numPr>
          <w:ilvl w:val="0"/>
          <w:numId w:val="3"/>
        </w:numPr>
        <w:jc w:val="both"/>
      </w:pPr>
      <w:r>
        <w:t xml:space="preserve">Current </w:t>
      </w:r>
      <w:r w:rsidR="00173799">
        <w:t xml:space="preserve">output at the voltage divider </w:t>
      </w:r>
      <w:r w:rsidR="00625FA5">
        <w:t xml:space="preserve">is </w:t>
      </w:r>
      <w:r w:rsidR="00E10E67">
        <w:t xml:space="preserve">enough for the ADC module to </w:t>
      </w:r>
      <w:r w:rsidR="00F81472">
        <w:t xml:space="preserve">charge </w:t>
      </w:r>
      <w:r w:rsidR="00DF1867">
        <w:t>its</w:t>
      </w:r>
      <w:r w:rsidR="00F81472">
        <w:t xml:space="preserve"> internal capacitor</w:t>
      </w:r>
      <w:r w:rsidR="00CF4016">
        <w:t xml:space="preserve"> C</w:t>
      </w:r>
      <w:r w:rsidR="00CF4016">
        <w:rPr>
          <w:vertAlign w:val="subscript"/>
        </w:rPr>
        <w:t>ADC</w:t>
      </w:r>
      <w:r w:rsidR="00F81472">
        <w:t xml:space="preserve"> </w:t>
      </w:r>
      <w:r w:rsidR="00CB212D">
        <w:t>for each conversion.</w:t>
      </w:r>
    </w:p>
    <w:p w14:paraId="1FA20353" w14:textId="7A539103" w:rsidR="008651AB" w:rsidRDefault="008651AB" w:rsidP="008651AB">
      <w:pPr>
        <w:pStyle w:val="ListParagraph"/>
        <w:numPr>
          <w:ilvl w:val="0"/>
          <w:numId w:val="3"/>
        </w:numPr>
        <w:jc w:val="both"/>
      </w:pPr>
      <w:r>
        <w:t>Voltage step of the voltage divider values generated by all the wind vane positions is large enough for the microcontroller to distinguish.</w:t>
      </w:r>
    </w:p>
    <w:p w14:paraId="5E8EE7A6" w14:textId="3E956D4D" w:rsidR="002C6F08" w:rsidRDefault="005A0BE2" w:rsidP="00F72E20">
      <w:pPr>
        <w:jc w:val="both"/>
      </w:pPr>
      <w:r>
        <w:fldChar w:fldCharType="begin"/>
      </w:r>
      <w:r>
        <w:instrText xml:space="preserve"> REF _Ref142061203 \h </w:instrText>
      </w:r>
      <w:r>
        <w:fldChar w:fldCharType="separate"/>
      </w:r>
      <w:r>
        <w:t xml:space="preserve">Figure </w:t>
      </w:r>
      <w:r>
        <w:rPr>
          <w:noProof/>
        </w:rPr>
        <w:t>1</w:t>
      </w:r>
      <w:r>
        <w:fldChar w:fldCharType="end"/>
      </w:r>
      <w:r>
        <w:t xml:space="preserve"> illustrates </w:t>
      </w:r>
      <w:r w:rsidR="00B856AF">
        <w:t xml:space="preserve">the voltage divider circuit </w:t>
      </w:r>
      <w:r w:rsidR="00A74806">
        <w:t xml:space="preserve">when integrated with the microcontroller’s ADC module. </w:t>
      </w:r>
      <w:r w:rsidR="002032E8">
        <w:t xml:space="preserve">It is assumed that at the beginning of each conversion cycle, the </w:t>
      </w:r>
      <w:r w:rsidR="00C05276">
        <w:t>internal capacitor</w:t>
      </w:r>
      <w:r w:rsidR="00922C34">
        <w:t xml:space="preserve"> C</w:t>
      </w:r>
      <w:r w:rsidR="00922C34">
        <w:rPr>
          <w:vertAlign w:val="subscript"/>
        </w:rPr>
        <w:t>ADC</w:t>
      </w:r>
      <w:r w:rsidR="00922C34">
        <w:t xml:space="preserve"> </w:t>
      </w:r>
      <w:r w:rsidR="00505DCD">
        <w:t xml:space="preserve">has </w:t>
      </w:r>
      <w:r w:rsidR="00C05276">
        <w:t>been</w:t>
      </w:r>
      <w:r w:rsidR="00505DCD">
        <w:t xml:space="preserve"> fully</w:t>
      </w:r>
      <w:r w:rsidR="00C05276">
        <w:t xml:space="preserve"> discharged </w:t>
      </w:r>
      <w:r w:rsidR="005F0D27">
        <w:t xml:space="preserve">and the switch (“SW”) is </w:t>
      </w:r>
      <w:r w:rsidR="008D2349">
        <w:t xml:space="preserve">then </w:t>
      </w:r>
      <w:r w:rsidR="005F0D27">
        <w:t>closed</w:t>
      </w:r>
      <w:r w:rsidR="00632783">
        <w:t>.</w:t>
      </w:r>
    </w:p>
    <w:p w14:paraId="25C5E4B0" w14:textId="598B4160" w:rsidR="00A30397" w:rsidRDefault="00A30397" w:rsidP="00A30397">
      <w:pPr>
        <w:keepNext/>
        <w:jc w:val="center"/>
      </w:pPr>
      <w:r>
        <w:rPr>
          <w:noProof/>
        </w:rPr>
        <w:drawing>
          <wp:inline distT="0" distB="0" distL="0" distR="0" wp14:anchorId="03A709CF" wp14:editId="327CE57A">
            <wp:extent cx="2752725" cy="2415491"/>
            <wp:effectExtent l="0" t="0" r="0" b="4445"/>
            <wp:docPr id="192361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12696" name="Picture 1"/>
                    <pic:cNvPicPr/>
                  </pic:nvPicPr>
                  <pic:blipFill rotWithShape="1">
                    <a:blip r:embed="rId6">
                      <a:extLst>
                        <a:ext uri="{28A0092B-C50C-407E-A947-70E740481C1C}">
                          <a14:useLocalDpi xmlns:a14="http://schemas.microsoft.com/office/drawing/2010/main" val="0"/>
                        </a:ext>
                      </a:extLst>
                    </a:blip>
                    <a:srcRect l="7844" t="7997" r="2912" b="4666"/>
                    <a:stretch/>
                  </pic:blipFill>
                  <pic:spPr bwMode="auto">
                    <a:xfrm>
                      <a:off x="0" y="0"/>
                      <a:ext cx="2763959" cy="2425348"/>
                    </a:xfrm>
                    <a:prstGeom prst="rect">
                      <a:avLst/>
                    </a:prstGeom>
                    <a:ln>
                      <a:noFill/>
                    </a:ln>
                    <a:extLst>
                      <a:ext uri="{53640926-AAD7-44D8-BBD7-CCE9431645EC}">
                        <a14:shadowObscured xmlns:a14="http://schemas.microsoft.com/office/drawing/2010/main"/>
                      </a:ext>
                    </a:extLst>
                  </pic:spPr>
                </pic:pic>
              </a:graphicData>
            </a:graphic>
          </wp:inline>
        </w:drawing>
      </w:r>
    </w:p>
    <w:p w14:paraId="64DD28E1" w14:textId="6DFA83EC" w:rsidR="00A30397" w:rsidRPr="005F15AB" w:rsidRDefault="00A30397" w:rsidP="005F15AB">
      <w:pPr>
        <w:pStyle w:val="Caption"/>
      </w:pPr>
      <w:bookmarkStart w:id="0" w:name="_Ref142061203"/>
      <w:r w:rsidRPr="005F15AB">
        <w:t xml:space="preserve">Figure </w:t>
      </w:r>
      <w:r w:rsidR="00213386">
        <w:fldChar w:fldCharType="begin"/>
      </w:r>
      <w:r w:rsidR="00213386">
        <w:instrText xml:space="preserve"> SEQ Figure \* ARABIC </w:instrText>
      </w:r>
      <w:r w:rsidR="00213386">
        <w:fldChar w:fldCharType="separate"/>
      </w:r>
      <w:r w:rsidR="00AB3626">
        <w:rPr>
          <w:noProof/>
        </w:rPr>
        <w:t>1</w:t>
      </w:r>
      <w:r w:rsidR="00213386">
        <w:rPr>
          <w:noProof/>
        </w:rPr>
        <w:fldChar w:fldCharType="end"/>
      </w:r>
      <w:bookmarkEnd w:id="0"/>
      <w:r w:rsidRPr="005F15AB">
        <w:t xml:space="preserve">. </w:t>
      </w:r>
      <w:r w:rsidR="0067396A" w:rsidRPr="005F15AB">
        <w:t xml:space="preserve">Voltage divider </w:t>
      </w:r>
      <w:r w:rsidR="005A0BE2" w:rsidRPr="005F15AB">
        <w:t>circuitry with ADC module</w:t>
      </w:r>
      <w:r w:rsidR="003D6050" w:rsidRPr="005F15AB">
        <w:t xml:space="preserve"> </w:t>
      </w:r>
    </w:p>
    <w:p w14:paraId="28F34B19" w14:textId="3F1990D4" w:rsidR="0011441B" w:rsidRDefault="009847C1" w:rsidP="00D577E0">
      <w:pPr>
        <w:jc w:val="both"/>
      </w:pPr>
      <w:r>
        <w:t xml:space="preserve">By applying </w:t>
      </w:r>
      <w:r w:rsidR="00ED21F7">
        <w:t>the source transformation technique</w:t>
      </w:r>
      <w:r w:rsidR="00531C03">
        <w:t xml:space="preserve">, the voltage divider </w:t>
      </w:r>
      <w:r w:rsidR="00675BAF">
        <w:t xml:space="preserve">could be </w:t>
      </w:r>
      <w:r w:rsidR="0017415B">
        <w:t>changed</w:t>
      </w:r>
      <w:r w:rsidR="00675BAF">
        <w:t xml:space="preserve"> </w:t>
      </w:r>
      <w:r w:rsidR="0017415B">
        <w:t>into</w:t>
      </w:r>
      <w:r w:rsidR="00675BAF">
        <w:t xml:space="preserve"> </w:t>
      </w:r>
      <w:r w:rsidR="00BA260F">
        <w:t xml:space="preserve">a first order RC charging circuit as </w:t>
      </w:r>
      <w:r w:rsidR="00BB7017">
        <w:t xml:space="preserve">shown in </w:t>
      </w:r>
      <w:r w:rsidR="00BB7017">
        <w:fldChar w:fldCharType="begin"/>
      </w:r>
      <w:r w:rsidR="00BB7017">
        <w:instrText xml:space="preserve"> REF _Ref142079043 \h </w:instrText>
      </w:r>
      <w:r w:rsidR="00BB7017">
        <w:fldChar w:fldCharType="separate"/>
      </w:r>
      <w:r w:rsidR="00BB7017">
        <w:t xml:space="preserve">Figure </w:t>
      </w:r>
      <w:r w:rsidR="00BB7017">
        <w:rPr>
          <w:noProof/>
        </w:rPr>
        <w:t>2</w:t>
      </w:r>
      <w:r w:rsidR="00BB7017">
        <w:fldChar w:fldCharType="end"/>
      </w:r>
      <w:r w:rsidR="00BA260F">
        <w:t>.</w:t>
      </w:r>
      <w:r w:rsidR="00BB7017">
        <w:t xml:space="preserve"> </w:t>
      </w:r>
      <w:r w:rsidR="00A65266">
        <w:t>The</w:t>
      </w:r>
      <w:r w:rsidR="00921DF9">
        <w:t xml:space="preserve"> Norton equivalent circuit is produced by </w:t>
      </w:r>
      <w:r w:rsidR="008A3D31">
        <w:t xml:space="preserve">deriving a Thévenin equivalent circuit of the </w:t>
      </w:r>
      <w:r w:rsidR="00BC13D2">
        <w:t xml:space="preserve">+3.3V voltage source in series with the </w:t>
      </w:r>
      <w:r w:rsidR="00BA0294">
        <w:t xml:space="preserve">resistor </w:t>
      </w:r>
      <w:r w:rsidR="00BA0294" w:rsidRPr="00876777">
        <w:rPr>
          <w:i/>
          <w:iCs/>
        </w:rPr>
        <w:t>R</w:t>
      </w:r>
      <w:r w:rsidR="00BA0294" w:rsidRPr="00876777">
        <w:rPr>
          <w:i/>
          <w:iCs/>
          <w:vertAlign w:val="subscript"/>
        </w:rPr>
        <w:t>external</w:t>
      </w:r>
      <w:r w:rsidR="00BA0294">
        <w:t>, which yields</w:t>
      </w:r>
      <w:r w:rsidR="0098074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512"/>
        <w:gridCol w:w="1128"/>
      </w:tblGrid>
      <w:tr w:rsidR="00086A30" w14:paraId="0609827D" w14:textId="77777777" w:rsidTr="006E538F">
        <w:tc>
          <w:tcPr>
            <w:tcW w:w="988" w:type="dxa"/>
          </w:tcPr>
          <w:p w14:paraId="72F3A581" w14:textId="77777777" w:rsidR="00086A30" w:rsidRDefault="00086A30" w:rsidP="00086A30">
            <w:pPr>
              <w:jc w:val="center"/>
            </w:pPr>
          </w:p>
        </w:tc>
        <w:tc>
          <w:tcPr>
            <w:tcW w:w="7512" w:type="dxa"/>
            <w:vAlign w:val="center"/>
          </w:tcPr>
          <w:p w14:paraId="08213E5A" w14:textId="17E3BF3E" w:rsidR="00086A30" w:rsidRPr="00E6372F" w:rsidRDefault="00213386" w:rsidP="005F15AB">
            <w:pPr>
              <w:pStyle w:val="Caption"/>
              <w:rPr>
                <w:rFonts w:eastAsiaTheme="minorEastAsia"/>
              </w:rPr>
            </w:pPr>
            <m:oMathPara>
              <m:oMath>
                <m:sSub>
                  <m:sSubPr>
                    <m:ctrlPr>
                      <w:rPr>
                        <w:rFonts w:ascii="Cambria Math" w:hAnsi="Cambria Math"/>
                      </w:rPr>
                    </m:ctrlPr>
                  </m:sSubPr>
                  <m:e>
                    <m:r>
                      <w:rPr>
                        <w:rFonts w:ascii="Cambria Math" w:hAnsi="Cambria Math"/>
                      </w:rPr>
                      <m:t>I</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+3.3</m:t>
                    </m:r>
                    <m:r>
                      <w:rPr>
                        <w:rFonts w:ascii="Cambria Math" w:hAnsi="Cambria Math"/>
                      </w:rPr>
                      <m:t>V</m:t>
                    </m:r>
                  </m:num>
                  <m:den>
                    <m:sSub>
                      <m:sSubPr>
                        <m:ctrlPr>
                          <w:rPr>
                            <w:rFonts w:ascii="Cambria Math" w:hAnsi="Cambria Math"/>
                          </w:rPr>
                        </m:ctrlPr>
                      </m:sSubPr>
                      <m:e>
                        <m:r>
                          <w:rPr>
                            <w:rFonts w:ascii="Cambria Math" w:hAnsi="Cambria Math"/>
                          </w:rPr>
                          <m:t>R</m:t>
                        </m:r>
                      </m:e>
                      <m:sub>
                        <m:r>
                          <w:rPr>
                            <w:rFonts w:ascii="Cambria Math" w:hAnsi="Cambria Math"/>
                          </w:rPr>
                          <m:t>external</m:t>
                        </m:r>
                      </m:sub>
                    </m:sSub>
                  </m:den>
                </m:f>
              </m:oMath>
            </m:oMathPara>
          </w:p>
        </w:tc>
        <w:tc>
          <w:tcPr>
            <w:tcW w:w="1128" w:type="dxa"/>
            <w:vAlign w:val="center"/>
          </w:tcPr>
          <w:p w14:paraId="7E61B92A" w14:textId="2CFB255A" w:rsidR="00086A30" w:rsidRDefault="003A29FB" w:rsidP="006E538F">
            <w:pPr>
              <w:jc w:val="center"/>
            </w:pPr>
            <w:r>
              <w:t>(</w:t>
            </w:r>
            <w:fldSimple w:instr=" SEQ Eq \* MERGEFORMAT ">
              <w:r>
                <w:rPr>
                  <w:noProof/>
                </w:rPr>
                <w:t>1</w:t>
              </w:r>
            </w:fldSimple>
            <w:r>
              <w:t>)</w:t>
            </w:r>
          </w:p>
        </w:tc>
      </w:tr>
    </w:tbl>
    <w:p w14:paraId="75F90D4F" w14:textId="6FFC5A1A" w:rsidR="00B420BA" w:rsidRDefault="009E2A29" w:rsidP="00876DAA">
      <w:pPr>
        <w:jc w:val="both"/>
        <w:rPr>
          <w:rFonts w:eastAsiaTheme="minorEastAsia"/>
        </w:rPr>
      </w:pPr>
      <w:r>
        <w:rPr>
          <w:rFonts w:eastAsiaTheme="minorEastAsia"/>
        </w:rPr>
        <w:t xml:space="preserve">The resulted circuitry is then further simplified </w:t>
      </w:r>
      <w:r w:rsidR="00DB0E8E">
        <w:rPr>
          <w:rFonts w:eastAsiaTheme="minorEastAsia"/>
        </w:rPr>
        <w:t>by combining the parallel resistors into a single value</w:t>
      </w:r>
      <w:r w:rsidR="00980743">
        <w:rPr>
          <w:rFonts w:eastAsiaTheme="minorEastAsia"/>
        </w:rPr>
        <w:t>:</w:t>
      </w:r>
    </w:p>
    <w:p w14:paraId="6C135023" w14:textId="153869F3" w:rsidR="000F024E" w:rsidRPr="00CD2E1F" w:rsidRDefault="00213386" w:rsidP="005211E9">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equivalent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external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WindVane</m:t>
                  </m:r>
                </m:sub>
              </m:sSub>
            </m:num>
            <m:den>
              <m:sSub>
                <m:sSubPr>
                  <m:ctrlPr>
                    <w:rPr>
                      <w:rFonts w:ascii="Cambria Math" w:hAnsi="Cambria Math"/>
                      <w:i/>
                    </w:rPr>
                  </m:ctrlPr>
                </m:sSubPr>
                <m:e>
                  <m:r>
                    <w:rPr>
                      <w:rFonts w:ascii="Cambria Math" w:hAnsi="Cambria Math"/>
                    </w:rPr>
                    <m:t>R</m:t>
                  </m:r>
                </m:e>
                <m:sub>
                  <m:r>
                    <w:rPr>
                      <w:rFonts w:ascii="Cambria Math" w:hAnsi="Cambria Math"/>
                    </w:rPr>
                    <m:t>external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WindVane</m:t>
                  </m:r>
                </m:sub>
              </m:sSub>
            </m:den>
          </m:f>
        </m:oMath>
      </m:oMathPara>
    </w:p>
    <w:p w14:paraId="4BA765E2" w14:textId="54A57429" w:rsidR="00980743" w:rsidRPr="00E6372F" w:rsidRDefault="00CD2E1F" w:rsidP="00E6372F">
      <w:pPr>
        <w:jc w:val="both"/>
        <w:rPr>
          <w:rFonts w:eastAsiaTheme="minorEastAsia"/>
        </w:rPr>
      </w:pPr>
      <w:r>
        <w:rPr>
          <w:rFonts w:eastAsiaTheme="minorEastAsia"/>
        </w:rPr>
        <w:t xml:space="preserve">At this point, </w:t>
      </w:r>
      <w:r w:rsidR="000827AD">
        <w:rPr>
          <w:rFonts w:eastAsiaTheme="minorEastAsia"/>
        </w:rPr>
        <w:t xml:space="preserve">the </w:t>
      </w:r>
      <w:r w:rsidR="00103DE0">
        <w:rPr>
          <w:rFonts w:eastAsiaTheme="minorEastAsia"/>
        </w:rPr>
        <w:t xml:space="preserve">step response of an RC circuit as given by </w:t>
      </w:r>
      <w:r w:rsidR="00103DE0">
        <w:rPr>
          <w:rFonts w:eastAsiaTheme="minorEastAsia"/>
        </w:rPr>
        <w:fldChar w:fldCharType="begin" w:fldLock="1"/>
      </w:r>
      <w:r w:rsidR="00CD6582">
        <w:rPr>
          <w:rFonts w:eastAsiaTheme="minorEastAsia"/>
        </w:rPr>
        <w:instrText>ADDIN CSL_CITATION {"citationItems":[{"id":"ITEM-1","itemData":{"author":[{"dropping-particle":"","family":"Nilsson","given":"James W.","non-dropping-particle":"","parse-names":false,"suffix":""},{"dropping-particle":"","family":"Riedel","given":"Susan A.","non-dropping-particle":"","parse-names":false,"suffix":""}],"chapter-number":"7.3","container-title":"Electric Circuits","edition":"10","id":"ITEM-1","issued":{"date-parts":[["2015"]]},"page":"224-231","publisher":"Pearson Education, Inc.","title":"The Step Response of RL and RC Circuits","type":"chapter"},"uris":["http://www.mendeley.com/documents/?uuid=ffcfd6a9-0806-49c2-83d9-c2c6edc1d0db"]}],"mendeley":{"formattedCitation":"[1]","plainTextFormattedCitation":"[1]","previouslyFormattedCitation":"[1]"},"properties":{"noteIndex":0},"schema":"https://github.com/citation-style-language/schema/raw/master/csl-citation.json"}</w:instrText>
      </w:r>
      <w:r w:rsidR="00103DE0">
        <w:rPr>
          <w:rFonts w:eastAsiaTheme="minorEastAsia"/>
        </w:rPr>
        <w:fldChar w:fldCharType="separate"/>
      </w:r>
      <w:r w:rsidR="00103DE0" w:rsidRPr="00103DE0">
        <w:rPr>
          <w:rFonts w:eastAsiaTheme="minorEastAsia"/>
          <w:noProof/>
        </w:rPr>
        <w:t>[1]</w:t>
      </w:r>
      <w:r w:rsidR="00103DE0">
        <w:rPr>
          <w:rFonts w:eastAsiaTheme="minorEastAsia"/>
        </w:rPr>
        <w:fldChar w:fldCharType="end"/>
      </w:r>
      <w:r w:rsidR="00103DE0">
        <w:rPr>
          <w:rFonts w:eastAsiaTheme="minorEastAsia"/>
        </w:rPr>
        <w:t xml:space="preserve"> could be applied</w:t>
      </w:r>
      <w:r w:rsidR="0098074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512"/>
        <w:gridCol w:w="1128"/>
      </w:tblGrid>
      <w:tr w:rsidR="00E6372F" w14:paraId="4B55A152" w14:textId="77777777" w:rsidTr="00E6372F">
        <w:trPr>
          <w:trHeight w:val="513"/>
        </w:trPr>
        <w:tc>
          <w:tcPr>
            <w:tcW w:w="988" w:type="dxa"/>
          </w:tcPr>
          <w:p w14:paraId="6BA256F8" w14:textId="77777777" w:rsidR="00E6372F" w:rsidRDefault="00E6372F" w:rsidP="00086A30">
            <w:pPr>
              <w:jc w:val="center"/>
            </w:pPr>
          </w:p>
        </w:tc>
        <w:tc>
          <w:tcPr>
            <w:tcW w:w="7512" w:type="dxa"/>
            <w:vAlign w:val="center"/>
          </w:tcPr>
          <w:p w14:paraId="4DEF4D8C" w14:textId="193FEF19" w:rsidR="00E6372F" w:rsidRPr="009D03E3" w:rsidRDefault="00213386" w:rsidP="00E6372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ADC</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equivalent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equivalent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type m:val="lin"/>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sup>
                </m:sSup>
                <m:r>
                  <w:rPr>
                    <w:rFonts w:ascii="Cambria Math" w:eastAsiaTheme="minorEastAsia" w:hAnsi="Cambria Math"/>
                  </w:rPr>
                  <m:t>,  t≥0</m:t>
                </m:r>
              </m:oMath>
            </m:oMathPara>
          </w:p>
        </w:tc>
        <w:tc>
          <w:tcPr>
            <w:tcW w:w="1128" w:type="dxa"/>
            <w:vAlign w:val="center"/>
          </w:tcPr>
          <w:p w14:paraId="707ECB99" w14:textId="76777380" w:rsidR="00E6372F" w:rsidRDefault="00E6372F" w:rsidP="006E538F">
            <w:pPr>
              <w:jc w:val="center"/>
            </w:pPr>
            <w:r>
              <w:t>(</w:t>
            </w:r>
            <w:bookmarkStart w:id="1" w:name="Is"/>
            <w:bookmarkStart w:id="2" w:name="StepResponse"/>
            <w:r>
              <w:fldChar w:fldCharType="begin"/>
            </w:r>
            <w:r>
              <w:instrText xml:space="preserve"> SEQ Eq \* MERGEFORMAT </w:instrText>
            </w:r>
            <w:r>
              <w:fldChar w:fldCharType="separate"/>
            </w:r>
            <w:r>
              <w:rPr>
                <w:noProof/>
              </w:rPr>
              <w:t>2</w:t>
            </w:r>
            <w:r>
              <w:fldChar w:fldCharType="end"/>
            </w:r>
            <w:bookmarkEnd w:id="1"/>
            <w:bookmarkEnd w:id="2"/>
            <w:r>
              <w:t>)</w:t>
            </w:r>
          </w:p>
        </w:tc>
      </w:tr>
    </w:tbl>
    <w:p w14:paraId="5D3DFACB" w14:textId="34DB52FB" w:rsidR="00893D77" w:rsidRDefault="00166011" w:rsidP="00893D77">
      <w:pPr>
        <w:rPr>
          <w:rFonts w:eastAsiaTheme="minorEastAsia"/>
        </w:rPr>
      </w:pPr>
      <w:r>
        <w:rPr>
          <w:rFonts w:eastAsiaTheme="minorEastAsia"/>
        </w:rPr>
        <w:t>or, based on previously made assumption</w:t>
      </w:r>
      <w:r w:rsidR="0036736E">
        <w:rPr>
          <w:rFonts w:eastAsiaTheme="minorEastAsia"/>
        </w:rPr>
        <w:t xml:space="preserve">, and by substituting </w:t>
      </w:r>
      <w:r w:rsidR="009D03E3">
        <w:rPr>
          <w:rFonts w:eastAsiaTheme="minorEastAsia"/>
        </w:rPr>
        <w:t>(</w:t>
      </w:r>
      <w:r w:rsidR="009D03E3">
        <w:rPr>
          <w:rFonts w:eastAsiaTheme="minorEastAsia"/>
        </w:rPr>
        <w:fldChar w:fldCharType="begin"/>
      </w:r>
      <w:r w:rsidR="009D03E3">
        <w:rPr>
          <w:rFonts w:eastAsiaTheme="minorEastAsia"/>
        </w:rPr>
        <w:instrText xml:space="preserve"> REF Is \h </w:instrText>
      </w:r>
      <w:r w:rsidR="009D03E3">
        <w:rPr>
          <w:rFonts w:eastAsiaTheme="minorEastAsia"/>
        </w:rPr>
      </w:r>
      <w:r w:rsidR="009D03E3">
        <w:rPr>
          <w:rFonts w:eastAsiaTheme="minorEastAsia"/>
        </w:rPr>
        <w:fldChar w:fldCharType="separate"/>
      </w:r>
      <w:r w:rsidR="009D03E3">
        <w:rPr>
          <w:noProof/>
        </w:rPr>
        <w:t>1</w:t>
      </w:r>
      <w:r w:rsidR="009D03E3">
        <w:rPr>
          <w:rFonts w:eastAsiaTheme="minorEastAsia"/>
        </w:rPr>
        <w:fldChar w:fldCharType="end"/>
      </w:r>
      <w:r w:rsidR="009D03E3">
        <w:rPr>
          <w:rFonts w:eastAsiaTheme="minorEastAsia"/>
        </w:rPr>
        <w:t>)</w:t>
      </w:r>
      <w:r w:rsidR="00E6372F">
        <w:rPr>
          <w:rFonts w:eastAsiaTheme="minorEastAsia"/>
        </w:rPr>
        <w:t xml:space="preserve"> into (</w:t>
      </w:r>
      <w:r w:rsidR="00E6372F">
        <w:rPr>
          <w:rFonts w:eastAsiaTheme="minorEastAsia"/>
        </w:rPr>
        <w:fldChar w:fldCharType="begin"/>
      </w:r>
      <w:r w:rsidR="00E6372F">
        <w:rPr>
          <w:rFonts w:eastAsiaTheme="minorEastAsia"/>
        </w:rPr>
        <w:instrText xml:space="preserve"> REF StepResponse \h </w:instrText>
      </w:r>
      <w:r w:rsidR="00E6372F">
        <w:rPr>
          <w:rFonts w:eastAsiaTheme="minorEastAsia"/>
        </w:rPr>
      </w:r>
      <w:r w:rsidR="00E6372F">
        <w:rPr>
          <w:rFonts w:eastAsiaTheme="minorEastAsia"/>
        </w:rPr>
        <w:fldChar w:fldCharType="separate"/>
      </w:r>
      <w:r w:rsidR="00E6372F">
        <w:rPr>
          <w:noProof/>
        </w:rPr>
        <w:t>2</w:t>
      </w:r>
      <w:r w:rsidR="00E6372F">
        <w:rPr>
          <w:rFonts w:eastAsiaTheme="minorEastAsia"/>
        </w:rPr>
        <w:fldChar w:fldCharType="end"/>
      </w:r>
      <w:r w:rsidR="00E6372F">
        <w:rPr>
          <w:rFonts w:eastAsiaTheme="minorEastAsia"/>
        </w:rPr>
        <w:t>):</w:t>
      </w:r>
    </w:p>
    <w:p w14:paraId="13575A07" w14:textId="62E7E5E9" w:rsidR="00E6372F" w:rsidRPr="0003179C" w:rsidRDefault="00213386" w:rsidP="00062F3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ADC</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equivalent</m:t>
              </m:r>
            </m:sub>
          </m:sSub>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f>
                <m:fPr>
                  <m:type m:val="lin"/>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sup>
          </m:sSup>
          <m:r>
            <w:rPr>
              <w:rFonts w:ascii="Cambria Math" w:eastAsiaTheme="minorEastAsia" w:hAnsi="Cambria Math"/>
            </w:rPr>
            <m:t>),  t≥0</m:t>
          </m:r>
        </m:oMath>
      </m:oMathPara>
    </w:p>
    <w:p w14:paraId="3798F11C" w14:textId="23E48E48" w:rsidR="00187C99" w:rsidRDefault="0003179C" w:rsidP="000932B0">
      <w:pPr>
        <w:jc w:val="both"/>
        <w:rPr>
          <w:rFonts w:eastAsiaTheme="minorEastAsia"/>
        </w:rPr>
      </w:pPr>
      <w:r>
        <w:rPr>
          <w:rFonts w:eastAsiaTheme="minorEastAsia"/>
        </w:rPr>
        <w:t xml:space="preserve">where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equivalent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ADC</m:t>
            </m:r>
          </m:sub>
        </m:sSub>
      </m:oMath>
      <w:r w:rsidR="00DC5241">
        <w:rPr>
          <w:rFonts w:eastAsiaTheme="minorEastAsia"/>
        </w:rPr>
        <w:t xml:space="preserve"> </w:t>
      </w:r>
      <w:r w:rsidR="005420D9">
        <w:rPr>
          <w:rFonts w:eastAsiaTheme="minorEastAsia"/>
        </w:rPr>
        <w:t>is the time constant for the RC circuit</w:t>
      </w:r>
      <w:r w:rsidR="00DB1D9B">
        <w:rPr>
          <w:rFonts w:eastAsiaTheme="minorEastAsia"/>
        </w:rPr>
        <w:t xml:space="preserve">. </w:t>
      </w:r>
      <w:r w:rsidR="00E54D30">
        <w:rPr>
          <w:rFonts w:eastAsiaTheme="minorEastAsia"/>
        </w:rPr>
        <w:t xml:space="preserve">It is </w:t>
      </w:r>
      <w:r w:rsidR="007A3F41">
        <w:rPr>
          <w:rFonts w:eastAsiaTheme="minorEastAsia"/>
        </w:rPr>
        <w:t xml:space="preserve">worth noticing that the </w:t>
      </w:r>
      <w:r w:rsidR="009C07DA">
        <w:rPr>
          <w:rFonts w:eastAsiaTheme="minorEastAsia"/>
        </w:rPr>
        <w:t>voltage up to which the capacitor C</w:t>
      </w:r>
      <w:r w:rsidR="009C07DA">
        <w:rPr>
          <w:rFonts w:eastAsiaTheme="minorEastAsia"/>
          <w:vertAlign w:val="subscript"/>
        </w:rPr>
        <w:t>ADC</w:t>
      </w:r>
      <w:r w:rsidR="009C07DA">
        <w:rPr>
          <w:rFonts w:eastAsiaTheme="minorEastAsia"/>
        </w:rPr>
        <w:t xml:space="preserve"> is charged is</w:t>
      </w:r>
      <w:r w:rsidR="000932B0">
        <w:rPr>
          <w:rFonts w:eastAsiaTheme="minorEastAsia"/>
        </w:rPr>
        <w:t>:</w:t>
      </w:r>
    </w:p>
    <w:p w14:paraId="4E314C41" w14:textId="53D94436" w:rsidR="000932B0" w:rsidRPr="005211E9" w:rsidRDefault="00213386" w:rsidP="000932B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divider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equivalent</m:t>
              </m:r>
            </m:sub>
          </m:sSub>
          <m:r>
            <w:rPr>
              <w:rFonts w:ascii="Cambria Math" w:eastAsiaTheme="minorEastAsia" w:hAnsi="Cambria Math"/>
            </w:rPr>
            <m:t>=3.3V×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WindVane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external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WindVane</m:t>
                  </m:r>
                </m:sub>
              </m:sSub>
            </m:den>
          </m:f>
        </m:oMath>
      </m:oMathPara>
    </w:p>
    <w:p w14:paraId="67075243" w14:textId="77777777" w:rsidR="003451D3" w:rsidRDefault="009810EC" w:rsidP="003451D3">
      <w:pPr>
        <w:keepNext/>
        <w:jc w:val="center"/>
      </w:pPr>
      <w:r>
        <w:rPr>
          <w:noProof/>
        </w:rPr>
        <w:drawing>
          <wp:inline distT="0" distB="0" distL="0" distR="0" wp14:anchorId="19E0E070" wp14:editId="1089E6F9">
            <wp:extent cx="5734050" cy="3840630"/>
            <wp:effectExtent l="0" t="0" r="0" b="7620"/>
            <wp:docPr id="64837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7958" name="Picture 8"/>
                    <pic:cNvPicPr/>
                  </pic:nvPicPr>
                  <pic:blipFill rotWithShape="1">
                    <a:blip r:embed="rId7">
                      <a:extLst>
                        <a:ext uri="{28A0092B-C50C-407E-A947-70E740481C1C}">
                          <a14:useLocalDpi xmlns:a14="http://schemas.microsoft.com/office/drawing/2010/main" val="0"/>
                        </a:ext>
                      </a:extLst>
                    </a:blip>
                    <a:srcRect l="1727" t="7070" r="6223" b="8721"/>
                    <a:stretch/>
                  </pic:blipFill>
                  <pic:spPr bwMode="auto">
                    <a:xfrm>
                      <a:off x="0" y="0"/>
                      <a:ext cx="5745130" cy="3848051"/>
                    </a:xfrm>
                    <a:prstGeom prst="rect">
                      <a:avLst/>
                    </a:prstGeom>
                    <a:ln>
                      <a:noFill/>
                    </a:ln>
                    <a:extLst>
                      <a:ext uri="{53640926-AAD7-44D8-BBD7-CCE9431645EC}">
                        <a14:shadowObscured xmlns:a14="http://schemas.microsoft.com/office/drawing/2010/main"/>
                      </a:ext>
                    </a:extLst>
                  </pic:spPr>
                </pic:pic>
              </a:graphicData>
            </a:graphic>
          </wp:inline>
        </w:drawing>
      </w:r>
    </w:p>
    <w:p w14:paraId="1BB194A7" w14:textId="08FCFCAB" w:rsidR="00BA260F" w:rsidRDefault="003451D3" w:rsidP="005F15AB">
      <w:pPr>
        <w:pStyle w:val="Caption"/>
      </w:pPr>
      <w:bookmarkStart w:id="3" w:name="_Ref142079043"/>
      <w:r>
        <w:t xml:space="preserve">Figure </w:t>
      </w:r>
      <w:r w:rsidR="00213386">
        <w:fldChar w:fldCharType="begin"/>
      </w:r>
      <w:r w:rsidR="00213386">
        <w:instrText xml:space="preserve"> SEQ Figure \* ARABIC </w:instrText>
      </w:r>
      <w:r w:rsidR="00213386">
        <w:fldChar w:fldCharType="separate"/>
      </w:r>
      <w:r w:rsidR="00AB3626">
        <w:rPr>
          <w:noProof/>
        </w:rPr>
        <w:t>2</w:t>
      </w:r>
      <w:r w:rsidR="00213386">
        <w:rPr>
          <w:noProof/>
        </w:rPr>
        <w:fldChar w:fldCharType="end"/>
      </w:r>
      <w:bookmarkEnd w:id="3"/>
      <w:r>
        <w:t xml:space="preserve">. </w:t>
      </w:r>
      <w:r w:rsidR="00540AC9">
        <w:t>Derivation of t</w:t>
      </w:r>
      <w:r w:rsidR="00AE6ABB">
        <w:t>he Norton equivalent of the voltage divider</w:t>
      </w:r>
    </w:p>
    <w:p w14:paraId="7FDCCA65" w14:textId="788666AA" w:rsidR="00B609F1" w:rsidRDefault="00D91D39" w:rsidP="00161A5D">
      <w:pPr>
        <w:jc w:val="both"/>
      </w:pPr>
      <w:r>
        <w:t xml:space="preserve">According to </w:t>
      </w:r>
      <w:r w:rsidR="009A6B77">
        <w:t xml:space="preserve">the capacitor charging </w:t>
      </w:r>
      <w:r w:rsidR="008A4884">
        <w:t xml:space="preserve">voltage curve shown in </w:t>
      </w:r>
      <w:r w:rsidR="00E63C58">
        <w:fldChar w:fldCharType="begin" w:fldLock="1"/>
      </w:r>
      <w:r w:rsidR="0057162D">
        <w:instrText>ADDIN CSL_CITATION {"citationItems":[{"id":"ITEM-1","itemData":{"URL":"https://www.electronics-tutorials.ws/rc/rc_1.html","author":[{"dropping-particle":"","family":"Electronics Tutorials Team","given":"","non-dropping-particle":"","parse-names":false,"suffix":""}],"id":"ITEM-1","issued":{"date-parts":[["0"]]},"title":"RC Charging Circuit","type":"webpage"},"uris":["http://www.mendeley.com/documents/?uuid=4303fa1e-75d2-4501-8e0b-c75e4c70460e"]}],"mendeley":{"formattedCitation":"[2]","plainTextFormattedCitation":"[2]","previouslyFormattedCitation":"[2]"},"properties":{"noteIndex":0},"schema":"https://github.com/citation-style-language/schema/raw/master/csl-citation.json"}</w:instrText>
      </w:r>
      <w:r w:rsidR="00E63C58">
        <w:fldChar w:fldCharType="separate"/>
      </w:r>
      <w:r w:rsidR="00E63C58" w:rsidRPr="00E63C58">
        <w:rPr>
          <w:noProof/>
        </w:rPr>
        <w:t>[2]</w:t>
      </w:r>
      <w:r w:rsidR="00E63C58">
        <w:fldChar w:fldCharType="end"/>
      </w:r>
      <w:r w:rsidR="00E63C58">
        <w:t xml:space="preserve">, </w:t>
      </w:r>
      <w:r w:rsidR="00FE3B46">
        <w:t>C</w:t>
      </w:r>
      <w:r w:rsidR="00FE3B46">
        <w:rPr>
          <w:vertAlign w:val="subscript"/>
        </w:rPr>
        <w:t>ADC</w:t>
      </w:r>
      <w:r w:rsidR="00FE3B46">
        <w:t xml:space="preserve"> would reach </w:t>
      </w:r>
      <w:r w:rsidR="004851E2">
        <w:t>its steady state within 4</w:t>
      </w:r>
      <w:r w:rsidR="004851E2" w:rsidRPr="00876777">
        <w:rPr>
          <w:i/>
          <w:iCs/>
        </w:rPr>
        <w:t>T</w:t>
      </w:r>
      <w:r w:rsidR="004851E2">
        <w:t xml:space="preserve"> after the switch is closed, and </w:t>
      </w:r>
      <w:r w:rsidR="00876777">
        <w:t>become fully charged at t = 5</w:t>
      </w:r>
      <w:r w:rsidR="00876777" w:rsidRPr="00876777">
        <w:rPr>
          <w:i/>
          <w:iCs/>
        </w:rPr>
        <w:t>T</w:t>
      </w:r>
      <w:r w:rsidR="00876777">
        <w:t xml:space="preserve">. </w:t>
      </w:r>
      <w:r w:rsidR="000F3C27">
        <w:t xml:space="preserve">It is desirable that </w:t>
      </w:r>
      <w:r w:rsidR="00D4750D">
        <w:t>the ADC internal capacitor C</w:t>
      </w:r>
      <w:r w:rsidR="00D4750D">
        <w:rPr>
          <w:vertAlign w:val="subscript"/>
        </w:rPr>
        <w:t>ADC</w:t>
      </w:r>
      <w:r w:rsidR="00543866">
        <w:t xml:space="preserve"> is fully charged </w:t>
      </w:r>
      <w:r w:rsidR="00B633A6">
        <w:t>during the sampling window of the ADC module</w:t>
      </w:r>
      <w:r w:rsidR="005E5FF4">
        <w:t xml:space="preserve">. </w:t>
      </w:r>
      <w:r w:rsidR="00E97B3B">
        <w:t xml:space="preserve">Since the </w:t>
      </w:r>
      <w:r w:rsidR="00B31269">
        <w:t>lowest sample rate of the STM32F103CBT6 microcontroller is 1.5</w:t>
      </w:r>
      <w:r w:rsidR="0057162D">
        <w:t xml:space="preserve"> ADC clock cycles </w:t>
      </w:r>
      <w:r w:rsidR="0057162D">
        <w:fldChar w:fldCharType="begin" w:fldLock="1"/>
      </w:r>
      <w:r w:rsidR="007C6F06">
        <w:instrText xml:space="preserve">ADDIN CSL_CITATION {"citationItems":[{"id":"ITEM-1","itemData":{"abstract":"Introduction This reference manual is addressed to application developers. It provides complete information on how to use the STM32F101xx, STM32F102xx, STM32F103xx and STM32F105xx/STM32F107xx microcontroller memory and peripherals. These devices, featuring different memory sizes, packages and peripherals, are referred to as STM32F10xxx throughout the document, unless otherwise specified. For ordering information, mechanical and electrical device characteristics refer to the low-, medium-, high-and XL-density STM32F101xx and STM32F103xx datasheets, to the low-and medium-density STM32F102xx datasheets and to the STM32F105xx/STM32F107xx connectivity line datasheet. For information on programming, erasing and protection of the internal Flash memory refer to: </w:instrText>
      </w:r>
      <w:r w:rsidR="007C6F06">
        <w:instrText xml:space="preserve"> PM0075 for low-, medium-high-density and connectivity line STM32F10xxx devices </w:instrText>
      </w:r>
      <w:r w:rsidR="007C6F06">
        <w:instrText> PM0068 for XL-density STM32F10xxx devices. For information on the Arm ® Cortex ®-M3 core, refer to PM0056, STM32F10xxx Cortex ®-M3 programming manual.","author":[{"dropping-particle":"","family":"STMicroelectronics","given":"","non-dropping-particle":"","parse-names":false,"suffix":""}],"id":"ITEM-1","issue":"February 2021","issued":{"date-parts":[["2021"]]},"title":"STM32F101xx, STM32F102xx, STM32F103xx, STM32F105xx and STM32F107xx advanced Arm®-based 32-bit MCUs","type":"article"},"uris":["http://www.mendeley.com/documents/?uuid=2d19703c-6978-4219-b106-5147c232d409"]}],"mendeley":{"formattedCitation":"[3]","plainTextFormattedCitation":"[3]","previouslyFormattedCitation":"[3]"},"properties":{"noteIndex":0},"schema":"https://github.com/citation-style-language/schema/raw/master/csl-citation.json"}</w:instrText>
      </w:r>
      <w:r w:rsidR="0057162D">
        <w:fldChar w:fldCharType="separate"/>
      </w:r>
      <w:r w:rsidR="0057162D" w:rsidRPr="0057162D">
        <w:rPr>
          <w:noProof/>
        </w:rPr>
        <w:t>[3]</w:t>
      </w:r>
      <w:r w:rsidR="0057162D">
        <w:fldChar w:fldCharType="end"/>
      </w:r>
      <w:r w:rsidR="00161A5D">
        <w:t>,</w:t>
      </w:r>
      <w:r w:rsidR="00607A13">
        <w:t xml:space="preserve"> </w:t>
      </w:r>
      <w:r w:rsidR="00161A5D">
        <w:t xml:space="preserve">there holds a </w:t>
      </w:r>
      <w:r w:rsidR="00BA204F">
        <w:t xml:space="preserve">condition for </w:t>
      </w:r>
      <w:r w:rsidR="00F74B65" w:rsidRPr="00692CB9">
        <w:rPr>
          <w:i/>
          <w:iCs/>
        </w:rPr>
        <w:t>R</w:t>
      </w:r>
      <w:r w:rsidR="00F74B65" w:rsidRPr="00692CB9">
        <w:rPr>
          <w:i/>
          <w:iCs/>
          <w:vertAlign w:val="subscript"/>
        </w:rPr>
        <w:t>external</w:t>
      </w:r>
      <w:r w:rsidR="00F74B6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678"/>
        <w:gridCol w:w="2403"/>
      </w:tblGrid>
      <w:tr w:rsidR="00ED341C" w14:paraId="66200AF3" w14:textId="77777777" w:rsidTr="006B681E">
        <w:trPr>
          <w:trHeight w:val="760"/>
        </w:trPr>
        <w:tc>
          <w:tcPr>
            <w:tcW w:w="2547" w:type="dxa"/>
            <w:vAlign w:val="center"/>
          </w:tcPr>
          <w:p w14:paraId="2F4474E9" w14:textId="77777777" w:rsidR="00ED341C" w:rsidRDefault="00ED341C" w:rsidP="006C600C">
            <w:pPr>
              <w:jc w:val="center"/>
            </w:pPr>
          </w:p>
        </w:tc>
        <w:tc>
          <w:tcPr>
            <w:tcW w:w="4678" w:type="dxa"/>
            <w:vAlign w:val="center"/>
          </w:tcPr>
          <w:p w14:paraId="7045EABB" w14:textId="16936472" w:rsidR="00ED341C" w:rsidRDefault="00ED341C" w:rsidP="006C600C">
            <w:pPr>
              <w:jc w:val="center"/>
            </w:pPr>
            <m:oMathPara>
              <m:oMath>
                <m:r>
                  <w:rPr>
                    <w:rFonts w:ascii="Cambria Math" w:hAnsi="Cambria Math"/>
                  </w:rPr>
                  <m:t>5T ≤</m:t>
                </m:r>
                <m:r>
                  <w:rPr>
                    <w:rFonts w:ascii="Cambria Math" w:hAnsi="Cambria Math"/>
                  </w:rPr>
                  <m:t xml:space="preserve"> </m:t>
                </m:r>
                <m:f>
                  <m:fPr>
                    <m:ctrlPr>
                      <w:rPr>
                        <w:rFonts w:ascii="Cambria Math" w:hAnsi="Cambria Math"/>
                        <w:i/>
                      </w:rPr>
                    </m:ctrlPr>
                  </m:fPr>
                  <m:num>
                    <m:r>
                      <w:rPr>
                        <w:rFonts w:ascii="Cambria Math" w:hAnsi="Cambria Math"/>
                      </w:rPr>
                      <m:t>1.5</m:t>
                    </m:r>
                  </m:num>
                  <m:den>
                    <m:sSub>
                      <m:sSubPr>
                        <m:ctrlPr>
                          <w:rPr>
                            <w:rFonts w:ascii="Cambria Math" w:hAnsi="Cambria Math"/>
                            <w:i/>
                          </w:rPr>
                        </m:ctrlPr>
                      </m:sSubPr>
                      <m:e>
                        <m:r>
                          <w:rPr>
                            <w:rFonts w:ascii="Cambria Math" w:hAnsi="Cambria Math"/>
                          </w:rPr>
                          <m:t>f</m:t>
                        </m:r>
                      </m:e>
                      <m:sub>
                        <m:r>
                          <w:rPr>
                            <w:rFonts w:ascii="Cambria Math" w:hAnsi="Cambria Math"/>
                          </w:rPr>
                          <m:t>ADC</m:t>
                        </m:r>
                      </m:sub>
                    </m:sSub>
                  </m:den>
                </m:f>
              </m:oMath>
            </m:oMathPara>
          </w:p>
        </w:tc>
        <w:tc>
          <w:tcPr>
            <w:tcW w:w="2403" w:type="dxa"/>
            <w:vAlign w:val="center"/>
          </w:tcPr>
          <w:p w14:paraId="454AEAD7" w14:textId="77777777" w:rsidR="00ED341C" w:rsidRDefault="00ED341C" w:rsidP="006C600C">
            <w:pPr>
              <w:jc w:val="center"/>
            </w:pPr>
          </w:p>
        </w:tc>
      </w:tr>
      <w:tr w:rsidR="00ED341C" w14:paraId="7468E0DB" w14:textId="77777777" w:rsidTr="006B681E">
        <w:trPr>
          <w:trHeight w:val="843"/>
        </w:trPr>
        <w:tc>
          <w:tcPr>
            <w:tcW w:w="2547" w:type="dxa"/>
            <w:vAlign w:val="center"/>
          </w:tcPr>
          <w:p w14:paraId="76510C1A" w14:textId="756F5468" w:rsidR="00ED341C" w:rsidRDefault="00A518AF" w:rsidP="003E65FA">
            <w:pPr>
              <w:jc w:val="right"/>
            </w:pPr>
            <w:r>
              <w:t>=&gt;</w:t>
            </w:r>
          </w:p>
        </w:tc>
        <w:tc>
          <w:tcPr>
            <w:tcW w:w="4678" w:type="dxa"/>
            <w:vAlign w:val="center"/>
          </w:tcPr>
          <w:p w14:paraId="1E4A3D01" w14:textId="0ECF376D" w:rsidR="00ED341C" w:rsidRDefault="00F80D4E" w:rsidP="006C600C">
            <w:pPr>
              <w:jc w:val="center"/>
            </w:pPr>
            <m:oMathPara>
              <m:oMath>
                <m:r>
                  <w:rPr>
                    <w:rFonts w:ascii="Cambria Math" w:hAnsi="Cambria Math"/>
                  </w:rPr>
                  <m:t>5×</m:t>
                </m:r>
                <m:sSub>
                  <m:sSubPr>
                    <m:ctrlPr>
                      <w:rPr>
                        <w:rFonts w:ascii="Cambria Math" w:hAnsi="Cambria Math"/>
                        <w:i/>
                      </w:rPr>
                    </m:ctrlPr>
                  </m:sSubPr>
                  <m:e>
                    <m:r>
                      <w:rPr>
                        <w:rFonts w:ascii="Cambria Math" w:hAnsi="Cambria Math"/>
                      </w:rPr>
                      <m:t>R</m:t>
                    </m:r>
                  </m:e>
                  <m:sub>
                    <m:r>
                      <w:rPr>
                        <w:rFonts w:ascii="Cambria Math" w:hAnsi="Cambria Math"/>
                      </w:rPr>
                      <m:t>equivalent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ADC</m:t>
                    </m:r>
                  </m:sub>
                </m:sSub>
                <m:r>
                  <w:rPr>
                    <w:rFonts w:ascii="Cambria Math" w:hAnsi="Cambria Math"/>
                  </w:rPr>
                  <m:t>≤</m:t>
                </m:r>
                <m:f>
                  <m:fPr>
                    <m:ctrlPr>
                      <w:rPr>
                        <w:rFonts w:ascii="Cambria Math" w:hAnsi="Cambria Math"/>
                        <w:i/>
                      </w:rPr>
                    </m:ctrlPr>
                  </m:fPr>
                  <m:num>
                    <m:r>
                      <w:rPr>
                        <w:rFonts w:ascii="Cambria Math" w:hAnsi="Cambria Math"/>
                      </w:rPr>
                      <m:t>1.5</m:t>
                    </m:r>
                  </m:num>
                  <m:den>
                    <m:sSub>
                      <m:sSubPr>
                        <m:ctrlPr>
                          <w:rPr>
                            <w:rFonts w:ascii="Cambria Math" w:hAnsi="Cambria Math"/>
                            <w:i/>
                          </w:rPr>
                        </m:ctrlPr>
                      </m:sSubPr>
                      <m:e>
                        <m:r>
                          <w:rPr>
                            <w:rFonts w:ascii="Cambria Math" w:hAnsi="Cambria Math"/>
                          </w:rPr>
                          <m:t>f</m:t>
                        </m:r>
                      </m:e>
                      <m:sub>
                        <m:r>
                          <w:rPr>
                            <w:rFonts w:ascii="Cambria Math" w:hAnsi="Cambria Math"/>
                          </w:rPr>
                          <m:t>ADC</m:t>
                        </m:r>
                      </m:sub>
                    </m:sSub>
                  </m:den>
                </m:f>
              </m:oMath>
            </m:oMathPara>
          </w:p>
        </w:tc>
        <w:tc>
          <w:tcPr>
            <w:tcW w:w="2403" w:type="dxa"/>
            <w:vAlign w:val="center"/>
          </w:tcPr>
          <w:p w14:paraId="21131712" w14:textId="77777777" w:rsidR="00ED341C" w:rsidRDefault="00ED341C" w:rsidP="006C600C">
            <w:pPr>
              <w:jc w:val="center"/>
            </w:pPr>
          </w:p>
        </w:tc>
      </w:tr>
      <w:tr w:rsidR="00A76E0D" w14:paraId="763DAF04" w14:textId="77777777" w:rsidTr="006B681E">
        <w:trPr>
          <w:trHeight w:val="937"/>
        </w:trPr>
        <w:tc>
          <w:tcPr>
            <w:tcW w:w="2547" w:type="dxa"/>
            <w:vAlign w:val="center"/>
          </w:tcPr>
          <w:p w14:paraId="0C46C831" w14:textId="63B3BED6" w:rsidR="00A76E0D" w:rsidRDefault="00A76E0D" w:rsidP="003E65FA">
            <w:pPr>
              <w:jc w:val="right"/>
            </w:pPr>
            <w:r>
              <w:t>=&gt;</w:t>
            </w:r>
          </w:p>
        </w:tc>
        <w:tc>
          <w:tcPr>
            <w:tcW w:w="4678" w:type="dxa"/>
            <w:vAlign w:val="center"/>
          </w:tcPr>
          <w:p w14:paraId="127AA80A" w14:textId="3E34035D" w:rsidR="00A76E0D" w:rsidRDefault="00A76E0D" w:rsidP="006C600C">
            <w:pPr>
              <w:jc w:val="center"/>
              <w:rPr>
                <w:rFonts w:eastAsia="Calibri" w:cs="Times New Roman"/>
              </w:rPr>
            </w:pPr>
            <m:oMathPara>
              <m:oMath>
                <m:r>
                  <w:rPr>
                    <w:rFonts w:ascii="Cambria Math" w:hAnsi="Cambria Math"/>
                  </w:rPr>
                  <m:t>5×</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external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WindVane</m:t>
                        </m:r>
                      </m:sub>
                    </m:sSub>
                  </m:num>
                  <m:den>
                    <m:sSub>
                      <m:sSubPr>
                        <m:ctrlPr>
                          <w:rPr>
                            <w:rFonts w:ascii="Cambria Math" w:hAnsi="Cambria Math"/>
                            <w:i/>
                          </w:rPr>
                        </m:ctrlPr>
                      </m:sSubPr>
                      <m:e>
                        <m:r>
                          <w:rPr>
                            <w:rFonts w:ascii="Cambria Math" w:hAnsi="Cambria Math"/>
                          </w:rPr>
                          <m:t>R</m:t>
                        </m:r>
                      </m:e>
                      <m:sub>
                        <m:r>
                          <w:rPr>
                            <w:rFonts w:ascii="Cambria Math" w:hAnsi="Cambria Math"/>
                          </w:rPr>
                          <m:t>external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WindVane</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ADC</m:t>
                    </m:r>
                  </m:sub>
                </m:sSub>
                <m:r>
                  <w:rPr>
                    <w:rFonts w:ascii="Cambria Math" w:hAnsi="Cambria Math"/>
                  </w:rPr>
                  <m:t>≤</m:t>
                </m:r>
                <m:f>
                  <m:fPr>
                    <m:ctrlPr>
                      <w:rPr>
                        <w:rFonts w:ascii="Cambria Math" w:hAnsi="Cambria Math"/>
                        <w:i/>
                      </w:rPr>
                    </m:ctrlPr>
                  </m:fPr>
                  <m:num>
                    <m:r>
                      <w:rPr>
                        <w:rFonts w:ascii="Cambria Math" w:hAnsi="Cambria Math"/>
                      </w:rPr>
                      <m:t>1.5</m:t>
                    </m:r>
                  </m:num>
                  <m:den>
                    <m:sSub>
                      <m:sSubPr>
                        <m:ctrlPr>
                          <w:rPr>
                            <w:rFonts w:ascii="Cambria Math" w:hAnsi="Cambria Math"/>
                            <w:i/>
                          </w:rPr>
                        </m:ctrlPr>
                      </m:sSubPr>
                      <m:e>
                        <m:r>
                          <w:rPr>
                            <w:rFonts w:ascii="Cambria Math" w:hAnsi="Cambria Math"/>
                          </w:rPr>
                          <m:t>f</m:t>
                        </m:r>
                      </m:e>
                      <m:sub>
                        <m:r>
                          <w:rPr>
                            <w:rFonts w:ascii="Cambria Math" w:hAnsi="Cambria Math"/>
                          </w:rPr>
                          <m:t>ADC</m:t>
                        </m:r>
                      </m:sub>
                    </m:sSub>
                  </m:den>
                </m:f>
              </m:oMath>
            </m:oMathPara>
          </w:p>
        </w:tc>
        <w:tc>
          <w:tcPr>
            <w:tcW w:w="2403" w:type="dxa"/>
            <w:vAlign w:val="center"/>
          </w:tcPr>
          <w:p w14:paraId="068D4FDE" w14:textId="77777777" w:rsidR="00A76E0D" w:rsidRDefault="00A76E0D" w:rsidP="006C600C">
            <w:pPr>
              <w:jc w:val="center"/>
            </w:pPr>
          </w:p>
        </w:tc>
      </w:tr>
    </w:tbl>
    <w:p w14:paraId="1E4BDC8E" w14:textId="63E15954" w:rsidR="00A564E3" w:rsidRDefault="008862B9" w:rsidP="00195D9A">
      <w:pPr>
        <w:jc w:val="both"/>
      </w:pPr>
      <w:r>
        <w:t xml:space="preserve">This project </w:t>
      </w:r>
      <w:r w:rsidR="008902D4">
        <w:t>uses</w:t>
      </w:r>
      <w:r w:rsidR="00C93DA3">
        <w:t xml:space="preserve"> an STM32F103CBT6 micrcontroller on </w:t>
      </w:r>
      <w:r w:rsidR="008902D4">
        <w:t>the official Arduino core by STM</w:t>
      </w:r>
      <w:r w:rsidR="00C31A27">
        <w:t xml:space="preserve">icroelectronics, so the </w:t>
      </w:r>
      <w:r w:rsidR="00052061">
        <w:t xml:space="preserve">ADC clock frequency could be derived </w:t>
      </w:r>
      <w:r w:rsidR="006A4C09">
        <w:t xml:space="preserve">to be 12MHz from the core project on Github </w:t>
      </w:r>
      <w:r w:rsidR="006A4C09">
        <w:fldChar w:fldCharType="begin" w:fldLock="1"/>
      </w:r>
      <w:r w:rsidR="00195D9A">
        <w:instrText>ADDIN CSL_CITATION {"citationItems":[{"id":"ITEM-1","itemData":{"author":[{"dropping-particle":"","family":"STMicroelectronics","given":"","non-dropping-particle":"","parse-names":false,"suffix":""}],"id":"ITEM-1","issued":{"date-parts":[["0"]]},"title":"Arduino_Core_STM32","type":"article"},"uris":["http://www.mendeley.com/documents/?uuid=1f159c5a-469b-48fd-be5d-bc5f9840a790"]}],"mendeley":{"formattedCitation":"[4]","plainTextFormattedCitation":"[4]","previouslyFormattedCitation":"[4]"},"properties":{"noteIndex":0},"schema":"https://github.com/citation-style-language/schema/raw/master/csl-citation.json"}</w:instrText>
      </w:r>
      <w:r w:rsidR="006A4C09">
        <w:fldChar w:fldCharType="separate"/>
      </w:r>
      <w:r w:rsidR="006A4C09" w:rsidRPr="006A4C09">
        <w:rPr>
          <w:noProof/>
        </w:rPr>
        <w:t>[4]</w:t>
      </w:r>
      <w:r w:rsidR="006A4C09">
        <w:fldChar w:fldCharType="end"/>
      </w:r>
      <w:r w:rsidR="00163CDB">
        <w:t xml:space="preserve">. </w:t>
      </w:r>
      <w:r w:rsidR="00503808">
        <w:t xml:space="preserve">Furthermore, </w:t>
      </w:r>
      <w:r w:rsidR="00195D9A">
        <w:fldChar w:fldCharType="begin" w:fldLock="1"/>
      </w:r>
      <w:r w:rsidR="00195D9A">
        <w:instrText>ADDIN CSL_CITATION {"citationItems":[{"id":"ITEM-1","itemData":{"author":[{"dropping-particle":"","family":"STMicroelectronics","given":"","non-dropping-particle":"","parse-names":false,"suffix":""}],"id":"ITEM-1","issued":{"date-parts":[["2022"]]},"page":"1-116","title":"STM32F103x8, STM32F103xB","type":"article"},"uris":["http://www.mendeley.com/documents/?uuid=58756b40-c414-49d3-8de3-47d17ae53962"]}],"mendeley":{"formattedCitation":"[5]","plainTextFormattedCitation":"[5]"},"properties":{"noteIndex":0},"schema":"https://github.com/citation-style-language/schema/raw/master/csl-citation.json"}</w:instrText>
      </w:r>
      <w:r w:rsidR="00195D9A">
        <w:fldChar w:fldCharType="separate"/>
      </w:r>
      <w:r w:rsidR="00195D9A" w:rsidRPr="00195D9A">
        <w:rPr>
          <w:noProof/>
        </w:rPr>
        <w:t>[5]</w:t>
      </w:r>
      <w:r w:rsidR="00195D9A">
        <w:fldChar w:fldCharType="end"/>
      </w:r>
      <w:r w:rsidR="00195D9A">
        <w:t xml:space="preserve"> </w:t>
      </w:r>
      <w:r w:rsidR="00195D9A">
        <w:t>specifies that the internal sample and hold capacitor of the AD</w:t>
      </w:r>
      <w:r w:rsidR="00527194">
        <w:t>C</w:t>
      </w:r>
      <w:r w:rsidR="00195D9A">
        <w:t xml:space="preserve"> module is guaranteed to be 8pF by design.</w:t>
      </w:r>
      <w:r w:rsidR="00527194">
        <w:t xml:space="preserve"> By substituing the </w:t>
      </w:r>
      <w:r w:rsidR="00F27FFE">
        <w:t>wind vane internal resistance</w:t>
      </w:r>
      <w:r w:rsidR="00F01F51">
        <w:t xml:space="preserve"> values from [table? – section 2.2.2], </w:t>
      </w:r>
      <w:r w:rsidR="00366F5B">
        <w:t xml:space="preserve">the condition of </w:t>
      </w:r>
      <m:oMath>
        <m:sSub>
          <m:sSubPr>
            <m:ctrlPr>
              <w:rPr>
                <w:rFonts w:ascii="Cambria Math" w:hAnsi="Cambria Math"/>
                <w:i/>
              </w:rPr>
            </m:ctrlPr>
          </m:sSubPr>
          <m:e>
            <m:r>
              <w:rPr>
                <w:rFonts w:ascii="Cambria Math" w:hAnsi="Cambria Math"/>
              </w:rPr>
              <m:t>R</m:t>
            </m:r>
          </m:e>
          <m:sub>
            <m:r>
              <w:rPr>
                <w:rFonts w:ascii="Cambria Math" w:hAnsi="Cambria Math"/>
              </w:rPr>
              <m:t>exter</m:t>
            </m:r>
            <m:r>
              <w:rPr>
                <w:rFonts w:ascii="Cambria Math" w:hAnsi="Cambria Math"/>
              </w:rPr>
              <m:t>nal</m:t>
            </m:r>
          </m:sub>
        </m:sSub>
        <m:r>
          <w:rPr>
            <w:rFonts w:ascii="Cambria Math" w:hAnsi="Cambria Math"/>
          </w:rPr>
          <m:t>≤</m:t>
        </m:r>
        <m:r>
          <w:rPr>
            <w:rFonts w:ascii="Cambria Math" w:hAnsi="Cambria Math"/>
          </w:rPr>
          <m:t>3</m:t>
        </m:r>
        <m:r>
          <w:rPr>
            <w:rFonts w:ascii="Cambria Math" w:hAnsi="Cambria Math"/>
          </w:rPr>
          <m:t>.208k</m:t>
        </m:r>
        <m:r>
          <m:rPr>
            <m:sty m:val="p"/>
          </m:rPr>
          <w:rPr>
            <w:rFonts w:ascii="Cambria Math" w:hAnsi="Cambria Math"/>
          </w:rPr>
          <m:t>Ω</m:t>
        </m:r>
      </m:oMath>
      <w:r w:rsidR="004F0214">
        <w:t xml:space="preserve"> is obtained.</w:t>
      </w:r>
      <w:r w:rsidR="00490678">
        <w:t xml:space="preserve"> Afterward, </w:t>
      </w:r>
      <w:r w:rsidR="0032638D">
        <w:t xml:space="preserve">all the manufactored resistor values </w:t>
      </w:r>
      <w:r w:rsidR="00C15C60">
        <w:t>which meet that condition are put into a</w:t>
      </w:r>
      <w:r w:rsidR="002A744B">
        <w:t>n Excel sheet</w:t>
      </w:r>
      <w:r w:rsidR="00C10150">
        <w:t xml:space="preserve"> to </w:t>
      </w:r>
      <w:r w:rsidR="006D152A">
        <w:t>calculate the corresponding voltage step</w:t>
      </w:r>
      <w:r w:rsidR="003255D9">
        <w:t xml:space="preserve"> of the voltage divider</w:t>
      </w:r>
      <w:r w:rsidR="006D152A">
        <w:t xml:space="preserve"> </w:t>
      </w:r>
      <w:r w:rsidR="00F35DB9">
        <w:t>with a fixed value</w:t>
      </w:r>
      <w:r w:rsidR="00767CA3">
        <w:t xml:space="preserve"> of </w:t>
      </w:r>
      <w:r w:rsidR="009D74E2">
        <w:t>+3.3V power supply.</w:t>
      </w:r>
    </w:p>
    <w:p w14:paraId="026CCD3C" w14:textId="77777777" w:rsidR="00A564E3" w:rsidRDefault="00A564E3" w:rsidP="00A564E3">
      <w:pPr>
        <w:keepNext/>
        <w:jc w:val="center"/>
      </w:pPr>
      <w:r>
        <w:rPr>
          <w:noProof/>
        </w:rPr>
        <w:drawing>
          <wp:inline distT="0" distB="0" distL="0" distR="0" wp14:anchorId="159220D3" wp14:editId="1889BBEE">
            <wp:extent cx="4943475" cy="5239385"/>
            <wp:effectExtent l="0" t="0" r="9525" b="0"/>
            <wp:docPr id="163224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48336" name="Picture 1"/>
                    <pic:cNvPicPr/>
                  </pic:nvPicPr>
                  <pic:blipFill rotWithShape="1">
                    <a:blip r:embed="rId8">
                      <a:extLst>
                        <a:ext uri="{28A0092B-C50C-407E-A947-70E740481C1C}">
                          <a14:useLocalDpi xmlns:a14="http://schemas.microsoft.com/office/drawing/2010/main" val="0"/>
                        </a:ext>
                      </a:extLst>
                    </a:blip>
                    <a:srcRect l="-80" r="26240"/>
                    <a:stretch/>
                  </pic:blipFill>
                  <pic:spPr bwMode="auto">
                    <a:xfrm>
                      <a:off x="0" y="0"/>
                      <a:ext cx="4943674" cy="5239595"/>
                    </a:xfrm>
                    <a:prstGeom prst="rect">
                      <a:avLst/>
                    </a:prstGeom>
                    <a:ln>
                      <a:noFill/>
                    </a:ln>
                    <a:extLst>
                      <a:ext uri="{53640926-AAD7-44D8-BBD7-CCE9431645EC}">
                        <a14:shadowObscured xmlns:a14="http://schemas.microsoft.com/office/drawing/2010/main"/>
                      </a:ext>
                    </a:extLst>
                  </pic:spPr>
                </pic:pic>
              </a:graphicData>
            </a:graphic>
          </wp:inline>
        </w:drawing>
      </w:r>
    </w:p>
    <w:p w14:paraId="230A234E" w14:textId="1A736A09" w:rsidR="00A564E3" w:rsidRDefault="00A564E3" w:rsidP="00A564E3">
      <w:pPr>
        <w:pStyle w:val="Caption"/>
      </w:pPr>
      <w:r>
        <w:t xml:space="preserve">Figure </w:t>
      </w:r>
      <w:r>
        <w:fldChar w:fldCharType="begin"/>
      </w:r>
      <w:r>
        <w:instrText xml:space="preserve"> SEQ Figure \* ARABIC </w:instrText>
      </w:r>
      <w:r>
        <w:fldChar w:fldCharType="separate"/>
      </w:r>
      <w:r w:rsidR="00AB3626">
        <w:rPr>
          <w:noProof/>
        </w:rPr>
        <w:t>3</w:t>
      </w:r>
      <w:r>
        <w:fldChar w:fldCharType="end"/>
      </w:r>
      <w:r>
        <w:t xml:space="preserve">. </w:t>
      </w:r>
      <w:r w:rsidR="000E5E84">
        <w:t>An instance of R</w:t>
      </w:r>
      <w:r w:rsidR="000E5E84">
        <w:rPr>
          <w:vertAlign w:val="subscript"/>
        </w:rPr>
        <w:t>external</w:t>
      </w:r>
      <w:r w:rsidR="000E5E84">
        <w:t xml:space="preserve"> = </w:t>
      </w:r>
      <w:r w:rsidR="008551EA">
        <w:t xml:space="preserve">3.0kΩ </w:t>
      </w:r>
      <w:r w:rsidR="009916A4">
        <w:t xml:space="preserve">input to the </w:t>
      </w:r>
      <w:r w:rsidR="00EF7E50">
        <w:t>voltage step-calculating sheet</w:t>
      </w:r>
    </w:p>
    <w:p w14:paraId="613A8178" w14:textId="43C367E5" w:rsidR="009D061C" w:rsidRPr="008F31D7" w:rsidRDefault="001111F8" w:rsidP="009D061C">
      <w:pPr>
        <w:jc w:val="both"/>
      </w:pPr>
      <w:r>
        <w:fldChar w:fldCharType="begin"/>
      </w:r>
      <w:r>
        <w:instrText xml:space="preserve"> REF _Ref142233485 \h </w:instrText>
      </w:r>
      <w:r>
        <w:fldChar w:fldCharType="separate"/>
      </w:r>
      <w:r>
        <w:t xml:space="preserve">Table </w:t>
      </w:r>
      <w:r>
        <w:rPr>
          <w:noProof/>
        </w:rPr>
        <w:t>1</w:t>
      </w:r>
      <w:r>
        <w:fldChar w:fldCharType="end"/>
      </w:r>
      <w:r>
        <w:t xml:space="preserve"> </w:t>
      </w:r>
      <w:r w:rsidR="009D061C">
        <w:t xml:space="preserve">records </w:t>
      </w:r>
      <w:r w:rsidR="00FC76AD">
        <w:t xml:space="preserve">all the minimum voltage steps of the voltage divider </w:t>
      </w:r>
      <w:r w:rsidR="00DC29B6">
        <w:t>for all the resistor values under 3.208k</w:t>
      </w:r>
      <w:r w:rsidR="00DC29B6">
        <w:rPr>
          <w:rFonts w:cs="Times New Roman"/>
        </w:rPr>
        <w:t>Ω</w:t>
      </w:r>
      <w:r w:rsidR="00DC29B6">
        <w:t>.</w:t>
      </w:r>
      <w:r w:rsidR="00DE69B9">
        <w:t xml:space="preserve"> </w:t>
      </w:r>
      <w:r w:rsidR="00B52653">
        <w:t>Since the STM32F103</w:t>
      </w:r>
      <w:r w:rsidR="00C67769">
        <w:t xml:space="preserve">CBT6 microcontroller has 12-bit ADC modules, </w:t>
      </w:r>
      <w:r w:rsidR="000718DF">
        <w:t xml:space="preserve">in theory, </w:t>
      </w:r>
      <w:r w:rsidR="00401376">
        <w:t xml:space="preserve">it could detect </w:t>
      </w:r>
      <w:r w:rsidR="00586BBC">
        <w:t xml:space="preserve">analogue input changes as low as </w:t>
      </w:r>
      <m:oMath>
        <m:f>
          <m:fPr>
            <m:ctrlPr>
              <w:rPr>
                <w:rFonts w:ascii="Cambria Math" w:hAnsi="Cambria Math"/>
                <w:i/>
              </w:rPr>
            </m:ctrlPr>
          </m:fPr>
          <m:num>
            <m:r>
              <w:rPr>
                <w:rFonts w:ascii="Cambria Math" w:hAnsi="Cambria Math"/>
              </w:rPr>
              <m:t>3.3V</m:t>
            </m:r>
          </m:num>
          <m:den>
            <m:sSup>
              <m:sSupPr>
                <m:ctrlPr>
                  <w:rPr>
                    <w:rFonts w:ascii="Cambria Math" w:hAnsi="Cambria Math"/>
                    <w:i/>
                  </w:rPr>
                </m:ctrlPr>
              </m:sSupPr>
              <m:e>
                <m:r>
                  <w:rPr>
                    <w:rFonts w:ascii="Cambria Math" w:hAnsi="Cambria Math"/>
                  </w:rPr>
                  <m:t>2</m:t>
                </m:r>
              </m:e>
              <m:sup>
                <m:r>
                  <w:rPr>
                    <w:rFonts w:ascii="Cambria Math" w:hAnsi="Cambria Math"/>
                  </w:rPr>
                  <m:t>12</m:t>
                </m:r>
              </m:sup>
            </m:sSup>
          </m:den>
        </m:f>
        <m:r>
          <w:rPr>
            <w:rFonts w:ascii="Cambria Math" w:hAnsi="Cambria Math"/>
          </w:rPr>
          <m:t>=</m:t>
        </m:r>
        <m:r>
          <w:rPr>
            <w:rFonts w:ascii="Cambria Math" w:hAnsi="Cambria Math"/>
          </w:rPr>
          <m:t>805.7μV</m:t>
        </m:r>
      </m:oMath>
      <w:r w:rsidR="00DD1881">
        <w:rPr>
          <w:rFonts w:eastAsiaTheme="minorEastAsia"/>
        </w:rPr>
        <w:t xml:space="preserve">. </w:t>
      </w:r>
      <w:r w:rsidR="008C5A44">
        <w:rPr>
          <w:rFonts w:eastAsiaTheme="minorEastAsia"/>
        </w:rPr>
        <w:t xml:space="preserve">Therefore, all voltage steps in </w:t>
      </w:r>
      <w:r w:rsidR="008C5A44">
        <w:rPr>
          <w:rFonts w:eastAsiaTheme="minorEastAsia"/>
        </w:rPr>
        <w:fldChar w:fldCharType="begin"/>
      </w:r>
      <w:r w:rsidR="008C5A44">
        <w:rPr>
          <w:rFonts w:eastAsiaTheme="minorEastAsia"/>
        </w:rPr>
        <w:instrText xml:space="preserve"> REF _Ref142233485 \h </w:instrText>
      </w:r>
      <w:r w:rsidR="008C5A44">
        <w:rPr>
          <w:rFonts w:eastAsiaTheme="minorEastAsia"/>
        </w:rPr>
      </w:r>
      <w:r w:rsidR="008C5A44">
        <w:rPr>
          <w:rFonts w:eastAsiaTheme="minorEastAsia"/>
        </w:rPr>
        <w:fldChar w:fldCharType="separate"/>
      </w:r>
      <w:r w:rsidR="008C5A44">
        <w:t xml:space="preserve">Table </w:t>
      </w:r>
      <w:r w:rsidR="008C5A44">
        <w:rPr>
          <w:noProof/>
        </w:rPr>
        <w:t>1</w:t>
      </w:r>
      <w:r w:rsidR="008C5A44">
        <w:rPr>
          <w:rFonts w:eastAsiaTheme="minorEastAsia"/>
        </w:rPr>
        <w:fldChar w:fldCharType="end"/>
      </w:r>
      <w:r w:rsidR="008C5A44">
        <w:rPr>
          <w:rFonts w:eastAsiaTheme="minorEastAsia"/>
        </w:rPr>
        <w:t xml:space="preserve"> is detectable. However, </w:t>
      </w:r>
      <w:r w:rsidR="001B209D">
        <w:rPr>
          <w:rFonts w:eastAsiaTheme="minorEastAsia"/>
        </w:rPr>
        <w:t xml:space="preserve">in </w:t>
      </w:r>
      <w:r w:rsidR="003C5B71">
        <w:rPr>
          <w:rFonts w:eastAsiaTheme="minorEastAsia"/>
        </w:rPr>
        <w:t>practice</w:t>
      </w:r>
      <w:r w:rsidR="001B209D">
        <w:rPr>
          <w:rFonts w:eastAsiaTheme="minorEastAsia"/>
        </w:rPr>
        <w:t xml:space="preserve">, there are </w:t>
      </w:r>
      <w:r w:rsidR="00741057">
        <w:rPr>
          <w:rFonts w:eastAsiaTheme="minorEastAsia"/>
        </w:rPr>
        <w:t xml:space="preserve">a number of factors like ADC offset errors, </w:t>
      </w:r>
      <w:r w:rsidR="00A37234">
        <w:rPr>
          <w:rFonts w:eastAsiaTheme="minorEastAsia"/>
        </w:rPr>
        <w:t xml:space="preserve">input noise, </w:t>
      </w:r>
      <w:r w:rsidR="0078392E">
        <w:rPr>
          <w:rFonts w:eastAsiaTheme="minorEastAsia"/>
        </w:rPr>
        <w:t>imprecise analogue reference</w:t>
      </w:r>
      <w:r w:rsidR="006B6DF9">
        <w:rPr>
          <w:rFonts w:eastAsiaTheme="minorEastAsia"/>
        </w:rPr>
        <w:t xml:space="preserve">, etc. that </w:t>
      </w:r>
      <w:r w:rsidR="00093C12">
        <w:rPr>
          <w:rFonts w:eastAsiaTheme="minorEastAsia"/>
        </w:rPr>
        <w:t xml:space="preserve">could cause unpredictable behaviours </w:t>
      </w:r>
      <w:r w:rsidR="00B025E6">
        <w:rPr>
          <w:rFonts w:eastAsiaTheme="minorEastAsia"/>
        </w:rPr>
        <w:t xml:space="preserve">and/or unusable data </w:t>
      </w:r>
      <w:r w:rsidR="00B31B24">
        <w:rPr>
          <w:rFonts w:eastAsiaTheme="minorEastAsia"/>
        </w:rPr>
        <w:t>if an ADC module</w:t>
      </w:r>
      <w:r w:rsidR="006D4223">
        <w:rPr>
          <w:rFonts w:eastAsiaTheme="minorEastAsia"/>
        </w:rPr>
        <w:t xml:space="preserve"> </w:t>
      </w:r>
      <w:r w:rsidR="00B31B24">
        <w:rPr>
          <w:rFonts w:eastAsiaTheme="minorEastAsia"/>
        </w:rPr>
        <w:t xml:space="preserve">were </w:t>
      </w:r>
      <w:r w:rsidR="00890B3D">
        <w:rPr>
          <w:rFonts w:eastAsiaTheme="minorEastAsia"/>
        </w:rPr>
        <w:t>applied</w:t>
      </w:r>
      <w:r w:rsidR="00B31B24">
        <w:rPr>
          <w:rFonts w:eastAsiaTheme="minorEastAsia"/>
        </w:rPr>
        <w:t xml:space="preserve"> </w:t>
      </w:r>
      <w:r w:rsidR="00BC20B6">
        <w:rPr>
          <w:rFonts w:eastAsiaTheme="minorEastAsia"/>
        </w:rPr>
        <w:t xml:space="preserve">in ideal conditions. As a result, </w:t>
      </w:r>
      <w:r w:rsidR="009E1A7F">
        <w:rPr>
          <w:rFonts w:eastAsiaTheme="minorEastAsia"/>
        </w:rPr>
        <w:t>the largest voltage step</w:t>
      </w:r>
      <w:r w:rsidR="00BD74B0">
        <w:rPr>
          <w:rFonts w:eastAsiaTheme="minorEastAsia"/>
        </w:rPr>
        <w:t xml:space="preserve"> by design </w:t>
      </w:r>
      <w:r w:rsidR="00CD59CA">
        <w:rPr>
          <w:rFonts w:eastAsiaTheme="minorEastAsia"/>
        </w:rPr>
        <w:t>for an ADC module to detect is always desir</w:t>
      </w:r>
      <w:r w:rsidR="00EA0604">
        <w:rPr>
          <w:rFonts w:eastAsiaTheme="minorEastAsia"/>
        </w:rPr>
        <w:t>ed</w:t>
      </w:r>
      <w:r w:rsidR="00CD59CA">
        <w:rPr>
          <w:rFonts w:eastAsiaTheme="minorEastAsia"/>
        </w:rPr>
        <w:t xml:space="preserve">, which is </w:t>
      </w:r>
      <w:r w:rsidR="00CD59CA" w:rsidRPr="003C575A">
        <w:rPr>
          <w:rFonts w:eastAsia="Times New Roman" w:cs="Times New Roman"/>
          <w:kern w:val="0"/>
          <w:szCs w:val="24"/>
          <w:lang w:eastAsia="en-GB"/>
          <w14:ligatures w14:val="none"/>
        </w:rPr>
        <w:t>0.0555854</w:t>
      </w:r>
      <w:r w:rsidR="00CD59CA">
        <w:rPr>
          <w:rFonts w:eastAsia="Times New Roman" w:cs="Times New Roman"/>
          <w:kern w:val="0"/>
          <w:szCs w:val="24"/>
          <w:lang w:eastAsia="en-GB"/>
          <w14:ligatures w14:val="none"/>
        </w:rPr>
        <w:t xml:space="preserve">V </w:t>
      </w:r>
      <w:r w:rsidR="008F31D7">
        <w:rPr>
          <w:rFonts w:eastAsia="Times New Roman" w:cs="Times New Roman"/>
          <w:kern w:val="0"/>
          <w:szCs w:val="24"/>
          <w:lang w:eastAsia="en-GB"/>
          <w14:ligatures w14:val="none"/>
        </w:rPr>
        <w:t>for R</w:t>
      </w:r>
      <w:r w:rsidR="008F31D7">
        <w:rPr>
          <w:rFonts w:eastAsia="Times New Roman" w:cs="Times New Roman"/>
          <w:kern w:val="0"/>
          <w:szCs w:val="24"/>
          <w:vertAlign w:val="subscript"/>
          <w:lang w:eastAsia="en-GB"/>
          <w14:ligatures w14:val="none"/>
        </w:rPr>
        <w:t>external</w:t>
      </w:r>
      <w:r w:rsidR="008F31D7">
        <w:rPr>
          <w:rFonts w:eastAsia="Times New Roman" w:cs="Times New Roman"/>
          <w:kern w:val="0"/>
          <w:szCs w:val="24"/>
          <w:lang w:eastAsia="en-GB"/>
          <w14:ligatures w14:val="none"/>
        </w:rPr>
        <w:t xml:space="preserve"> = 3.0kΩ.</w:t>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976"/>
      </w:tblGrid>
      <w:tr w:rsidR="003C575A" w:rsidRPr="003C575A" w14:paraId="328E430A" w14:textId="77777777" w:rsidTr="00213386">
        <w:trPr>
          <w:trHeight w:val="315"/>
          <w:jc w:val="center"/>
        </w:trPr>
        <w:tc>
          <w:tcPr>
            <w:tcW w:w="2689" w:type="dxa"/>
            <w:shd w:val="clear" w:color="auto" w:fill="auto"/>
            <w:noWrap/>
            <w:vAlign w:val="center"/>
            <w:hideMark/>
          </w:tcPr>
          <w:p w14:paraId="79CF65BC" w14:textId="441A3F67" w:rsidR="003C575A" w:rsidRPr="003C575A" w:rsidRDefault="003C575A" w:rsidP="003C575A">
            <w:pPr>
              <w:spacing w:after="0" w:line="240" w:lineRule="auto"/>
              <w:jc w:val="center"/>
              <w:rPr>
                <w:rFonts w:eastAsia="Times New Roman" w:cs="Times New Roman"/>
                <w:b/>
                <w:bCs/>
                <w:kern w:val="0"/>
                <w:szCs w:val="24"/>
                <w:lang w:eastAsia="en-GB"/>
                <w14:ligatures w14:val="none"/>
              </w:rPr>
            </w:pPr>
            <w:r w:rsidRPr="003C575A">
              <w:rPr>
                <w:rFonts w:eastAsia="Times New Roman" w:cs="Times New Roman"/>
                <w:b/>
                <w:bCs/>
                <w:kern w:val="0"/>
                <w:szCs w:val="24"/>
                <w:lang w:eastAsia="en-GB"/>
                <w14:ligatures w14:val="none"/>
              </w:rPr>
              <w:t>R</w:t>
            </w:r>
            <w:r w:rsidRPr="00CD59CA">
              <w:rPr>
                <w:rFonts w:eastAsia="Times New Roman" w:cs="Times New Roman"/>
                <w:b/>
                <w:bCs/>
                <w:kern w:val="0"/>
                <w:szCs w:val="24"/>
                <w:vertAlign w:val="subscript"/>
                <w:lang w:eastAsia="en-GB"/>
                <w14:ligatures w14:val="none"/>
              </w:rPr>
              <w:t>external</w:t>
            </w:r>
            <w:r w:rsidR="00006313" w:rsidRPr="00CD59CA">
              <w:rPr>
                <w:rFonts w:eastAsia="Times New Roman" w:cs="Times New Roman"/>
                <w:b/>
                <w:bCs/>
                <w:kern w:val="0"/>
                <w:szCs w:val="24"/>
                <w:lang w:eastAsia="en-GB"/>
                <w14:ligatures w14:val="none"/>
              </w:rPr>
              <w:t xml:space="preserve"> (in Ohms)</w:t>
            </w:r>
          </w:p>
        </w:tc>
        <w:tc>
          <w:tcPr>
            <w:tcW w:w="2976" w:type="dxa"/>
            <w:shd w:val="clear" w:color="auto" w:fill="auto"/>
            <w:noWrap/>
            <w:vAlign w:val="center"/>
            <w:hideMark/>
          </w:tcPr>
          <w:p w14:paraId="247EE119" w14:textId="11E9CBF4" w:rsidR="003C575A" w:rsidRPr="003C575A" w:rsidRDefault="00213386" w:rsidP="003C575A">
            <w:pPr>
              <w:spacing w:after="0" w:line="240" w:lineRule="auto"/>
              <w:jc w:val="center"/>
              <w:rPr>
                <w:rFonts w:eastAsia="Times New Roman" w:cs="Times New Roman"/>
                <w:b/>
                <w:bCs/>
                <w:kern w:val="0"/>
                <w:szCs w:val="24"/>
                <w:lang w:eastAsia="en-GB"/>
                <w14:ligatures w14:val="none"/>
              </w:rPr>
            </w:pPr>
            <w:r>
              <w:rPr>
                <w:rFonts w:eastAsia="Times New Roman" w:cs="Times New Roman"/>
                <w:b/>
                <w:bCs/>
                <w:kern w:val="0"/>
                <w:szCs w:val="24"/>
                <w:lang w:eastAsia="en-GB"/>
                <w14:ligatures w14:val="none"/>
              </w:rPr>
              <w:t>Voltage</w:t>
            </w:r>
            <w:r w:rsidR="00794C6D" w:rsidRPr="00CD59CA">
              <w:rPr>
                <w:rFonts w:eastAsia="Times New Roman" w:cs="Times New Roman"/>
                <w:b/>
                <w:bCs/>
                <w:kern w:val="0"/>
                <w:szCs w:val="24"/>
                <w:lang w:eastAsia="en-GB"/>
                <w14:ligatures w14:val="none"/>
              </w:rPr>
              <w:t xml:space="preserve"> step (in volts)</w:t>
            </w:r>
          </w:p>
        </w:tc>
      </w:tr>
      <w:tr w:rsidR="003C575A" w:rsidRPr="003C575A" w14:paraId="287A561D" w14:textId="77777777" w:rsidTr="00213386">
        <w:trPr>
          <w:trHeight w:val="315"/>
          <w:jc w:val="center"/>
        </w:trPr>
        <w:tc>
          <w:tcPr>
            <w:tcW w:w="2689" w:type="dxa"/>
            <w:shd w:val="clear" w:color="auto" w:fill="auto"/>
            <w:noWrap/>
            <w:vAlign w:val="center"/>
            <w:hideMark/>
          </w:tcPr>
          <w:p w14:paraId="16AEB100"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510</w:t>
            </w:r>
          </w:p>
        </w:tc>
        <w:tc>
          <w:tcPr>
            <w:tcW w:w="2976" w:type="dxa"/>
            <w:shd w:val="clear" w:color="auto" w:fill="auto"/>
            <w:noWrap/>
            <w:vAlign w:val="center"/>
            <w:hideMark/>
          </w:tcPr>
          <w:p w14:paraId="46C902B9"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0.010647</w:t>
            </w:r>
          </w:p>
        </w:tc>
      </w:tr>
      <w:tr w:rsidR="003C575A" w:rsidRPr="003C575A" w14:paraId="4CB80585" w14:textId="77777777" w:rsidTr="00213386">
        <w:trPr>
          <w:trHeight w:val="315"/>
          <w:jc w:val="center"/>
        </w:trPr>
        <w:tc>
          <w:tcPr>
            <w:tcW w:w="2689" w:type="dxa"/>
            <w:shd w:val="clear" w:color="auto" w:fill="auto"/>
            <w:noWrap/>
            <w:vAlign w:val="center"/>
            <w:hideMark/>
          </w:tcPr>
          <w:p w14:paraId="78466761"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560</w:t>
            </w:r>
          </w:p>
        </w:tc>
        <w:tc>
          <w:tcPr>
            <w:tcW w:w="2976" w:type="dxa"/>
            <w:shd w:val="clear" w:color="auto" w:fill="auto"/>
            <w:noWrap/>
            <w:vAlign w:val="center"/>
            <w:hideMark/>
          </w:tcPr>
          <w:p w14:paraId="3FF8F411"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0.0116597</w:t>
            </w:r>
          </w:p>
        </w:tc>
      </w:tr>
      <w:tr w:rsidR="003C575A" w:rsidRPr="003C575A" w14:paraId="4901C183" w14:textId="77777777" w:rsidTr="00213386">
        <w:trPr>
          <w:trHeight w:val="315"/>
          <w:jc w:val="center"/>
        </w:trPr>
        <w:tc>
          <w:tcPr>
            <w:tcW w:w="2689" w:type="dxa"/>
            <w:shd w:val="clear" w:color="auto" w:fill="auto"/>
            <w:noWrap/>
            <w:vAlign w:val="center"/>
            <w:hideMark/>
          </w:tcPr>
          <w:p w14:paraId="4AB894E2"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680</w:t>
            </w:r>
          </w:p>
        </w:tc>
        <w:tc>
          <w:tcPr>
            <w:tcW w:w="2976" w:type="dxa"/>
            <w:shd w:val="clear" w:color="auto" w:fill="auto"/>
            <w:noWrap/>
            <w:vAlign w:val="center"/>
            <w:hideMark/>
          </w:tcPr>
          <w:p w14:paraId="26348C94"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0.0140682</w:t>
            </w:r>
          </w:p>
        </w:tc>
      </w:tr>
      <w:tr w:rsidR="003C575A" w:rsidRPr="003C575A" w14:paraId="3D26395F" w14:textId="77777777" w:rsidTr="00213386">
        <w:trPr>
          <w:trHeight w:val="315"/>
          <w:jc w:val="center"/>
        </w:trPr>
        <w:tc>
          <w:tcPr>
            <w:tcW w:w="2689" w:type="dxa"/>
            <w:shd w:val="clear" w:color="auto" w:fill="auto"/>
            <w:noWrap/>
            <w:vAlign w:val="center"/>
            <w:hideMark/>
          </w:tcPr>
          <w:p w14:paraId="63699DD2"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820</w:t>
            </w:r>
          </w:p>
        </w:tc>
        <w:tc>
          <w:tcPr>
            <w:tcW w:w="2976" w:type="dxa"/>
            <w:shd w:val="clear" w:color="auto" w:fill="auto"/>
            <w:noWrap/>
            <w:vAlign w:val="center"/>
            <w:hideMark/>
          </w:tcPr>
          <w:p w14:paraId="65D87C52"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0.0168393</w:t>
            </w:r>
          </w:p>
        </w:tc>
      </w:tr>
      <w:tr w:rsidR="003C575A" w:rsidRPr="003C575A" w14:paraId="5795AC2E" w14:textId="77777777" w:rsidTr="00213386">
        <w:trPr>
          <w:trHeight w:val="315"/>
          <w:jc w:val="center"/>
        </w:trPr>
        <w:tc>
          <w:tcPr>
            <w:tcW w:w="2689" w:type="dxa"/>
            <w:shd w:val="clear" w:color="auto" w:fill="auto"/>
            <w:noWrap/>
            <w:vAlign w:val="center"/>
            <w:hideMark/>
          </w:tcPr>
          <w:p w14:paraId="7E73B458"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910</w:t>
            </w:r>
          </w:p>
        </w:tc>
        <w:tc>
          <w:tcPr>
            <w:tcW w:w="2976" w:type="dxa"/>
            <w:shd w:val="clear" w:color="auto" w:fill="auto"/>
            <w:noWrap/>
            <w:vAlign w:val="center"/>
            <w:hideMark/>
          </w:tcPr>
          <w:p w14:paraId="37DA9512"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0.0185989</w:t>
            </w:r>
          </w:p>
        </w:tc>
      </w:tr>
      <w:tr w:rsidR="003C575A" w:rsidRPr="003C575A" w14:paraId="39BB6340" w14:textId="77777777" w:rsidTr="00213386">
        <w:trPr>
          <w:trHeight w:val="315"/>
          <w:jc w:val="center"/>
        </w:trPr>
        <w:tc>
          <w:tcPr>
            <w:tcW w:w="2689" w:type="dxa"/>
            <w:shd w:val="clear" w:color="auto" w:fill="auto"/>
            <w:noWrap/>
            <w:vAlign w:val="center"/>
            <w:hideMark/>
          </w:tcPr>
          <w:p w14:paraId="23FB35FB"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1.0K</w:t>
            </w:r>
          </w:p>
        </w:tc>
        <w:tc>
          <w:tcPr>
            <w:tcW w:w="2976" w:type="dxa"/>
            <w:shd w:val="clear" w:color="auto" w:fill="auto"/>
            <w:noWrap/>
            <w:vAlign w:val="center"/>
            <w:hideMark/>
          </w:tcPr>
          <w:p w14:paraId="7752ACC8"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0.02</w:t>
            </w:r>
          </w:p>
        </w:tc>
      </w:tr>
      <w:tr w:rsidR="003C575A" w:rsidRPr="003C575A" w14:paraId="0468C440" w14:textId="77777777" w:rsidTr="00213386">
        <w:trPr>
          <w:trHeight w:val="315"/>
          <w:jc w:val="center"/>
        </w:trPr>
        <w:tc>
          <w:tcPr>
            <w:tcW w:w="2689" w:type="dxa"/>
            <w:shd w:val="clear" w:color="auto" w:fill="auto"/>
            <w:noWrap/>
            <w:vAlign w:val="center"/>
            <w:hideMark/>
          </w:tcPr>
          <w:p w14:paraId="64DB6BFC"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1.2K</w:t>
            </w:r>
          </w:p>
        </w:tc>
        <w:tc>
          <w:tcPr>
            <w:tcW w:w="2976" w:type="dxa"/>
            <w:shd w:val="clear" w:color="auto" w:fill="auto"/>
            <w:noWrap/>
            <w:vAlign w:val="center"/>
            <w:hideMark/>
          </w:tcPr>
          <w:p w14:paraId="50CA854D"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0.02</w:t>
            </w:r>
          </w:p>
        </w:tc>
      </w:tr>
      <w:tr w:rsidR="003C575A" w:rsidRPr="003C575A" w14:paraId="2853CD6F" w14:textId="77777777" w:rsidTr="00213386">
        <w:trPr>
          <w:trHeight w:val="315"/>
          <w:jc w:val="center"/>
        </w:trPr>
        <w:tc>
          <w:tcPr>
            <w:tcW w:w="2689" w:type="dxa"/>
            <w:shd w:val="clear" w:color="auto" w:fill="auto"/>
            <w:noWrap/>
            <w:vAlign w:val="center"/>
            <w:hideMark/>
          </w:tcPr>
          <w:p w14:paraId="423D8698"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1.5K</w:t>
            </w:r>
          </w:p>
        </w:tc>
        <w:tc>
          <w:tcPr>
            <w:tcW w:w="2976" w:type="dxa"/>
            <w:shd w:val="clear" w:color="auto" w:fill="auto"/>
            <w:noWrap/>
            <w:vAlign w:val="center"/>
            <w:hideMark/>
          </w:tcPr>
          <w:p w14:paraId="4D6149AA"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0.0297257</w:t>
            </w:r>
          </w:p>
        </w:tc>
      </w:tr>
      <w:tr w:rsidR="003C575A" w:rsidRPr="003C575A" w14:paraId="67B85060" w14:textId="77777777" w:rsidTr="00213386">
        <w:trPr>
          <w:trHeight w:val="315"/>
          <w:jc w:val="center"/>
        </w:trPr>
        <w:tc>
          <w:tcPr>
            <w:tcW w:w="2689" w:type="dxa"/>
            <w:shd w:val="clear" w:color="auto" w:fill="auto"/>
            <w:noWrap/>
            <w:vAlign w:val="center"/>
            <w:hideMark/>
          </w:tcPr>
          <w:p w14:paraId="31FCEA86"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1.8K</w:t>
            </w:r>
          </w:p>
        </w:tc>
        <w:tc>
          <w:tcPr>
            <w:tcW w:w="2976" w:type="dxa"/>
            <w:shd w:val="clear" w:color="auto" w:fill="auto"/>
            <w:noWrap/>
            <w:vAlign w:val="center"/>
            <w:hideMark/>
          </w:tcPr>
          <w:p w14:paraId="4EBDF04B"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0.0351217</w:t>
            </w:r>
          </w:p>
        </w:tc>
      </w:tr>
      <w:tr w:rsidR="003C575A" w:rsidRPr="003C575A" w14:paraId="0C68A82D" w14:textId="77777777" w:rsidTr="00213386">
        <w:trPr>
          <w:trHeight w:val="315"/>
          <w:jc w:val="center"/>
        </w:trPr>
        <w:tc>
          <w:tcPr>
            <w:tcW w:w="2689" w:type="dxa"/>
            <w:shd w:val="clear" w:color="auto" w:fill="auto"/>
            <w:noWrap/>
            <w:vAlign w:val="center"/>
            <w:hideMark/>
          </w:tcPr>
          <w:p w14:paraId="24F058A1"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2.0K</w:t>
            </w:r>
          </w:p>
        </w:tc>
        <w:tc>
          <w:tcPr>
            <w:tcW w:w="2976" w:type="dxa"/>
            <w:shd w:val="clear" w:color="auto" w:fill="auto"/>
            <w:noWrap/>
            <w:vAlign w:val="center"/>
            <w:hideMark/>
          </w:tcPr>
          <w:p w14:paraId="3384E597"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0.0386253</w:t>
            </w:r>
          </w:p>
        </w:tc>
      </w:tr>
      <w:tr w:rsidR="003C575A" w:rsidRPr="003C575A" w14:paraId="1B0EEC8D" w14:textId="77777777" w:rsidTr="00213386">
        <w:trPr>
          <w:trHeight w:val="315"/>
          <w:jc w:val="center"/>
        </w:trPr>
        <w:tc>
          <w:tcPr>
            <w:tcW w:w="2689" w:type="dxa"/>
            <w:shd w:val="clear" w:color="auto" w:fill="auto"/>
            <w:noWrap/>
            <w:vAlign w:val="center"/>
            <w:hideMark/>
          </w:tcPr>
          <w:p w14:paraId="2608836B"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2.2K</w:t>
            </w:r>
          </w:p>
        </w:tc>
        <w:tc>
          <w:tcPr>
            <w:tcW w:w="2976" w:type="dxa"/>
            <w:shd w:val="clear" w:color="auto" w:fill="auto"/>
            <w:noWrap/>
            <w:vAlign w:val="center"/>
            <w:hideMark/>
          </w:tcPr>
          <w:p w14:paraId="2FA654C6"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0.0420557</w:t>
            </w:r>
          </w:p>
        </w:tc>
      </w:tr>
      <w:tr w:rsidR="003C575A" w:rsidRPr="003C575A" w14:paraId="6037255E" w14:textId="77777777" w:rsidTr="00213386">
        <w:trPr>
          <w:trHeight w:val="315"/>
          <w:jc w:val="center"/>
        </w:trPr>
        <w:tc>
          <w:tcPr>
            <w:tcW w:w="2689" w:type="dxa"/>
            <w:shd w:val="clear" w:color="auto" w:fill="auto"/>
            <w:noWrap/>
            <w:vAlign w:val="center"/>
            <w:hideMark/>
          </w:tcPr>
          <w:p w14:paraId="26958EAD"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2.4K</w:t>
            </w:r>
          </w:p>
        </w:tc>
        <w:tc>
          <w:tcPr>
            <w:tcW w:w="2976" w:type="dxa"/>
            <w:shd w:val="clear" w:color="auto" w:fill="auto"/>
            <w:noWrap/>
            <w:vAlign w:val="center"/>
            <w:hideMark/>
          </w:tcPr>
          <w:p w14:paraId="528F5831"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0.0454148</w:t>
            </w:r>
          </w:p>
        </w:tc>
      </w:tr>
      <w:tr w:rsidR="003C575A" w:rsidRPr="003C575A" w14:paraId="15F75040" w14:textId="77777777" w:rsidTr="00213386">
        <w:trPr>
          <w:trHeight w:val="315"/>
          <w:jc w:val="center"/>
        </w:trPr>
        <w:tc>
          <w:tcPr>
            <w:tcW w:w="2689" w:type="dxa"/>
            <w:shd w:val="clear" w:color="auto" w:fill="auto"/>
            <w:noWrap/>
            <w:vAlign w:val="center"/>
            <w:hideMark/>
          </w:tcPr>
          <w:p w14:paraId="3EA1719F"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2.7K</w:t>
            </w:r>
          </w:p>
        </w:tc>
        <w:tc>
          <w:tcPr>
            <w:tcW w:w="2976" w:type="dxa"/>
            <w:shd w:val="clear" w:color="auto" w:fill="auto"/>
            <w:noWrap/>
            <w:vAlign w:val="center"/>
            <w:hideMark/>
          </w:tcPr>
          <w:p w14:paraId="5290BEDF"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0.0503233</w:t>
            </w:r>
          </w:p>
        </w:tc>
      </w:tr>
      <w:tr w:rsidR="00006313" w:rsidRPr="003C575A" w14:paraId="4DA09075" w14:textId="77777777" w:rsidTr="00213386">
        <w:trPr>
          <w:trHeight w:val="315"/>
          <w:jc w:val="center"/>
        </w:trPr>
        <w:tc>
          <w:tcPr>
            <w:tcW w:w="2689" w:type="dxa"/>
            <w:shd w:val="clear" w:color="auto" w:fill="auto"/>
            <w:noWrap/>
            <w:vAlign w:val="center"/>
            <w:hideMark/>
          </w:tcPr>
          <w:p w14:paraId="4BCE558E" w14:textId="77777777" w:rsidR="003C575A" w:rsidRPr="003C575A" w:rsidRDefault="003C575A" w:rsidP="003C575A">
            <w:pPr>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3.0K</w:t>
            </w:r>
          </w:p>
        </w:tc>
        <w:tc>
          <w:tcPr>
            <w:tcW w:w="2976" w:type="dxa"/>
            <w:shd w:val="clear" w:color="auto" w:fill="auto"/>
            <w:noWrap/>
            <w:vAlign w:val="center"/>
            <w:hideMark/>
          </w:tcPr>
          <w:p w14:paraId="45B50C2A" w14:textId="77777777" w:rsidR="003C575A" w:rsidRPr="003C575A" w:rsidRDefault="003C575A" w:rsidP="001111F8">
            <w:pPr>
              <w:keepNext/>
              <w:spacing w:after="0" w:line="240" w:lineRule="auto"/>
              <w:jc w:val="center"/>
              <w:rPr>
                <w:rFonts w:eastAsia="Times New Roman" w:cs="Times New Roman"/>
                <w:kern w:val="0"/>
                <w:szCs w:val="24"/>
                <w:lang w:eastAsia="en-GB"/>
                <w14:ligatures w14:val="none"/>
              </w:rPr>
            </w:pPr>
            <w:r w:rsidRPr="003C575A">
              <w:rPr>
                <w:rFonts w:eastAsia="Times New Roman" w:cs="Times New Roman"/>
                <w:kern w:val="0"/>
                <w:szCs w:val="24"/>
                <w:lang w:eastAsia="en-GB"/>
                <w14:ligatures w14:val="none"/>
              </w:rPr>
              <w:t>0.0555854</w:t>
            </w:r>
          </w:p>
        </w:tc>
      </w:tr>
    </w:tbl>
    <w:p w14:paraId="55DA1B75" w14:textId="13E7C094" w:rsidR="00AB3626" w:rsidRPr="001111F8" w:rsidRDefault="001111F8" w:rsidP="001111F8">
      <w:pPr>
        <w:pStyle w:val="Caption"/>
      </w:pPr>
      <w:bookmarkStart w:id="4" w:name="_Ref142233485"/>
      <w:r>
        <w:t xml:space="preserve">Table </w:t>
      </w:r>
      <w:r>
        <w:fldChar w:fldCharType="begin"/>
      </w:r>
      <w:r>
        <w:instrText xml:space="preserve"> SEQ Table \* ARABIC </w:instrText>
      </w:r>
      <w:r>
        <w:fldChar w:fldCharType="separate"/>
      </w:r>
      <w:r>
        <w:rPr>
          <w:noProof/>
        </w:rPr>
        <w:t>1</w:t>
      </w:r>
      <w:r>
        <w:fldChar w:fldCharType="end"/>
      </w:r>
      <w:bookmarkEnd w:id="4"/>
      <w:r>
        <w:t xml:space="preserve">. </w:t>
      </w:r>
      <w:r w:rsidR="00213386">
        <w:t>V</w:t>
      </w:r>
      <w:r>
        <w:t>oltage steps of the voltage divider by R</w:t>
      </w:r>
      <w:r>
        <w:rPr>
          <w:vertAlign w:val="subscript"/>
        </w:rPr>
        <w:t>external</w:t>
      </w:r>
      <w:r w:rsidR="00AB3626">
        <w:br w:type="page"/>
      </w:r>
    </w:p>
    <w:p w14:paraId="5F5DDFF2" w14:textId="77777777" w:rsidR="00CD6582" w:rsidRDefault="00CD6582" w:rsidP="00AB3626">
      <w:pPr>
        <w:pStyle w:val="Caption"/>
      </w:pPr>
    </w:p>
    <w:p w14:paraId="3FE52740" w14:textId="2C14F4FB" w:rsidR="00195D9A" w:rsidRPr="00195D9A" w:rsidRDefault="00CD6582" w:rsidP="00195D9A">
      <w:pPr>
        <w:widowControl w:val="0"/>
        <w:autoSpaceDE w:val="0"/>
        <w:autoSpaceDN w:val="0"/>
        <w:adjustRightInd w:val="0"/>
        <w:spacing w:line="240" w:lineRule="auto"/>
        <w:ind w:left="640" w:hanging="640"/>
        <w:rPr>
          <w:rFonts w:cs="Times New Roman"/>
          <w:noProof/>
          <w:kern w:val="0"/>
          <w:szCs w:val="24"/>
        </w:rPr>
      </w:pPr>
      <w:r>
        <w:lastRenderedPageBreak/>
        <w:fldChar w:fldCharType="begin" w:fldLock="1"/>
      </w:r>
      <w:r>
        <w:instrText xml:space="preserve">ADDIN Mendeley Bibliography CSL_BIBLIOGRAPHY </w:instrText>
      </w:r>
      <w:r>
        <w:fldChar w:fldCharType="separate"/>
      </w:r>
      <w:r w:rsidR="00195D9A" w:rsidRPr="00195D9A">
        <w:rPr>
          <w:rFonts w:cs="Times New Roman"/>
          <w:noProof/>
          <w:kern w:val="0"/>
          <w:szCs w:val="24"/>
        </w:rPr>
        <w:t>[1]</w:t>
      </w:r>
      <w:r w:rsidR="00195D9A" w:rsidRPr="00195D9A">
        <w:rPr>
          <w:rFonts w:cs="Times New Roman"/>
          <w:noProof/>
          <w:kern w:val="0"/>
          <w:szCs w:val="24"/>
        </w:rPr>
        <w:tab/>
        <w:t xml:space="preserve">J. W. Nilsson and S. A. Riedel, “The Step Response of RL and RC Circuits,” in </w:t>
      </w:r>
      <w:r w:rsidR="00195D9A" w:rsidRPr="00195D9A">
        <w:rPr>
          <w:rFonts w:cs="Times New Roman"/>
          <w:i/>
          <w:iCs/>
          <w:noProof/>
          <w:kern w:val="0"/>
          <w:szCs w:val="24"/>
        </w:rPr>
        <w:t>Electric Circuits</w:t>
      </w:r>
      <w:r w:rsidR="00195D9A" w:rsidRPr="00195D9A">
        <w:rPr>
          <w:rFonts w:cs="Times New Roman"/>
          <w:noProof/>
          <w:kern w:val="0"/>
          <w:szCs w:val="24"/>
        </w:rPr>
        <w:t>, 10th ed., Pearson Education, Inc., 2015, pp. 224–231.</w:t>
      </w:r>
    </w:p>
    <w:p w14:paraId="551FA3CE" w14:textId="77777777" w:rsidR="00195D9A" w:rsidRPr="00195D9A" w:rsidRDefault="00195D9A" w:rsidP="00195D9A">
      <w:pPr>
        <w:widowControl w:val="0"/>
        <w:autoSpaceDE w:val="0"/>
        <w:autoSpaceDN w:val="0"/>
        <w:adjustRightInd w:val="0"/>
        <w:spacing w:line="240" w:lineRule="auto"/>
        <w:ind w:left="640" w:hanging="640"/>
        <w:rPr>
          <w:rFonts w:cs="Times New Roman"/>
          <w:noProof/>
          <w:kern w:val="0"/>
          <w:szCs w:val="24"/>
        </w:rPr>
      </w:pPr>
      <w:r w:rsidRPr="00195D9A">
        <w:rPr>
          <w:rFonts w:cs="Times New Roman"/>
          <w:noProof/>
          <w:kern w:val="0"/>
          <w:szCs w:val="24"/>
        </w:rPr>
        <w:t>[2]</w:t>
      </w:r>
      <w:r w:rsidRPr="00195D9A">
        <w:rPr>
          <w:rFonts w:cs="Times New Roman"/>
          <w:noProof/>
          <w:kern w:val="0"/>
          <w:szCs w:val="24"/>
        </w:rPr>
        <w:tab/>
        <w:t>Electronics Tutorials Team, “RC Charging Circuit.” https://www.electronics-tutorials.ws/rc/rc_1.html.</w:t>
      </w:r>
    </w:p>
    <w:p w14:paraId="39DC02B5" w14:textId="77777777" w:rsidR="00195D9A" w:rsidRPr="00195D9A" w:rsidRDefault="00195D9A" w:rsidP="00195D9A">
      <w:pPr>
        <w:widowControl w:val="0"/>
        <w:autoSpaceDE w:val="0"/>
        <w:autoSpaceDN w:val="0"/>
        <w:adjustRightInd w:val="0"/>
        <w:spacing w:line="240" w:lineRule="auto"/>
        <w:ind w:left="640" w:hanging="640"/>
        <w:rPr>
          <w:rFonts w:cs="Times New Roman"/>
          <w:noProof/>
          <w:kern w:val="0"/>
          <w:szCs w:val="24"/>
        </w:rPr>
      </w:pPr>
      <w:r w:rsidRPr="00195D9A">
        <w:rPr>
          <w:rFonts w:cs="Times New Roman"/>
          <w:noProof/>
          <w:kern w:val="0"/>
          <w:szCs w:val="24"/>
        </w:rPr>
        <w:t>[3]</w:t>
      </w:r>
      <w:r w:rsidRPr="00195D9A">
        <w:rPr>
          <w:rFonts w:cs="Times New Roman"/>
          <w:noProof/>
          <w:kern w:val="0"/>
          <w:szCs w:val="24"/>
        </w:rPr>
        <w:tab/>
        <w:t>STMicroelectronics, “STM32F101xx, STM32F102xx, STM32F103xx, STM32F105xx and STM32F107xx advanced Arm®-based 32-bit MCUs,” no. February 2021. 2021.</w:t>
      </w:r>
    </w:p>
    <w:p w14:paraId="4860B0AC" w14:textId="77777777" w:rsidR="00195D9A" w:rsidRPr="00195D9A" w:rsidRDefault="00195D9A" w:rsidP="00195D9A">
      <w:pPr>
        <w:widowControl w:val="0"/>
        <w:autoSpaceDE w:val="0"/>
        <w:autoSpaceDN w:val="0"/>
        <w:adjustRightInd w:val="0"/>
        <w:spacing w:line="240" w:lineRule="auto"/>
        <w:ind w:left="640" w:hanging="640"/>
        <w:rPr>
          <w:rFonts w:cs="Times New Roman"/>
          <w:noProof/>
          <w:kern w:val="0"/>
          <w:szCs w:val="24"/>
        </w:rPr>
      </w:pPr>
      <w:r w:rsidRPr="00195D9A">
        <w:rPr>
          <w:rFonts w:cs="Times New Roman"/>
          <w:noProof/>
          <w:kern w:val="0"/>
          <w:szCs w:val="24"/>
        </w:rPr>
        <w:t>[4]</w:t>
      </w:r>
      <w:r w:rsidRPr="00195D9A">
        <w:rPr>
          <w:rFonts w:cs="Times New Roman"/>
          <w:noProof/>
          <w:kern w:val="0"/>
          <w:szCs w:val="24"/>
        </w:rPr>
        <w:tab/>
        <w:t>STMicroelectronics, “Arduino_Core_STM32.” [Online]. Available: https://github.com/stm32duino/Arduino_Core_STM32.</w:t>
      </w:r>
    </w:p>
    <w:p w14:paraId="406684EF" w14:textId="77777777" w:rsidR="00195D9A" w:rsidRPr="00195D9A" w:rsidRDefault="00195D9A" w:rsidP="00195D9A">
      <w:pPr>
        <w:widowControl w:val="0"/>
        <w:autoSpaceDE w:val="0"/>
        <w:autoSpaceDN w:val="0"/>
        <w:adjustRightInd w:val="0"/>
        <w:spacing w:line="240" w:lineRule="auto"/>
        <w:ind w:left="640" w:hanging="640"/>
        <w:rPr>
          <w:rFonts w:cs="Times New Roman"/>
          <w:noProof/>
        </w:rPr>
      </w:pPr>
      <w:r w:rsidRPr="00195D9A">
        <w:rPr>
          <w:rFonts w:cs="Times New Roman"/>
          <w:noProof/>
          <w:kern w:val="0"/>
          <w:szCs w:val="24"/>
        </w:rPr>
        <w:t>[5]</w:t>
      </w:r>
      <w:r w:rsidRPr="00195D9A">
        <w:rPr>
          <w:rFonts w:cs="Times New Roman"/>
          <w:noProof/>
          <w:kern w:val="0"/>
          <w:szCs w:val="24"/>
        </w:rPr>
        <w:tab/>
        <w:t>STMicroelectronics, “STM32F103x8, STM32F103xB.” pp. 1–116, 2022.</w:t>
      </w:r>
    </w:p>
    <w:p w14:paraId="482E31A4" w14:textId="6F5C919C" w:rsidR="00CD6582" w:rsidRPr="000C666E" w:rsidRDefault="00CD6582" w:rsidP="00F72E20">
      <w:pPr>
        <w:jc w:val="both"/>
      </w:pPr>
      <w:r>
        <w:fldChar w:fldCharType="end"/>
      </w:r>
    </w:p>
    <w:sectPr w:rsidR="00CD6582" w:rsidRPr="000C666E" w:rsidSect="0069540B">
      <w:pgSz w:w="11906" w:h="16838" w:code="9"/>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93E"/>
    <w:multiLevelType w:val="multilevel"/>
    <w:tmpl w:val="514C5A8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0034E7"/>
    <w:multiLevelType w:val="hybridMultilevel"/>
    <w:tmpl w:val="A4748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B67EDE"/>
    <w:multiLevelType w:val="multilevel"/>
    <w:tmpl w:val="A8CAF9B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09784984">
    <w:abstractNumId w:val="0"/>
  </w:num>
  <w:num w:numId="2" w16cid:durableId="1158306189">
    <w:abstractNumId w:val="2"/>
  </w:num>
  <w:num w:numId="3" w16cid:durableId="1479419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D0"/>
    <w:rsid w:val="0000375B"/>
    <w:rsid w:val="00006313"/>
    <w:rsid w:val="000168D1"/>
    <w:rsid w:val="0003179C"/>
    <w:rsid w:val="00052061"/>
    <w:rsid w:val="00062F30"/>
    <w:rsid w:val="00064547"/>
    <w:rsid w:val="000718DF"/>
    <w:rsid w:val="000827AD"/>
    <w:rsid w:val="00086A30"/>
    <w:rsid w:val="000932B0"/>
    <w:rsid w:val="00093C12"/>
    <w:rsid w:val="000A3A67"/>
    <w:rsid w:val="000B640C"/>
    <w:rsid w:val="000B7BF1"/>
    <w:rsid w:val="000C666E"/>
    <w:rsid w:val="000E5E84"/>
    <w:rsid w:val="000F024E"/>
    <w:rsid w:val="000F19A9"/>
    <w:rsid w:val="000F3C27"/>
    <w:rsid w:val="00103DE0"/>
    <w:rsid w:val="0010576B"/>
    <w:rsid w:val="001111F8"/>
    <w:rsid w:val="0011441B"/>
    <w:rsid w:val="00150342"/>
    <w:rsid w:val="001600FF"/>
    <w:rsid w:val="00161A5D"/>
    <w:rsid w:val="00163CDB"/>
    <w:rsid w:val="00166011"/>
    <w:rsid w:val="00172448"/>
    <w:rsid w:val="00173799"/>
    <w:rsid w:val="0017415B"/>
    <w:rsid w:val="00187B55"/>
    <w:rsid w:val="00187C99"/>
    <w:rsid w:val="00195D9A"/>
    <w:rsid w:val="001B209D"/>
    <w:rsid w:val="001E3196"/>
    <w:rsid w:val="002032E8"/>
    <w:rsid w:val="00213386"/>
    <w:rsid w:val="00220027"/>
    <w:rsid w:val="002239E9"/>
    <w:rsid w:val="00230948"/>
    <w:rsid w:val="00234FFF"/>
    <w:rsid w:val="0026627F"/>
    <w:rsid w:val="00272866"/>
    <w:rsid w:val="002A3ECB"/>
    <w:rsid w:val="002A744B"/>
    <w:rsid w:val="002B7DFE"/>
    <w:rsid w:val="002C6F08"/>
    <w:rsid w:val="002D2B92"/>
    <w:rsid w:val="002F6D09"/>
    <w:rsid w:val="00321864"/>
    <w:rsid w:val="003255D9"/>
    <w:rsid w:val="0032638D"/>
    <w:rsid w:val="00326F75"/>
    <w:rsid w:val="00341E61"/>
    <w:rsid w:val="003451D3"/>
    <w:rsid w:val="00353820"/>
    <w:rsid w:val="00366F5B"/>
    <w:rsid w:val="0036736E"/>
    <w:rsid w:val="003A29FB"/>
    <w:rsid w:val="003C086F"/>
    <w:rsid w:val="003C0DCE"/>
    <w:rsid w:val="003C575A"/>
    <w:rsid w:val="003C5B71"/>
    <w:rsid w:val="003D6050"/>
    <w:rsid w:val="003E65FA"/>
    <w:rsid w:val="00401376"/>
    <w:rsid w:val="004211CE"/>
    <w:rsid w:val="00454314"/>
    <w:rsid w:val="004654A7"/>
    <w:rsid w:val="00477F32"/>
    <w:rsid w:val="004851E2"/>
    <w:rsid w:val="00490678"/>
    <w:rsid w:val="00494EBC"/>
    <w:rsid w:val="00497F2D"/>
    <w:rsid w:val="004B5658"/>
    <w:rsid w:val="004C4FCC"/>
    <w:rsid w:val="004D23E2"/>
    <w:rsid w:val="004F0214"/>
    <w:rsid w:val="00500EF0"/>
    <w:rsid w:val="00503808"/>
    <w:rsid w:val="00505DCD"/>
    <w:rsid w:val="005211E9"/>
    <w:rsid w:val="00527194"/>
    <w:rsid w:val="00531C03"/>
    <w:rsid w:val="00532669"/>
    <w:rsid w:val="00540AC9"/>
    <w:rsid w:val="005420D9"/>
    <w:rsid w:val="00543866"/>
    <w:rsid w:val="005651D0"/>
    <w:rsid w:val="0057162D"/>
    <w:rsid w:val="005759AF"/>
    <w:rsid w:val="0058205A"/>
    <w:rsid w:val="0058471E"/>
    <w:rsid w:val="00586BBC"/>
    <w:rsid w:val="00596E21"/>
    <w:rsid w:val="005A0BE2"/>
    <w:rsid w:val="005A25EA"/>
    <w:rsid w:val="005A3361"/>
    <w:rsid w:val="005A6BC6"/>
    <w:rsid w:val="005D0584"/>
    <w:rsid w:val="005D1031"/>
    <w:rsid w:val="005E3172"/>
    <w:rsid w:val="005E5FF4"/>
    <w:rsid w:val="005F0D27"/>
    <w:rsid w:val="005F15AB"/>
    <w:rsid w:val="00607A13"/>
    <w:rsid w:val="0062267B"/>
    <w:rsid w:val="00625FA5"/>
    <w:rsid w:val="00632783"/>
    <w:rsid w:val="00634FF3"/>
    <w:rsid w:val="00643C0B"/>
    <w:rsid w:val="00645D80"/>
    <w:rsid w:val="0065698D"/>
    <w:rsid w:val="0067396A"/>
    <w:rsid w:val="00675BAF"/>
    <w:rsid w:val="00684E1D"/>
    <w:rsid w:val="00692CB9"/>
    <w:rsid w:val="0069540B"/>
    <w:rsid w:val="006A4C09"/>
    <w:rsid w:val="006A58E2"/>
    <w:rsid w:val="006A70AB"/>
    <w:rsid w:val="006A79D6"/>
    <w:rsid w:val="006B4365"/>
    <w:rsid w:val="006B681E"/>
    <w:rsid w:val="006B6DF9"/>
    <w:rsid w:val="006C3A89"/>
    <w:rsid w:val="006C600C"/>
    <w:rsid w:val="006C65CE"/>
    <w:rsid w:val="006D152A"/>
    <w:rsid w:val="006D4223"/>
    <w:rsid w:val="006E0602"/>
    <w:rsid w:val="006E538F"/>
    <w:rsid w:val="00714783"/>
    <w:rsid w:val="007211D5"/>
    <w:rsid w:val="007279C4"/>
    <w:rsid w:val="00741057"/>
    <w:rsid w:val="0076006D"/>
    <w:rsid w:val="007649CF"/>
    <w:rsid w:val="00767CA3"/>
    <w:rsid w:val="0078392E"/>
    <w:rsid w:val="007877F4"/>
    <w:rsid w:val="0079074B"/>
    <w:rsid w:val="007945ED"/>
    <w:rsid w:val="00794C6D"/>
    <w:rsid w:val="007A3F41"/>
    <w:rsid w:val="007A6722"/>
    <w:rsid w:val="007B56EA"/>
    <w:rsid w:val="007C6F06"/>
    <w:rsid w:val="007D10D6"/>
    <w:rsid w:val="00840408"/>
    <w:rsid w:val="008551EA"/>
    <w:rsid w:val="008561E9"/>
    <w:rsid w:val="008648D1"/>
    <w:rsid w:val="008651AB"/>
    <w:rsid w:val="008663A0"/>
    <w:rsid w:val="0086721C"/>
    <w:rsid w:val="00876777"/>
    <w:rsid w:val="00876DAA"/>
    <w:rsid w:val="008862B9"/>
    <w:rsid w:val="008902D4"/>
    <w:rsid w:val="00890B3D"/>
    <w:rsid w:val="00893D77"/>
    <w:rsid w:val="008A3D31"/>
    <w:rsid w:val="008A4884"/>
    <w:rsid w:val="008B1D7E"/>
    <w:rsid w:val="008B4637"/>
    <w:rsid w:val="008C5A44"/>
    <w:rsid w:val="008C74A7"/>
    <w:rsid w:val="008C7DEC"/>
    <w:rsid w:val="008D2349"/>
    <w:rsid w:val="008F31D7"/>
    <w:rsid w:val="00921DF9"/>
    <w:rsid w:val="00922BAE"/>
    <w:rsid w:val="00922C34"/>
    <w:rsid w:val="00923BA0"/>
    <w:rsid w:val="00956D1B"/>
    <w:rsid w:val="00961640"/>
    <w:rsid w:val="00980743"/>
    <w:rsid w:val="009810EC"/>
    <w:rsid w:val="009847C1"/>
    <w:rsid w:val="009916A4"/>
    <w:rsid w:val="00993B53"/>
    <w:rsid w:val="009A0CB7"/>
    <w:rsid w:val="009A6B77"/>
    <w:rsid w:val="009C07DA"/>
    <w:rsid w:val="009C5565"/>
    <w:rsid w:val="009D03E3"/>
    <w:rsid w:val="009D061C"/>
    <w:rsid w:val="009D1D76"/>
    <w:rsid w:val="009D74E2"/>
    <w:rsid w:val="009E1A7F"/>
    <w:rsid w:val="009E2A29"/>
    <w:rsid w:val="009E3C22"/>
    <w:rsid w:val="00A30397"/>
    <w:rsid w:val="00A37234"/>
    <w:rsid w:val="00A37460"/>
    <w:rsid w:val="00A43455"/>
    <w:rsid w:val="00A518AF"/>
    <w:rsid w:val="00A564E3"/>
    <w:rsid w:val="00A62543"/>
    <w:rsid w:val="00A65266"/>
    <w:rsid w:val="00A74806"/>
    <w:rsid w:val="00A76E0D"/>
    <w:rsid w:val="00A92AE0"/>
    <w:rsid w:val="00AB3626"/>
    <w:rsid w:val="00AC415B"/>
    <w:rsid w:val="00AD2E76"/>
    <w:rsid w:val="00AE178C"/>
    <w:rsid w:val="00AE6ABB"/>
    <w:rsid w:val="00AE6CED"/>
    <w:rsid w:val="00B025E6"/>
    <w:rsid w:val="00B1098D"/>
    <w:rsid w:val="00B30F40"/>
    <w:rsid w:val="00B31269"/>
    <w:rsid w:val="00B31B24"/>
    <w:rsid w:val="00B420BA"/>
    <w:rsid w:val="00B52653"/>
    <w:rsid w:val="00B609F1"/>
    <w:rsid w:val="00B633A6"/>
    <w:rsid w:val="00B856AF"/>
    <w:rsid w:val="00B86173"/>
    <w:rsid w:val="00BA0294"/>
    <w:rsid w:val="00BA204F"/>
    <w:rsid w:val="00BA260F"/>
    <w:rsid w:val="00BA4D4E"/>
    <w:rsid w:val="00BB412D"/>
    <w:rsid w:val="00BB4780"/>
    <w:rsid w:val="00BB7017"/>
    <w:rsid w:val="00BC13D2"/>
    <w:rsid w:val="00BC20B6"/>
    <w:rsid w:val="00BC2CC8"/>
    <w:rsid w:val="00BC7EDA"/>
    <w:rsid w:val="00BD74B0"/>
    <w:rsid w:val="00C021A4"/>
    <w:rsid w:val="00C0462B"/>
    <w:rsid w:val="00C05276"/>
    <w:rsid w:val="00C10150"/>
    <w:rsid w:val="00C13F15"/>
    <w:rsid w:val="00C144D8"/>
    <w:rsid w:val="00C15C60"/>
    <w:rsid w:val="00C31A27"/>
    <w:rsid w:val="00C55F50"/>
    <w:rsid w:val="00C6727C"/>
    <w:rsid w:val="00C67769"/>
    <w:rsid w:val="00C93DA3"/>
    <w:rsid w:val="00CA452E"/>
    <w:rsid w:val="00CB212D"/>
    <w:rsid w:val="00CB6408"/>
    <w:rsid w:val="00CB74C4"/>
    <w:rsid w:val="00CD03F0"/>
    <w:rsid w:val="00CD2E1F"/>
    <w:rsid w:val="00CD528C"/>
    <w:rsid w:val="00CD59CA"/>
    <w:rsid w:val="00CD6582"/>
    <w:rsid w:val="00CE507D"/>
    <w:rsid w:val="00CF1972"/>
    <w:rsid w:val="00CF2BC6"/>
    <w:rsid w:val="00CF4016"/>
    <w:rsid w:val="00D13144"/>
    <w:rsid w:val="00D16AAE"/>
    <w:rsid w:val="00D4750D"/>
    <w:rsid w:val="00D51E3C"/>
    <w:rsid w:val="00D577E0"/>
    <w:rsid w:val="00D57E0C"/>
    <w:rsid w:val="00D61451"/>
    <w:rsid w:val="00D66167"/>
    <w:rsid w:val="00D76871"/>
    <w:rsid w:val="00D84CBF"/>
    <w:rsid w:val="00D91D39"/>
    <w:rsid w:val="00D938BB"/>
    <w:rsid w:val="00DA6C22"/>
    <w:rsid w:val="00DB0945"/>
    <w:rsid w:val="00DB0E8E"/>
    <w:rsid w:val="00DB1D9B"/>
    <w:rsid w:val="00DC29B6"/>
    <w:rsid w:val="00DC5241"/>
    <w:rsid w:val="00DD1287"/>
    <w:rsid w:val="00DD1881"/>
    <w:rsid w:val="00DD464F"/>
    <w:rsid w:val="00DE36D6"/>
    <w:rsid w:val="00DE69B9"/>
    <w:rsid w:val="00DF1867"/>
    <w:rsid w:val="00E00136"/>
    <w:rsid w:val="00E10E67"/>
    <w:rsid w:val="00E3384F"/>
    <w:rsid w:val="00E47923"/>
    <w:rsid w:val="00E520A7"/>
    <w:rsid w:val="00E54D30"/>
    <w:rsid w:val="00E6372F"/>
    <w:rsid w:val="00E638DD"/>
    <w:rsid w:val="00E63964"/>
    <w:rsid w:val="00E63C58"/>
    <w:rsid w:val="00E75E56"/>
    <w:rsid w:val="00E97B3B"/>
    <w:rsid w:val="00EA0604"/>
    <w:rsid w:val="00EA1833"/>
    <w:rsid w:val="00EB084F"/>
    <w:rsid w:val="00EB3591"/>
    <w:rsid w:val="00EB4CFD"/>
    <w:rsid w:val="00EC6EC9"/>
    <w:rsid w:val="00ED21F7"/>
    <w:rsid w:val="00ED341C"/>
    <w:rsid w:val="00ED42A9"/>
    <w:rsid w:val="00EE5138"/>
    <w:rsid w:val="00EF7E50"/>
    <w:rsid w:val="00F01F51"/>
    <w:rsid w:val="00F236DA"/>
    <w:rsid w:val="00F27FFE"/>
    <w:rsid w:val="00F35DB9"/>
    <w:rsid w:val="00F62392"/>
    <w:rsid w:val="00F72E20"/>
    <w:rsid w:val="00F74B65"/>
    <w:rsid w:val="00F802BD"/>
    <w:rsid w:val="00F80D4E"/>
    <w:rsid w:val="00F81472"/>
    <w:rsid w:val="00F81D28"/>
    <w:rsid w:val="00FC54AA"/>
    <w:rsid w:val="00FC5613"/>
    <w:rsid w:val="00FC5F90"/>
    <w:rsid w:val="00FC76AD"/>
    <w:rsid w:val="00FC78ED"/>
    <w:rsid w:val="00FE3B46"/>
    <w:rsid w:val="00FF33DE"/>
    <w:rsid w:val="00FF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128E"/>
  <w15:chartTrackingRefBased/>
  <w15:docId w15:val="{F1B20149-B5C6-4F36-ABD6-B8A59526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72F"/>
    <w:rPr>
      <w:rFonts w:ascii="Times New Roman" w:hAnsi="Times New Roman"/>
      <w:sz w:val="24"/>
      <w:lang w:val="en-GB"/>
    </w:rPr>
  </w:style>
  <w:style w:type="paragraph" w:styleId="Heading1">
    <w:name w:val="heading 1"/>
    <w:basedOn w:val="Normal"/>
    <w:next w:val="Normal"/>
    <w:link w:val="Heading1Char"/>
    <w:autoRedefine/>
    <w:uiPriority w:val="9"/>
    <w:qFormat/>
    <w:rsid w:val="00AE6CE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E6CED"/>
    <w:pPr>
      <w:keepNext/>
      <w:keepLines/>
      <w:numPr>
        <w:ilvl w:val="1"/>
        <w:numId w:val="2"/>
      </w:numPr>
      <w:spacing w:before="40" w:after="240"/>
      <w:ind w:left="108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AE6CED"/>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autoRedefine/>
    <w:uiPriority w:val="9"/>
    <w:semiHidden/>
    <w:unhideWhenUsed/>
    <w:qFormat/>
    <w:rsid w:val="00AE6CED"/>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F15AB"/>
    <w:pPr>
      <w:spacing w:after="200" w:line="240" w:lineRule="auto"/>
      <w:jc w:val="center"/>
    </w:pPr>
    <w:rPr>
      <w:rFonts w:cs="Times New Roman"/>
      <w:iCs/>
    </w:rPr>
  </w:style>
  <w:style w:type="character" w:customStyle="1" w:styleId="Heading2Char">
    <w:name w:val="Heading 2 Char"/>
    <w:basedOn w:val="DefaultParagraphFont"/>
    <w:link w:val="Heading2"/>
    <w:uiPriority w:val="9"/>
    <w:rsid w:val="00AE6CED"/>
    <w:rPr>
      <w:rFonts w:ascii="Times New Roman" w:eastAsiaTheme="majorEastAsia" w:hAnsi="Times New Roman" w:cstheme="majorBidi"/>
      <w:color w:val="000000" w:themeColor="text1"/>
      <w:sz w:val="26"/>
      <w:szCs w:val="26"/>
      <w:lang w:val="en-GB"/>
    </w:rPr>
  </w:style>
  <w:style w:type="character" w:customStyle="1" w:styleId="Heading3Char">
    <w:name w:val="Heading 3 Char"/>
    <w:basedOn w:val="DefaultParagraphFont"/>
    <w:link w:val="Heading3"/>
    <w:uiPriority w:val="9"/>
    <w:rsid w:val="00AE6CED"/>
    <w:rPr>
      <w:rFonts w:ascii="Times New Roman" w:eastAsiaTheme="majorEastAsia" w:hAnsi="Times New Roman" w:cstheme="majorBidi"/>
      <w:color w:val="000000" w:themeColor="text1"/>
      <w:sz w:val="24"/>
      <w:szCs w:val="24"/>
      <w:lang w:val="en-GB"/>
    </w:rPr>
  </w:style>
  <w:style w:type="character" w:customStyle="1" w:styleId="Heading1Char">
    <w:name w:val="Heading 1 Char"/>
    <w:basedOn w:val="DefaultParagraphFont"/>
    <w:link w:val="Heading1"/>
    <w:uiPriority w:val="9"/>
    <w:rsid w:val="00AE6CED"/>
    <w:rPr>
      <w:rFonts w:ascii="Times New Roman" w:eastAsiaTheme="majorEastAsia" w:hAnsi="Times New Roman" w:cstheme="majorBidi"/>
      <w:sz w:val="32"/>
      <w:szCs w:val="32"/>
      <w:lang w:val="en-GB"/>
    </w:rPr>
  </w:style>
  <w:style w:type="character" w:customStyle="1" w:styleId="Heading4Char">
    <w:name w:val="Heading 4 Char"/>
    <w:basedOn w:val="DefaultParagraphFont"/>
    <w:link w:val="Heading4"/>
    <w:uiPriority w:val="9"/>
    <w:semiHidden/>
    <w:rsid w:val="00AE6CED"/>
    <w:rPr>
      <w:rFonts w:ascii="Times New Roman" w:eastAsiaTheme="majorEastAsia" w:hAnsi="Times New Roman" w:cstheme="majorBidi"/>
      <w:i/>
      <w:iCs/>
      <w:color w:val="000000" w:themeColor="text1"/>
      <w:lang w:val="en-GB"/>
    </w:rPr>
  </w:style>
  <w:style w:type="paragraph" w:styleId="ListParagraph">
    <w:name w:val="List Paragraph"/>
    <w:basedOn w:val="Normal"/>
    <w:uiPriority w:val="34"/>
    <w:qFormat/>
    <w:rsid w:val="00B1098D"/>
    <w:pPr>
      <w:ind w:left="720"/>
      <w:contextualSpacing/>
    </w:pPr>
  </w:style>
  <w:style w:type="table" w:styleId="TableGrid">
    <w:name w:val="Table Grid"/>
    <w:basedOn w:val="TableNormal"/>
    <w:uiPriority w:val="39"/>
    <w:rsid w:val="00BA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94505">
      <w:bodyDiv w:val="1"/>
      <w:marLeft w:val="0"/>
      <w:marRight w:val="0"/>
      <w:marTop w:val="0"/>
      <w:marBottom w:val="0"/>
      <w:divBdr>
        <w:top w:val="none" w:sz="0" w:space="0" w:color="auto"/>
        <w:left w:val="none" w:sz="0" w:space="0" w:color="auto"/>
        <w:bottom w:val="none" w:sz="0" w:space="0" w:color="auto"/>
        <w:right w:val="none" w:sz="0" w:space="0" w:color="auto"/>
      </w:divBdr>
    </w:div>
    <w:div w:id="14318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AD773-C7EE-4704-BE0C-883BBDEF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5</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Hoàng Đỗ</dc:creator>
  <cp:keywords/>
  <dc:description/>
  <cp:lastModifiedBy>Nguyên Hoàng Đỗ</cp:lastModifiedBy>
  <cp:revision>309</cp:revision>
  <dcterms:created xsi:type="dcterms:W3CDTF">2023-08-04T02:32:00Z</dcterms:created>
  <dcterms:modified xsi:type="dcterms:W3CDTF">2023-08-06T10:34:00Z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57e49cbd-2666-3a29-83cb-883a69855aa3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