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87BE" w14:textId="30E9C50F" w:rsidR="00843BB7" w:rsidRPr="000770AE" w:rsidRDefault="000770AE" w:rsidP="000770AE">
      <w:pPr>
        <w:pStyle w:val="Title"/>
      </w:pPr>
      <w:r w:rsidRPr="000770AE">
        <w:t>The impact of redistribution on economic inequality and social mobility</w:t>
      </w:r>
    </w:p>
    <w:p w14:paraId="68EA4846" w14:textId="591DF8E6" w:rsidR="000770AE" w:rsidRDefault="000770AE" w:rsidP="003D5414">
      <w:pPr>
        <w:pStyle w:val="Subtitle"/>
      </w:pPr>
      <w:r>
        <w:t xml:space="preserve">by </w:t>
      </w:r>
      <w:r w:rsidR="003D5414">
        <w:t>Damon Wischik (</w:t>
      </w:r>
      <w:r>
        <w:t>djw1005</w:t>
      </w:r>
      <w:r w:rsidR="003D5414">
        <w:t>)</w:t>
      </w:r>
    </w:p>
    <w:p w14:paraId="7D369674" w14:textId="4AFFC13C" w:rsidR="000770AE" w:rsidRPr="000770AE" w:rsidRDefault="000770AE" w:rsidP="000770AE">
      <w:pPr>
        <w:pStyle w:val="Heading1"/>
      </w:pPr>
      <w:r w:rsidRPr="000770AE">
        <w:t>Goals</w:t>
      </w:r>
    </w:p>
    <w:p w14:paraId="50A5057E" w14:textId="2022E21C" w:rsidR="000770AE" w:rsidRPr="000770AE" w:rsidRDefault="000770AE" w:rsidP="000770AE">
      <w:r>
        <w:t xml:space="preserve">Extreme wealth inequality is a social problem. But if governments intervene to tackle inequality, might </w:t>
      </w:r>
      <w:r w:rsidR="003D5414">
        <w:t xml:space="preserve">this have an unintended side-effect of </w:t>
      </w:r>
      <w:r>
        <w:t>reduc</w:t>
      </w:r>
      <w:r w:rsidR="003D5414">
        <w:t>ing</w:t>
      </w:r>
      <w:r>
        <w:t xml:space="preserve"> social mobility</w:t>
      </w:r>
      <w:r w:rsidR="003D5414">
        <w:t>, by hindering individuals from significantly improving their wealth</w:t>
      </w:r>
      <w:r>
        <w:t>? This report analyses the relationship between inequality and social mobility, as it is affected by taxation and redistribution.</w:t>
      </w:r>
    </w:p>
    <w:p w14:paraId="440A3048" w14:textId="529A65BC" w:rsidR="000770AE" w:rsidRDefault="000770AE" w:rsidP="000770AE">
      <w:pPr>
        <w:pStyle w:val="Heading1"/>
      </w:pPr>
      <w:r>
        <w:t>Methodology</w:t>
      </w:r>
    </w:p>
    <w:p w14:paraId="0CC6043D" w14:textId="15624BE0" w:rsidR="000770AE" w:rsidRDefault="000770AE" w:rsidP="000770AE">
      <w:r>
        <w:t>This report is based on a simple discrete-time economic model involving random economic exchanges between individuals</w:t>
      </w:r>
      <w:r w:rsidR="000236E0">
        <w:rPr>
          <w:rStyle w:val="FootnoteReference"/>
        </w:rPr>
        <w:footnoteReference w:id="1"/>
      </w:r>
      <w:r>
        <w:t>. Previous work shows that this model results in economic inequality. I have modified the model to include a tax on every exchange</w:t>
      </w:r>
      <w:r w:rsidR="000236E0">
        <w:t>; at the end of each timestep the total tax revenue for that timestep is shared evenly among the entire population</w:t>
      </w:r>
      <w:r w:rsidR="003D5414">
        <w:rPr>
          <w:rStyle w:val="FootnoteReference"/>
        </w:rPr>
        <w:footnoteReference w:id="2"/>
      </w:r>
      <w:r w:rsidR="000236E0">
        <w:t xml:space="preserve">. By running this model at different tax rates, we expect to see different levels of inequality (as measured by Gini coefficient): the greater the redistribution, the less </w:t>
      </w:r>
      <w:r w:rsidR="003D5414">
        <w:t xml:space="preserve">the </w:t>
      </w:r>
      <w:r w:rsidR="000236E0">
        <w:t xml:space="preserve">inequality. We will also </w:t>
      </w:r>
      <w:r w:rsidR="00C6142C">
        <w:t xml:space="preserve">measure the effect on social mobility </w:t>
      </w:r>
      <w:r w:rsidR="000236E0">
        <w:t>(as measured by number of timesteps to achieve 24% mobility,</w:t>
      </w:r>
      <w:r w:rsidR="00C6142C">
        <w:t xml:space="preserve"> where mobility is</w:t>
      </w:r>
      <w:r w:rsidR="000236E0">
        <w:t xml:space="preserve"> defined to be the fraction of the population whose wealth has moved by more than one quintile; 24% mobility is half the</w:t>
      </w:r>
      <w:r w:rsidR="00C6142C">
        <w:t xml:space="preserve"> value for a perfectly mobile economy</w:t>
      </w:r>
      <w:r w:rsidR="000236E0">
        <w:t>).</w:t>
      </w:r>
    </w:p>
    <w:p w14:paraId="083DC048" w14:textId="4FBCACF0" w:rsidR="000770AE" w:rsidRPr="000770AE" w:rsidRDefault="000236E0" w:rsidP="000770AE">
      <w:r>
        <w:t>The simulation was run on a population of size 50,000. At each tax rate, 20 simulations were run, so that the variability of the output c</w:t>
      </w:r>
      <w:r w:rsidR="003D5414">
        <w:t>ould</w:t>
      </w:r>
      <w:r>
        <w:t xml:space="preserve"> be measured. Each simulation was first run for 5000 timesteps; this ‘burn-in’ time was chosen to be large enough that the metric ‘fraction of </w:t>
      </w:r>
      <w:r w:rsidR="003D5414">
        <w:t xml:space="preserve">total </w:t>
      </w:r>
      <w:r>
        <w:t>wealth owned by the wealthiest 1%’ had stabilized, at both the lowest and the highest tax rates.</w:t>
      </w:r>
    </w:p>
    <w:p w14:paraId="767BD9E1" w14:textId="70ABCB0E" w:rsidR="00C6142C" w:rsidRDefault="000770AE" w:rsidP="000770AE">
      <w:pPr>
        <w:pStyle w:val="Heading1"/>
      </w:pPr>
      <w:r>
        <w:t>Results</w:t>
      </w:r>
    </w:p>
    <w:p w14:paraId="0999BCCB" w14:textId="03E0C451" w:rsidR="00C6142C" w:rsidRPr="00C6142C" w:rsidRDefault="00C6142C" w:rsidP="00C6142C">
      <w:r>
        <w:t>The plot below shows the mean and standard error of the two metrics (Gini coefficient, and time to achieve 24% mobility), at each of the simulated tax rates. Standard errors are shown in red. Closer inspection of mobility at tax rates 1% and 5% shows that the error bars overlap.</w:t>
      </w:r>
    </w:p>
    <w:p w14:paraId="7D1FB955" w14:textId="0F7AD64C" w:rsidR="000770AE" w:rsidRDefault="00C6142C" w:rsidP="000770AE">
      <w:pPr>
        <w:pStyle w:val="Heading1"/>
      </w:pPr>
      <w:r w:rsidRPr="00C6142C">
        <w:rPr>
          <w:noProof/>
        </w:rPr>
        <w:t xml:space="preserve"> </w:t>
      </w:r>
      <w:r w:rsidRPr="00C6142C">
        <w:drawing>
          <wp:inline distT="0" distB="0" distL="0" distR="0" wp14:anchorId="20A592E1" wp14:editId="614D61BF">
            <wp:extent cx="1933575" cy="19875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51" cy="19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753" w14:textId="2BA9D629" w:rsidR="000770AE" w:rsidRDefault="000770AE" w:rsidP="000770AE">
      <w:pPr>
        <w:pStyle w:val="Heading1"/>
      </w:pPr>
      <w:r>
        <w:t>Conclusion</w:t>
      </w:r>
    </w:p>
    <w:p w14:paraId="2D89BA90" w14:textId="734A7AB5" w:rsidR="00C6142C" w:rsidRPr="00C6142C" w:rsidRDefault="00C6142C" w:rsidP="00C6142C">
      <w:r>
        <w:t xml:space="preserve">As expected, the greater the redistribution the lower the inequality. It’s interesting to see that (in this model) there is no trade-off: redistribution not only lowers inequality, </w:t>
      </w:r>
      <w:proofErr w:type="gramStart"/>
      <w:r>
        <w:t>it</w:t>
      </w:r>
      <w:proofErr w:type="gramEnd"/>
      <w:r>
        <w:t xml:space="preserve"> also increases mobility. Over the range of tax rates studied, the change in social mobility is relatively small: mobility is roughly twice as high at 40% tax as at 1%. Inequality is much more dramatically affected</w:t>
      </w:r>
      <w:r w:rsidR="003D5414">
        <w:t>: a Gini coefficient of close to 1 is very extreme inequality, as confirmed by a histogram of wealth distribution, and a coefficient of .7 is substantially less extreme.</w:t>
      </w:r>
    </w:p>
    <w:sectPr w:rsidR="00C6142C" w:rsidRPr="00C6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5D85" w14:textId="77777777" w:rsidR="000236E0" w:rsidRDefault="000236E0" w:rsidP="000236E0">
      <w:pPr>
        <w:spacing w:after="0" w:line="240" w:lineRule="auto"/>
      </w:pPr>
      <w:r>
        <w:separator/>
      </w:r>
    </w:p>
  </w:endnote>
  <w:endnote w:type="continuationSeparator" w:id="0">
    <w:p w14:paraId="1ADD0CEF" w14:textId="77777777" w:rsidR="000236E0" w:rsidRDefault="000236E0" w:rsidP="0002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C65C" w14:textId="77777777" w:rsidR="000236E0" w:rsidRDefault="000236E0" w:rsidP="000236E0">
      <w:pPr>
        <w:spacing w:after="0" w:line="240" w:lineRule="auto"/>
      </w:pPr>
      <w:r>
        <w:separator/>
      </w:r>
    </w:p>
  </w:footnote>
  <w:footnote w:type="continuationSeparator" w:id="0">
    <w:p w14:paraId="5FA1E849" w14:textId="77777777" w:rsidR="000236E0" w:rsidRDefault="000236E0" w:rsidP="000236E0">
      <w:pPr>
        <w:spacing w:after="0" w:line="240" w:lineRule="auto"/>
      </w:pPr>
      <w:r>
        <w:continuationSeparator/>
      </w:r>
    </w:p>
  </w:footnote>
  <w:footnote w:id="1">
    <w:p w14:paraId="1D90C001" w14:textId="3BBC8AB8" w:rsidR="000236E0" w:rsidRPr="003D5414" w:rsidRDefault="000236E0">
      <w:pPr>
        <w:pStyle w:val="FootnoteText"/>
        <w:rPr>
          <w:sz w:val="18"/>
          <w:szCs w:val="18"/>
        </w:rPr>
      </w:pPr>
      <w:r w:rsidRPr="003D5414">
        <w:rPr>
          <w:rStyle w:val="FootnoteReference"/>
          <w:sz w:val="18"/>
          <w:szCs w:val="18"/>
        </w:rPr>
        <w:footnoteRef/>
      </w:r>
      <w:r w:rsidRPr="003D5414">
        <w:rPr>
          <w:sz w:val="18"/>
          <w:szCs w:val="18"/>
        </w:rPr>
        <w:t xml:space="preserve"> The “Value Transfer Model” described in Tick 1 of IA Scientific Computing, 2022-23</w:t>
      </w:r>
    </w:p>
  </w:footnote>
  <w:footnote w:id="2">
    <w:p w14:paraId="726CB84A" w14:textId="171A49FD" w:rsidR="003D5414" w:rsidRDefault="003D54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5414">
        <w:rPr>
          <w:sz w:val="18"/>
          <w:szCs w:val="18"/>
        </w:rPr>
        <w:t>Source code will be made available on the course website, after the tick deadline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E"/>
    <w:rsid w:val="000236E0"/>
    <w:rsid w:val="000770AE"/>
    <w:rsid w:val="00314096"/>
    <w:rsid w:val="003D5414"/>
    <w:rsid w:val="006B0694"/>
    <w:rsid w:val="00843BB7"/>
    <w:rsid w:val="00C6142C"/>
    <w:rsid w:val="00D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2F51"/>
  <w15:chartTrackingRefBased/>
  <w15:docId w15:val="{7A0FF7D2-B22C-4ADF-A135-6F32D5CE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0AE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770A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0A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7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770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36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6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36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C746-875F-493B-8924-D4698CAC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Wischik</dc:creator>
  <cp:keywords/>
  <dc:description/>
  <cp:lastModifiedBy>Damon Wischik</cp:lastModifiedBy>
  <cp:revision>1</cp:revision>
  <dcterms:created xsi:type="dcterms:W3CDTF">2022-12-02T02:01:00Z</dcterms:created>
  <dcterms:modified xsi:type="dcterms:W3CDTF">2022-12-02T02:42:00Z</dcterms:modified>
</cp:coreProperties>
</file>