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08F52" w14:textId="6ADB3154" w:rsidR="00B179EA" w:rsidRPr="00C52D33" w:rsidRDefault="00B179EA" w:rsidP="00C52D33">
      <w:pPr>
        <w:bidi/>
        <w:spacing w:after="0" w:line="360" w:lineRule="auto"/>
        <w:rPr>
          <w:sz w:val="24"/>
          <w:szCs w:val="24"/>
          <w:rtl/>
        </w:rPr>
      </w:pPr>
      <w:r w:rsidRPr="00C52D33">
        <w:rPr>
          <w:rFonts w:hint="cs"/>
          <w:sz w:val="24"/>
          <w:szCs w:val="24"/>
          <w:rtl/>
        </w:rPr>
        <w:t>מגישה: ליאור אורשטר</w:t>
      </w:r>
    </w:p>
    <w:p w14:paraId="2CFD32D4" w14:textId="4AF598DC" w:rsidR="002E75CC" w:rsidRDefault="00B179EA" w:rsidP="006C3094">
      <w:pPr>
        <w:bidi/>
        <w:spacing w:after="0" w:line="360" w:lineRule="auto"/>
        <w:rPr>
          <w:sz w:val="24"/>
          <w:szCs w:val="24"/>
          <w:rtl/>
        </w:rPr>
      </w:pPr>
      <w:r w:rsidRPr="00C52D33">
        <w:rPr>
          <w:rFonts w:hint="cs"/>
          <w:sz w:val="24"/>
          <w:szCs w:val="24"/>
          <w:rtl/>
        </w:rPr>
        <w:t>ת.ז: 307935072</w:t>
      </w:r>
    </w:p>
    <w:p w14:paraId="4AF601E5" w14:textId="77777777" w:rsidR="006C3094" w:rsidRPr="006C3094" w:rsidRDefault="006C3094" w:rsidP="006C3094">
      <w:pPr>
        <w:bidi/>
        <w:spacing w:after="0" w:line="360" w:lineRule="auto"/>
        <w:rPr>
          <w:sz w:val="24"/>
          <w:szCs w:val="24"/>
          <w:rtl/>
        </w:rPr>
      </w:pPr>
    </w:p>
    <w:p w14:paraId="32B49B34" w14:textId="77777777" w:rsidR="006C3094" w:rsidRPr="006C3094" w:rsidRDefault="002E75CC" w:rsidP="006C3094">
      <w:pPr>
        <w:bidi/>
        <w:spacing w:after="0" w:line="360" w:lineRule="auto"/>
        <w:jc w:val="center"/>
        <w:rPr>
          <w:b/>
          <w:bCs/>
          <w:sz w:val="36"/>
          <w:szCs w:val="36"/>
          <w:rtl/>
          <w:lang w:val="en-CH"/>
        </w:rPr>
      </w:pPr>
      <w:r w:rsidRPr="006C3094">
        <w:rPr>
          <w:rFonts w:hint="cs"/>
          <w:b/>
          <w:bCs/>
          <w:sz w:val="36"/>
          <w:szCs w:val="36"/>
          <w:rtl/>
          <w:lang w:val="en-CH"/>
        </w:rPr>
        <w:t xml:space="preserve">הצעת מחקר </w:t>
      </w:r>
    </w:p>
    <w:p w14:paraId="312B0E21" w14:textId="764C054F" w:rsidR="00B179EA" w:rsidRPr="00AB09E0" w:rsidRDefault="006C3094" w:rsidP="006C3094">
      <w:pPr>
        <w:bidi/>
        <w:spacing w:after="0" w:line="360" w:lineRule="auto"/>
        <w:jc w:val="center"/>
        <w:rPr>
          <w:b/>
          <w:bCs/>
          <w:sz w:val="28"/>
          <w:szCs w:val="28"/>
          <w:rtl/>
          <w:lang w:val="en-CH"/>
        </w:rPr>
      </w:pPr>
      <w:r w:rsidRPr="006C3094">
        <w:rPr>
          <w:rFonts w:hint="cs"/>
          <w:b/>
          <w:bCs/>
          <w:sz w:val="28"/>
          <w:szCs w:val="28"/>
          <w:rtl/>
          <w:lang w:val="en-CH"/>
        </w:rPr>
        <w:t>בקורס</w:t>
      </w:r>
      <w:r w:rsidR="00676F74">
        <w:rPr>
          <w:rFonts w:hint="cs"/>
          <w:b/>
          <w:bCs/>
          <w:sz w:val="28"/>
          <w:szCs w:val="28"/>
          <w:rtl/>
          <w:lang w:val="en-CH"/>
        </w:rPr>
        <w:t>:</w:t>
      </w:r>
      <w:r w:rsidRPr="006C3094">
        <w:rPr>
          <w:rFonts w:hint="cs"/>
          <w:b/>
          <w:bCs/>
          <w:sz w:val="28"/>
          <w:szCs w:val="28"/>
          <w:rtl/>
          <w:lang w:val="en-CH"/>
        </w:rPr>
        <w:t xml:space="preserve"> זכויות האדם והאזרח ביחסים הבינלאומיים</w:t>
      </w:r>
      <w:r w:rsidR="00676F74">
        <w:rPr>
          <w:rFonts w:hint="cs"/>
          <w:b/>
          <w:bCs/>
          <w:sz w:val="28"/>
          <w:szCs w:val="28"/>
          <w:rtl/>
          <w:lang w:val="en-CH"/>
        </w:rPr>
        <w:t xml:space="preserve"> </w:t>
      </w:r>
      <w:r w:rsidR="00AB09E0">
        <w:rPr>
          <w:rFonts w:hint="cs"/>
          <w:b/>
          <w:bCs/>
          <w:sz w:val="28"/>
          <w:szCs w:val="28"/>
          <w:rtl/>
          <w:lang w:val="en-CH"/>
        </w:rPr>
        <w:t>(10535)</w:t>
      </w:r>
    </w:p>
    <w:p w14:paraId="3A2F187B" w14:textId="2C511BD9" w:rsidR="002E75CC" w:rsidRPr="00C52D33" w:rsidRDefault="002E75CC" w:rsidP="00C52D33">
      <w:pPr>
        <w:bidi/>
        <w:spacing w:after="0" w:line="360" w:lineRule="auto"/>
        <w:rPr>
          <w:sz w:val="24"/>
          <w:szCs w:val="24"/>
          <w:rtl/>
          <w:lang w:val="en-CH"/>
        </w:rPr>
      </w:pPr>
    </w:p>
    <w:p w14:paraId="66E7329A" w14:textId="53FD2C5D" w:rsidR="00E52611" w:rsidRPr="00297AED" w:rsidRDefault="00E52611" w:rsidP="001F55CC">
      <w:pPr>
        <w:pStyle w:val="a7"/>
        <w:numPr>
          <w:ilvl w:val="0"/>
          <w:numId w:val="4"/>
        </w:numPr>
        <w:bidi/>
        <w:spacing w:after="0" w:line="360" w:lineRule="auto"/>
        <w:ind w:left="360"/>
        <w:rPr>
          <w:b/>
          <w:bCs/>
          <w:sz w:val="28"/>
          <w:szCs w:val="28"/>
          <w:rtl/>
        </w:rPr>
      </w:pPr>
      <w:r w:rsidRPr="00297AED">
        <w:rPr>
          <w:rFonts w:hint="cs"/>
          <w:b/>
          <w:bCs/>
          <w:sz w:val="28"/>
          <w:szCs w:val="28"/>
          <w:rtl/>
        </w:rPr>
        <w:t xml:space="preserve">אמנת זכויות הילד הבינלאומית </w:t>
      </w:r>
    </w:p>
    <w:p w14:paraId="17109218" w14:textId="14BB6BC0" w:rsidR="006D6F88" w:rsidRPr="00C52D33" w:rsidRDefault="00500F22" w:rsidP="00C52D33">
      <w:pPr>
        <w:pStyle w:val="a7"/>
        <w:bidi/>
        <w:spacing w:after="0" w:line="360" w:lineRule="auto"/>
        <w:ind w:left="360"/>
        <w:rPr>
          <w:sz w:val="24"/>
          <w:szCs w:val="24"/>
          <w:rtl/>
          <w:lang w:val="en-CH"/>
        </w:rPr>
      </w:pPr>
      <w:r w:rsidRPr="00C52D33">
        <w:rPr>
          <w:rFonts w:hint="cs"/>
          <w:sz w:val="24"/>
          <w:szCs w:val="24"/>
          <w:rtl/>
          <w:lang w:val="en-CH"/>
        </w:rPr>
        <w:t xml:space="preserve">אמנת זכויות הילד הבינלאומית אומצה ע"י העצרת הכללית של האו"ם ב-20 בנובמבר, 1989 ונכנסה לתוקף ביום 2 בספטמבר 1990. </w:t>
      </w:r>
      <w:r w:rsidR="00B92FF7" w:rsidRPr="00C52D33">
        <w:rPr>
          <w:rFonts w:hint="cs"/>
          <w:sz w:val="24"/>
          <w:szCs w:val="24"/>
          <w:rtl/>
          <w:lang w:val="en-CH"/>
        </w:rPr>
        <w:t xml:space="preserve">מדינת ישראל חתמה </w:t>
      </w:r>
      <w:r w:rsidR="006262D4" w:rsidRPr="00C52D33">
        <w:rPr>
          <w:rFonts w:hint="cs"/>
          <w:sz w:val="24"/>
          <w:szCs w:val="24"/>
          <w:rtl/>
          <w:lang w:val="en-CH"/>
        </w:rPr>
        <w:t xml:space="preserve">על </w:t>
      </w:r>
      <w:r w:rsidR="00B92FF7" w:rsidRPr="00C52D33">
        <w:rPr>
          <w:rFonts w:hint="cs"/>
          <w:sz w:val="24"/>
          <w:szCs w:val="24"/>
          <w:rtl/>
          <w:lang w:val="en-CH"/>
        </w:rPr>
        <w:t xml:space="preserve">אמנה זו ב-3 ביולי 1990 ואשררה אותה ב-4 באוגוסט 1991. </w:t>
      </w:r>
      <w:r w:rsidR="008300C0" w:rsidRPr="00C52D33">
        <w:rPr>
          <w:rFonts w:hint="cs"/>
          <w:sz w:val="24"/>
          <w:szCs w:val="24"/>
          <w:rtl/>
          <w:lang w:val="en-CH"/>
        </w:rPr>
        <w:t xml:space="preserve">האמנה </w:t>
      </w:r>
      <w:r w:rsidR="00B92FF7" w:rsidRPr="00C52D33">
        <w:rPr>
          <w:rFonts w:hint="cs"/>
          <w:sz w:val="24"/>
          <w:szCs w:val="24"/>
          <w:rtl/>
          <w:lang w:val="en-CH"/>
        </w:rPr>
        <w:t>נכנסה לתוקף במדינת ישראל ביום 2 בנובמבר 1991</w:t>
      </w:r>
      <w:r w:rsidR="00785CDE" w:rsidRPr="00C52D33">
        <w:rPr>
          <w:rFonts w:hint="cs"/>
          <w:sz w:val="24"/>
          <w:szCs w:val="24"/>
          <w:rtl/>
          <w:lang w:val="en-CH"/>
        </w:rPr>
        <w:t xml:space="preserve">. </w:t>
      </w:r>
    </w:p>
    <w:p w14:paraId="752171B3" w14:textId="5B466519" w:rsidR="00D43B60" w:rsidRPr="00C52D33" w:rsidRDefault="00D43B60" w:rsidP="00C52D33">
      <w:pPr>
        <w:pStyle w:val="a7"/>
        <w:bidi/>
        <w:spacing w:after="0" w:line="360" w:lineRule="auto"/>
        <w:ind w:left="360"/>
        <w:rPr>
          <w:sz w:val="24"/>
          <w:szCs w:val="24"/>
          <w:rtl/>
          <w:lang w:val="en-CH"/>
        </w:rPr>
      </w:pPr>
      <w:r w:rsidRPr="00C52D33">
        <w:rPr>
          <w:rFonts w:hint="cs"/>
          <w:sz w:val="24"/>
          <w:szCs w:val="24"/>
          <w:rtl/>
          <w:lang w:val="en-CH"/>
        </w:rPr>
        <w:t xml:space="preserve">חשיבותה של אמנה זו נעוצה בשינוי התפיסה במעמדם של ילדים וזכויותיהם. אמנה זו היא הראשונה להגנה על זכויות ילדים המחייבת משפטית את המדינות שאשררו אותה לקיים את הוראותיה. זכויות אלה ניתנות </w:t>
      </w:r>
      <w:r w:rsidR="003103B8">
        <w:rPr>
          <w:rFonts w:hint="cs"/>
          <w:sz w:val="24"/>
          <w:szCs w:val="24"/>
          <w:rtl/>
          <w:lang w:val="en-CH"/>
        </w:rPr>
        <w:t xml:space="preserve">לילדים מתחת לגיל 18 </w:t>
      </w:r>
      <w:r w:rsidRPr="00C52D33">
        <w:rPr>
          <w:rFonts w:hint="cs"/>
          <w:sz w:val="24"/>
          <w:szCs w:val="24"/>
          <w:rtl/>
          <w:lang w:val="en-CH"/>
        </w:rPr>
        <w:t xml:space="preserve">בזכות היותו אדם וילד ועל המדינה חלה החובה בהגנה על זכויות אלה. </w:t>
      </w:r>
    </w:p>
    <w:p w14:paraId="26E47CB3" w14:textId="0E221877" w:rsidR="00772A14" w:rsidRPr="00C52D33" w:rsidRDefault="00B575F8" w:rsidP="00C52D33">
      <w:pPr>
        <w:pStyle w:val="a7"/>
        <w:bidi/>
        <w:spacing w:after="0" w:line="360" w:lineRule="auto"/>
        <w:ind w:left="360"/>
        <w:rPr>
          <w:sz w:val="24"/>
          <w:szCs w:val="24"/>
          <w:lang w:val="en-CH"/>
        </w:rPr>
      </w:pPr>
      <w:r w:rsidRPr="00C52D33">
        <w:rPr>
          <w:rFonts w:hint="cs"/>
          <w:sz w:val="24"/>
          <w:szCs w:val="24"/>
          <w:rtl/>
          <w:lang w:val="en-CH"/>
        </w:rPr>
        <w:t>למרות אימוץ האמנה ע"י רוב מדינות העולם, ילדים רבים סובלים מהפרה בוטה של זכויותיהם, ביניהן הזכות לחינוך כפי שהיא מנוסחת בסעיף 28. סעיף זה קובע כי המדינות החברות יכירו בזכותו של הילד לחינוך, בכוונה להשיג זכות זו על בסיס הזדמנות שווה</w:t>
      </w:r>
      <w:r w:rsidR="006A69D2" w:rsidRPr="00C52D33">
        <w:rPr>
          <w:rFonts w:hint="cs"/>
          <w:sz w:val="24"/>
          <w:szCs w:val="24"/>
          <w:rtl/>
          <w:lang w:val="en-CH"/>
        </w:rPr>
        <w:t>.</w:t>
      </w:r>
      <w:r w:rsidR="00765E8F">
        <w:rPr>
          <w:rFonts w:hint="cs"/>
          <w:sz w:val="24"/>
          <w:szCs w:val="24"/>
          <w:rtl/>
          <w:lang w:val="en-CH"/>
        </w:rPr>
        <w:t xml:space="preserve"> הזכות לחינוך מכילה בתוכה גם את זכותו של היחיד לכבוד וחירות, שכן החינוך מעניק לאדם את הידע ואת חופש המחשבה אשר יובילו אותו להגשמה ומימוש עצמי. </w:t>
      </w:r>
      <w:r w:rsidR="00785CDE" w:rsidRPr="00C52D33">
        <w:rPr>
          <w:rFonts w:hint="cs"/>
          <w:sz w:val="24"/>
          <w:szCs w:val="24"/>
          <w:rtl/>
          <w:lang w:val="en-CH"/>
        </w:rPr>
        <w:t xml:space="preserve">ילדים ממדינות רבות אינם זוכים לחינוך וזאת בשל </w:t>
      </w:r>
      <w:r w:rsidR="001F55CC">
        <w:rPr>
          <w:rFonts w:hint="cs"/>
          <w:sz w:val="24"/>
          <w:szCs w:val="24"/>
          <w:rtl/>
          <w:lang w:val="en-CH"/>
        </w:rPr>
        <w:t>ה</w:t>
      </w:r>
      <w:r w:rsidR="000D7902" w:rsidRPr="00C52D33">
        <w:rPr>
          <w:rFonts w:hint="cs"/>
          <w:sz w:val="24"/>
          <w:szCs w:val="24"/>
          <w:rtl/>
          <w:lang w:val="en-CH"/>
        </w:rPr>
        <w:t>שימוש ב</w:t>
      </w:r>
      <w:r w:rsidR="001F55CC">
        <w:rPr>
          <w:rFonts w:hint="cs"/>
          <w:sz w:val="24"/>
          <w:szCs w:val="24"/>
          <w:rtl/>
          <w:lang w:val="en-CH"/>
        </w:rPr>
        <w:t>ה</w:t>
      </w:r>
      <w:r w:rsidR="000D7902" w:rsidRPr="00C52D33">
        <w:rPr>
          <w:rFonts w:hint="cs"/>
          <w:sz w:val="24"/>
          <w:szCs w:val="24"/>
          <w:rtl/>
          <w:lang w:val="en-CH"/>
        </w:rPr>
        <w:t>ם כלוחמים, רובם בני יותר מ-15, אך לעיתים גם בני העשר מגו</w:t>
      </w:r>
      <w:r w:rsidR="00C134A1" w:rsidRPr="00C52D33">
        <w:rPr>
          <w:rFonts w:hint="cs"/>
          <w:sz w:val="24"/>
          <w:szCs w:val="24"/>
          <w:rtl/>
          <w:lang w:val="en-CH"/>
        </w:rPr>
        <w:t>י</w:t>
      </w:r>
      <w:r w:rsidR="000D7902" w:rsidRPr="00C52D33">
        <w:rPr>
          <w:rFonts w:hint="cs"/>
          <w:sz w:val="24"/>
          <w:szCs w:val="24"/>
          <w:rtl/>
          <w:lang w:val="en-CH"/>
        </w:rPr>
        <w:t>סים כלוחמים.</w:t>
      </w:r>
      <w:r w:rsidR="00C134A1" w:rsidRPr="00C52D33">
        <w:rPr>
          <w:rFonts w:hint="cs"/>
          <w:sz w:val="24"/>
          <w:szCs w:val="24"/>
          <w:rtl/>
          <w:lang w:val="en-CH"/>
        </w:rPr>
        <w:t xml:space="preserve"> במדינות מסוימות באפריקה ובאסיה ילדים מועסקים כ</w:t>
      </w:r>
      <w:r w:rsidR="004341A0" w:rsidRPr="00C52D33">
        <w:rPr>
          <w:rFonts w:hint="cs"/>
          <w:sz w:val="24"/>
          <w:szCs w:val="24"/>
          <w:rtl/>
          <w:lang w:val="en-CH"/>
        </w:rPr>
        <w:t xml:space="preserve">כוח עבודה </w:t>
      </w:r>
      <w:r w:rsidR="00C134A1" w:rsidRPr="00C52D33">
        <w:rPr>
          <w:rFonts w:hint="cs"/>
          <w:sz w:val="24"/>
          <w:szCs w:val="24"/>
          <w:rtl/>
          <w:lang w:val="en-CH"/>
        </w:rPr>
        <w:t>זול במיוחד במפעלים</w:t>
      </w:r>
      <w:r w:rsidR="004C1FAB" w:rsidRPr="00C52D33">
        <w:rPr>
          <w:rFonts w:hint="cs"/>
          <w:sz w:val="24"/>
          <w:szCs w:val="24"/>
          <w:rtl/>
          <w:lang w:val="en-CH"/>
        </w:rPr>
        <w:t xml:space="preserve"> של תאגידים ותעשיות של המדינות העשירות. </w:t>
      </w:r>
      <w:r w:rsidR="004341A0" w:rsidRPr="00C52D33">
        <w:rPr>
          <w:rFonts w:hint="cs"/>
          <w:sz w:val="24"/>
          <w:szCs w:val="24"/>
          <w:rtl/>
          <w:lang w:val="en-CH"/>
        </w:rPr>
        <w:t>יתרה על כך, ילדים רבים סובלים מעינויים, ניצול, עבדות, רדיפה פוליטית בשל דתם או ההשתייכות הפוליטית של הוריהם.</w:t>
      </w:r>
      <w:r w:rsidR="00D43B60" w:rsidRPr="00C52D33">
        <w:rPr>
          <w:rFonts w:hint="cs"/>
          <w:sz w:val="24"/>
          <w:szCs w:val="24"/>
          <w:rtl/>
          <w:lang w:val="en-CH"/>
        </w:rPr>
        <w:t xml:space="preserve"> </w:t>
      </w:r>
      <w:r w:rsidR="00E878F7" w:rsidRPr="00C52D33">
        <w:rPr>
          <w:rFonts w:hint="cs"/>
          <w:sz w:val="24"/>
          <w:szCs w:val="24"/>
          <w:rtl/>
          <w:lang w:val="en-CH"/>
        </w:rPr>
        <w:t xml:space="preserve">בהתאם לכך, </w:t>
      </w:r>
      <w:r w:rsidR="006A69D2" w:rsidRPr="00C52D33">
        <w:rPr>
          <w:rFonts w:hint="cs"/>
          <w:sz w:val="24"/>
          <w:szCs w:val="24"/>
          <w:rtl/>
          <w:lang w:val="en-CH"/>
        </w:rPr>
        <w:t>שאלת המחקר של עבודה זו תנסה לבחון באיזו מידה מדינת ישראל עומדת בסטנדרטים הבינלאומיים ביחס להגנה על זכויות הילד במערכת החינוך.</w:t>
      </w:r>
      <w:r w:rsidR="000C4E23" w:rsidRPr="00C52D33">
        <w:rPr>
          <w:rFonts w:hint="cs"/>
          <w:sz w:val="24"/>
          <w:szCs w:val="24"/>
          <w:rtl/>
          <w:lang w:val="en-CH"/>
        </w:rPr>
        <w:t xml:space="preserve"> כיצד מיישמת מדינת ישראל את העקרונות הבאים לידי ביטוי</w:t>
      </w:r>
      <w:r w:rsidR="00581204" w:rsidRPr="00C52D33">
        <w:rPr>
          <w:rFonts w:hint="cs"/>
          <w:sz w:val="24"/>
          <w:szCs w:val="24"/>
          <w:rtl/>
          <w:lang w:val="en-CH"/>
        </w:rPr>
        <w:t xml:space="preserve"> בסעיף 28</w:t>
      </w:r>
      <w:r w:rsidR="000C4E23" w:rsidRPr="00C52D33">
        <w:rPr>
          <w:rFonts w:hint="cs"/>
          <w:sz w:val="24"/>
          <w:szCs w:val="24"/>
          <w:rtl/>
          <w:lang w:val="en-CH"/>
        </w:rPr>
        <w:t xml:space="preserve"> באמנ</w:t>
      </w:r>
      <w:r w:rsidR="00C52D33">
        <w:rPr>
          <w:rFonts w:hint="cs"/>
          <w:sz w:val="24"/>
          <w:szCs w:val="24"/>
          <w:rtl/>
          <w:lang w:val="en-CH"/>
        </w:rPr>
        <w:t>ה</w:t>
      </w:r>
      <w:r w:rsidR="000C4E23" w:rsidRPr="00C52D33">
        <w:rPr>
          <w:rFonts w:hint="cs"/>
          <w:sz w:val="24"/>
          <w:szCs w:val="24"/>
          <w:rtl/>
          <w:lang w:val="en-CH"/>
        </w:rPr>
        <w:t xml:space="preserve"> </w:t>
      </w:r>
      <w:r w:rsidR="00C52D33">
        <w:rPr>
          <w:rFonts w:hint="cs"/>
          <w:sz w:val="24"/>
          <w:szCs w:val="24"/>
          <w:rtl/>
          <w:lang w:val="en-CH"/>
        </w:rPr>
        <w:t>ל</w:t>
      </w:r>
      <w:r w:rsidR="000C4E23" w:rsidRPr="00C52D33">
        <w:rPr>
          <w:rFonts w:hint="cs"/>
          <w:sz w:val="24"/>
          <w:szCs w:val="24"/>
          <w:rtl/>
          <w:lang w:val="en-CH"/>
        </w:rPr>
        <w:t>זכויות הילד הבינלאומית</w:t>
      </w:r>
      <w:r w:rsidR="00581204" w:rsidRPr="00C52D33">
        <w:rPr>
          <w:rFonts w:hint="cs"/>
          <w:sz w:val="24"/>
          <w:szCs w:val="24"/>
          <w:rtl/>
          <w:lang w:val="en-CH"/>
        </w:rPr>
        <w:t xml:space="preserve">? </w:t>
      </w:r>
    </w:p>
    <w:p w14:paraId="6EA27703" w14:textId="77777777" w:rsidR="00297AED" w:rsidRDefault="001134FB" w:rsidP="006C3094">
      <w:pPr>
        <w:pStyle w:val="a7"/>
        <w:numPr>
          <w:ilvl w:val="0"/>
          <w:numId w:val="4"/>
        </w:numPr>
        <w:bidi/>
        <w:spacing w:after="0" w:line="360" w:lineRule="auto"/>
        <w:ind w:left="360"/>
        <w:rPr>
          <w:sz w:val="24"/>
          <w:szCs w:val="24"/>
        </w:rPr>
      </w:pPr>
      <w:r w:rsidRPr="00297AED">
        <w:rPr>
          <w:rFonts w:hint="cs"/>
          <w:b/>
          <w:bCs/>
          <w:sz w:val="28"/>
          <w:szCs w:val="28"/>
          <w:rtl/>
        </w:rPr>
        <w:t xml:space="preserve">השערת המחקר </w:t>
      </w:r>
    </w:p>
    <w:p w14:paraId="7FB69752" w14:textId="219BBCB0" w:rsidR="001134FB" w:rsidRPr="006C3094" w:rsidRDefault="004E2555" w:rsidP="00297AED">
      <w:pPr>
        <w:pStyle w:val="a7"/>
        <w:bidi/>
        <w:spacing w:after="0" w:line="360" w:lineRule="auto"/>
        <w:ind w:left="360"/>
        <w:rPr>
          <w:sz w:val="24"/>
          <w:szCs w:val="24"/>
        </w:rPr>
      </w:pPr>
      <w:r w:rsidRPr="006C3094">
        <w:rPr>
          <w:rFonts w:hint="cs"/>
          <w:sz w:val="24"/>
          <w:szCs w:val="24"/>
          <w:rtl/>
        </w:rPr>
        <w:t>השערת המחקר שלי היא שמדינת ישראל מ</w:t>
      </w:r>
      <w:r w:rsidR="004D3C9A" w:rsidRPr="006C3094">
        <w:rPr>
          <w:rFonts w:hint="cs"/>
          <w:sz w:val="24"/>
          <w:szCs w:val="24"/>
          <w:rtl/>
        </w:rPr>
        <w:t>ייש</w:t>
      </w:r>
      <w:r w:rsidRPr="006C3094">
        <w:rPr>
          <w:rFonts w:hint="cs"/>
          <w:sz w:val="24"/>
          <w:szCs w:val="24"/>
          <w:rtl/>
        </w:rPr>
        <w:t>מת במידה חלקית את העקרונות הבאים לידי ביטוי באמנה לזכויות הילד הבינלאומית</w:t>
      </w:r>
      <w:r w:rsidR="00F30AFF" w:rsidRPr="006C3094">
        <w:rPr>
          <w:rFonts w:hint="cs"/>
          <w:sz w:val="24"/>
          <w:szCs w:val="24"/>
          <w:rtl/>
        </w:rPr>
        <w:t xml:space="preserve">. </w:t>
      </w:r>
    </w:p>
    <w:p w14:paraId="65CB2F10" w14:textId="31FA76B7" w:rsidR="00493AEA" w:rsidRDefault="00493AEA" w:rsidP="00C52D33">
      <w:pPr>
        <w:pStyle w:val="a7"/>
        <w:spacing w:after="0" w:line="360" w:lineRule="auto"/>
        <w:rPr>
          <w:sz w:val="24"/>
          <w:szCs w:val="24"/>
          <w:rtl/>
        </w:rPr>
      </w:pPr>
    </w:p>
    <w:p w14:paraId="70A911BC" w14:textId="77777777" w:rsidR="00297AED" w:rsidRPr="00C52D33" w:rsidRDefault="00297AED" w:rsidP="00C52D33">
      <w:pPr>
        <w:pStyle w:val="a7"/>
        <w:spacing w:after="0" w:line="360" w:lineRule="auto"/>
        <w:rPr>
          <w:sz w:val="24"/>
          <w:szCs w:val="24"/>
          <w:rtl/>
        </w:rPr>
      </w:pPr>
    </w:p>
    <w:p w14:paraId="2180D07E" w14:textId="1858A30A" w:rsidR="00493AEA" w:rsidRDefault="00493AEA" w:rsidP="006C3094">
      <w:pPr>
        <w:pStyle w:val="a7"/>
        <w:numPr>
          <w:ilvl w:val="0"/>
          <w:numId w:val="4"/>
        </w:numPr>
        <w:bidi/>
        <w:spacing w:after="0" w:line="360" w:lineRule="auto"/>
        <w:ind w:left="360"/>
        <w:rPr>
          <w:b/>
          <w:bCs/>
          <w:sz w:val="28"/>
          <w:szCs w:val="28"/>
        </w:rPr>
      </w:pPr>
      <w:r w:rsidRPr="00297AED">
        <w:rPr>
          <w:rFonts w:hint="cs"/>
          <w:b/>
          <w:bCs/>
          <w:sz w:val="28"/>
          <w:szCs w:val="28"/>
          <w:rtl/>
        </w:rPr>
        <w:t xml:space="preserve">תוכן עניינים: </w:t>
      </w:r>
    </w:p>
    <w:p w14:paraId="0EB73172" w14:textId="1A417D9E" w:rsidR="0010218A" w:rsidRPr="0010218A" w:rsidRDefault="0010218A" w:rsidP="00BC40A5">
      <w:pPr>
        <w:bidi/>
        <w:spacing w:after="0" w:line="360" w:lineRule="auto"/>
        <w:rPr>
          <w:b/>
          <w:bCs/>
          <w:sz w:val="24"/>
          <w:szCs w:val="24"/>
        </w:rPr>
      </w:pPr>
      <w:r>
        <w:rPr>
          <w:rFonts w:hint="cs"/>
          <w:b/>
          <w:bCs/>
          <w:sz w:val="24"/>
          <w:szCs w:val="24"/>
          <w:rtl/>
        </w:rPr>
        <w:t xml:space="preserve">מבוא </w:t>
      </w:r>
    </w:p>
    <w:p w14:paraId="572A61F7" w14:textId="5E02F079" w:rsidR="007511D8" w:rsidRDefault="00990A94" w:rsidP="00C52D33">
      <w:pPr>
        <w:bidi/>
        <w:spacing w:after="0" w:line="360" w:lineRule="auto"/>
        <w:rPr>
          <w:b/>
          <w:bCs/>
          <w:sz w:val="24"/>
          <w:szCs w:val="24"/>
          <w:rtl/>
        </w:rPr>
      </w:pPr>
      <w:r w:rsidRPr="008A1DE6">
        <w:rPr>
          <w:rFonts w:hint="cs"/>
          <w:b/>
          <w:bCs/>
          <w:sz w:val="24"/>
          <w:szCs w:val="24"/>
          <w:rtl/>
        </w:rPr>
        <w:t>פרק 1</w:t>
      </w:r>
      <w:r w:rsidRPr="00C52D33">
        <w:rPr>
          <w:rFonts w:hint="cs"/>
          <w:sz w:val="24"/>
          <w:szCs w:val="24"/>
          <w:rtl/>
        </w:rPr>
        <w:t xml:space="preserve"> </w:t>
      </w:r>
      <w:r w:rsidR="00DC3733" w:rsidRPr="00C52D33">
        <w:rPr>
          <w:rFonts w:hint="cs"/>
          <w:sz w:val="24"/>
          <w:szCs w:val="24"/>
          <w:rtl/>
        </w:rPr>
        <w:t xml:space="preserve">- </w:t>
      </w:r>
      <w:r w:rsidR="002E7EC2">
        <w:rPr>
          <w:rFonts w:hint="cs"/>
          <w:b/>
          <w:bCs/>
          <w:sz w:val="24"/>
          <w:szCs w:val="24"/>
          <w:rtl/>
        </w:rPr>
        <w:t xml:space="preserve">זכות לחינוך במשפט הבינלאומי </w:t>
      </w:r>
    </w:p>
    <w:p w14:paraId="31D04054" w14:textId="67FC3647" w:rsidR="004F4EEA" w:rsidRPr="00956E33" w:rsidRDefault="0010218A" w:rsidP="00CA1D01">
      <w:pPr>
        <w:bidi/>
        <w:spacing w:after="0" w:line="360" w:lineRule="auto"/>
        <w:rPr>
          <w:rFonts w:hint="cs"/>
          <w:sz w:val="24"/>
          <w:szCs w:val="24"/>
          <w:rtl/>
          <w:lang w:val="en-CH"/>
        </w:rPr>
      </w:pPr>
      <w:r>
        <w:rPr>
          <w:rFonts w:hint="cs"/>
          <w:sz w:val="24"/>
          <w:szCs w:val="24"/>
          <w:rtl/>
        </w:rPr>
        <w:t xml:space="preserve">פרק זה ידון על ההתפתחות של ההגנה </w:t>
      </w:r>
      <w:r w:rsidR="00A6206A">
        <w:rPr>
          <w:rFonts w:hint="cs"/>
          <w:sz w:val="24"/>
          <w:szCs w:val="24"/>
          <w:rtl/>
        </w:rPr>
        <w:t>על</w:t>
      </w:r>
      <w:r w:rsidR="004161DE">
        <w:rPr>
          <w:rFonts w:hint="cs"/>
          <w:sz w:val="24"/>
          <w:szCs w:val="24"/>
          <w:rtl/>
        </w:rPr>
        <w:t xml:space="preserve"> זכות החינוך </w:t>
      </w:r>
      <w:r>
        <w:rPr>
          <w:rFonts w:hint="cs"/>
          <w:sz w:val="24"/>
          <w:szCs w:val="24"/>
          <w:rtl/>
        </w:rPr>
        <w:t xml:space="preserve">במשפט הבינלאומי. </w:t>
      </w:r>
      <w:r w:rsidR="001A26F6">
        <w:rPr>
          <w:rFonts w:hint="cs"/>
          <w:sz w:val="24"/>
          <w:szCs w:val="24"/>
          <w:rtl/>
        </w:rPr>
        <w:t xml:space="preserve">הפרק </w:t>
      </w:r>
      <w:r w:rsidR="00AB15E1">
        <w:rPr>
          <w:rFonts w:hint="cs"/>
          <w:sz w:val="24"/>
          <w:szCs w:val="24"/>
          <w:rtl/>
        </w:rPr>
        <w:t>ידבר על</w:t>
      </w:r>
      <w:r w:rsidR="001A26F6">
        <w:rPr>
          <w:rFonts w:hint="cs"/>
          <w:sz w:val="24"/>
          <w:szCs w:val="24"/>
          <w:rtl/>
        </w:rPr>
        <w:t xml:space="preserve"> </w:t>
      </w:r>
      <w:r w:rsidR="00AB15E1">
        <w:rPr>
          <w:rFonts w:hint="cs"/>
          <w:sz w:val="24"/>
          <w:szCs w:val="24"/>
          <w:rtl/>
        </w:rPr>
        <w:t>ההכרה הראשונית בזכות לחינוך</w:t>
      </w:r>
      <w:r w:rsidR="00A6206A">
        <w:rPr>
          <w:rFonts w:hint="cs"/>
          <w:sz w:val="24"/>
          <w:szCs w:val="24"/>
          <w:rtl/>
        </w:rPr>
        <w:t xml:space="preserve">, </w:t>
      </w:r>
      <w:r w:rsidR="00AB15E1">
        <w:rPr>
          <w:rFonts w:hint="cs"/>
          <w:sz w:val="24"/>
          <w:szCs w:val="24"/>
          <w:rtl/>
        </w:rPr>
        <w:t>סעיף 26 בהכרזה האוניברסלית לזכויות האדם של האו"ם משנת 1948</w:t>
      </w:r>
      <w:r w:rsidR="00CA1D01">
        <w:rPr>
          <w:rFonts w:hint="cs"/>
          <w:sz w:val="24"/>
          <w:szCs w:val="24"/>
          <w:rtl/>
        </w:rPr>
        <w:t xml:space="preserve"> ועל המחלוקות של המדינות החברות בה בנוגע לנוסח הזכות </w:t>
      </w:r>
      <w:r w:rsidR="00EB066C">
        <w:rPr>
          <w:rFonts w:hint="cs"/>
          <w:sz w:val="24"/>
          <w:szCs w:val="24"/>
          <w:rtl/>
        </w:rPr>
        <w:t xml:space="preserve">לכמה עקרונות מרכזיים </w:t>
      </w:r>
      <w:r w:rsidR="00DD1C25">
        <w:rPr>
          <w:rFonts w:hint="cs"/>
          <w:sz w:val="24"/>
          <w:szCs w:val="24"/>
          <w:rtl/>
        </w:rPr>
        <w:t>ביניהם:</w:t>
      </w:r>
      <w:r w:rsidR="00EB066C">
        <w:rPr>
          <w:rFonts w:hint="cs"/>
          <w:sz w:val="24"/>
          <w:szCs w:val="24"/>
          <w:rtl/>
        </w:rPr>
        <w:t xml:space="preserve"> חינוך חובה חינם, מטרת החינוך ותוכנו, תפקיד המדינה מול תפקיד ההורים</w:t>
      </w:r>
      <w:r w:rsidR="00960DCF">
        <w:rPr>
          <w:rFonts w:hint="cs"/>
          <w:sz w:val="24"/>
          <w:szCs w:val="24"/>
          <w:rtl/>
        </w:rPr>
        <w:t>?</w:t>
      </w:r>
      <w:r w:rsidR="00CA1D01">
        <w:rPr>
          <w:rFonts w:hint="cs"/>
          <w:sz w:val="24"/>
          <w:szCs w:val="24"/>
          <w:rtl/>
        </w:rPr>
        <w:t xml:space="preserve"> כיצד התרחב תחום האחריות של </w:t>
      </w:r>
      <w:r w:rsidR="00FE4926">
        <w:rPr>
          <w:rFonts w:hint="cs"/>
          <w:sz w:val="24"/>
          <w:szCs w:val="24"/>
          <w:rtl/>
        </w:rPr>
        <w:t xml:space="preserve">המדינה בקידום שמירה על הזכות לחינוך </w:t>
      </w:r>
      <w:r w:rsidR="00CA1D01">
        <w:rPr>
          <w:rFonts w:hint="cs"/>
          <w:sz w:val="24"/>
          <w:szCs w:val="24"/>
          <w:rtl/>
        </w:rPr>
        <w:t>באמנה הבינלאומית בדבר זכויות כלכליות, חברתיות ותרבותיות</w:t>
      </w:r>
      <w:r w:rsidR="00BA3CCE">
        <w:rPr>
          <w:rFonts w:hint="cs"/>
          <w:sz w:val="24"/>
          <w:szCs w:val="24"/>
          <w:rtl/>
        </w:rPr>
        <w:t xml:space="preserve"> (1966), </w:t>
      </w:r>
      <w:r w:rsidR="00956E33">
        <w:rPr>
          <w:rFonts w:hint="cs"/>
          <w:sz w:val="24"/>
          <w:szCs w:val="24"/>
          <w:rtl/>
        </w:rPr>
        <w:t xml:space="preserve">כיצד יסייעו ארגונים כמו יוניצף </w:t>
      </w:r>
      <w:r w:rsidR="00956E33">
        <w:rPr>
          <w:sz w:val="24"/>
          <w:szCs w:val="24"/>
        </w:rPr>
        <w:t>(UNICEF)</w:t>
      </w:r>
      <w:r w:rsidR="00956E33">
        <w:rPr>
          <w:rFonts w:hint="cs"/>
          <w:sz w:val="24"/>
          <w:szCs w:val="24"/>
          <w:rtl/>
          <w:lang w:val="en-CH"/>
        </w:rPr>
        <w:t xml:space="preserve"> </w:t>
      </w:r>
      <w:proofErr w:type="spellStart"/>
      <w:r w:rsidR="00956E33">
        <w:rPr>
          <w:rFonts w:hint="cs"/>
          <w:sz w:val="24"/>
          <w:szCs w:val="24"/>
          <w:rtl/>
          <w:lang w:val="en-CH"/>
        </w:rPr>
        <w:t>ואמנסטי</w:t>
      </w:r>
      <w:proofErr w:type="spellEnd"/>
      <w:r w:rsidR="00956E33">
        <w:rPr>
          <w:rFonts w:hint="cs"/>
          <w:sz w:val="24"/>
          <w:szCs w:val="24"/>
          <w:rtl/>
          <w:lang w:val="en-CH"/>
        </w:rPr>
        <w:t xml:space="preserve"> אינטרנשיונל בקידום אימוץ האמנה בדבר זכויות הילד בשנת 1989, מדוע ניסוח האמנה לקח כמעט 10 שנים? מה היו חילוקי הדעות בין המדינות? </w:t>
      </w:r>
    </w:p>
    <w:p w14:paraId="03E1B877" w14:textId="1AE2442F" w:rsidR="0075226F" w:rsidRDefault="0075226F" w:rsidP="00C52D33">
      <w:pPr>
        <w:bidi/>
        <w:spacing w:after="0" w:line="360" w:lineRule="auto"/>
        <w:rPr>
          <w:b/>
          <w:bCs/>
          <w:sz w:val="24"/>
          <w:szCs w:val="24"/>
          <w:rtl/>
        </w:rPr>
      </w:pPr>
      <w:r w:rsidRPr="008A1DE6">
        <w:rPr>
          <w:rFonts w:hint="cs"/>
          <w:b/>
          <w:bCs/>
          <w:sz w:val="24"/>
          <w:szCs w:val="24"/>
          <w:rtl/>
        </w:rPr>
        <w:t xml:space="preserve">פרק 2 - </w:t>
      </w:r>
      <w:r w:rsidR="005A49B8" w:rsidRPr="008A1DE6">
        <w:rPr>
          <w:rFonts w:hint="cs"/>
          <w:b/>
          <w:bCs/>
          <w:sz w:val="24"/>
          <w:szCs w:val="24"/>
          <w:rtl/>
        </w:rPr>
        <w:t>הזכות לחינוך בישראל - חוקים וחקיקה</w:t>
      </w:r>
    </w:p>
    <w:p w14:paraId="164E9FB2" w14:textId="0C91AC50" w:rsidR="007B4050" w:rsidRDefault="00605BFE" w:rsidP="007B4050">
      <w:pPr>
        <w:bidi/>
        <w:spacing w:after="0" w:line="360" w:lineRule="auto"/>
        <w:rPr>
          <w:sz w:val="24"/>
          <w:szCs w:val="24"/>
          <w:rtl/>
        </w:rPr>
      </w:pPr>
      <w:r>
        <w:rPr>
          <w:rFonts w:hint="cs"/>
          <w:sz w:val="24"/>
          <w:szCs w:val="24"/>
          <w:rtl/>
        </w:rPr>
        <w:t xml:space="preserve">הפרק יביא את הרקע ההיסטורי של החינוך בישראל ויכלול גם את החינוך העברי וגם את החינוך הערבי (מוסלמי ונוצרי) בתקופות האימפריה </w:t>
      </w:r>
      <w:proofErr w:type="spellStart"/>
      <w:r>
        <w:rPr>
          <w:rFonts w:hint="cs"/>
          <w:sz w:val="24"/>
          <w:szCs w:val="24"/>
          <w:rtl/>
        </w:rPr>
        <w:t>העותמאנית</w:t>
      </w:r>
      <w:proofErr w:type="spellEnd"/>
      <w:r>
        <w:rPr>
          <w:rFonts w:hint="cs"/>
          <w:sz w:val="24"/>
          <w:szCs w:val="24"/>
          <w:rtl/>
        </w:rPr>
        <w:t>, המנדט הבריטי ותקופת היישוב העברי.</w:t>
      </w:r>
      <w:r w:rsidR="005A4696">
        <w:rPr>
          <w:rFonts w:hint="cs"/>
          <w:sz w:val="24"/>
          <w:szCs w:val="24"/>
          <w:rtl/>
        </w:rPr>
        <w:t xml:space="preserve"> </w:t>
      </w:r>
      <w:r w:rsidR="00015A04">
        <w:rPr>
          <w:rFonts w:hint="cs"/>
          <w:sz w:val="24"/>
          <w:szCs w:val="24"/>
          <w:rtl/>
        </w:rPr>
        <w:t xml:space="preserve">הפרק יכלול את התשתית החקיקתית לפעולת מערכת החינוך בישראל, וידון בסוגיות השונות הנוגעות לחינוך, בהן: </w:t>
      </w:r>
    </w:p>
    <w:p w14:paraId="046065D5" w14:textId="201F3E0A" w:rsidR="007B4050" w:rsidRDefault="0039091F" w:rsidP="007B4050">
      <w:pPr>
        <w:bidi/>
        <w:spacing w:after="0" w:line="360" w:lineRule="auto"/>
        <w:rPr>
          <w:sz w:val="24"/>
          <w:szCs w:val="24"/>
          <w:rtl/>
        </w:rPr>
      </w:pPr>
      <w:r>
        <w:rPr>
          <w:rFonts w:hint="cs"/>
          <w:sz w:val="24"/>
          <w:szCs w:val="24"/>
          <w:rtl/>
        </w:rPr>
        <w:t>בהן חינוך חובה, חינוך חינם, חינוך ממלכתי, זכות ההורים להשפיע על תכני החינוך של ילדיהם</w:t>
      </w:r>
      <w:r w:rsidR="00015A04">
        <w:rPr>
          <w:rFonts w:hint="cs"/>
          <w:sz w:val="24"/>
          <w:szCs w:val="24"/>
          <w:rtl/>
        </w:rPr>
        <w:t xml:space="preserve">. </w:t>
      </w:r>
    </w:p>
    <w:p w14:paraId="5B4594C1" w14:textId="4663F951" w:rsidR="00CE51BC" w:rsidRPr="00C52D33" w:rsidRDefault="005A49B8" w:rsidP="007B4050">
      <w:pPr>
        <w:bidi/>
        <w:spacing w:after="0" w:line="360" w:lineRule="auto"/>
        <w:rPr>
          <w:sz w:val="24"/>
          <w:szCs w:val="24"/>
          <w:rtl/>
        </w:rPr>
      </w:pPr>
      <w:r w:rsidRPr="008A1DE6">
        <w:rPr>
          <w:rFonts w:hint="cs"/>
          <w:b/>
          <w:bCs/>
          <w:sz w:val="24"/>
          <w:szCs w:val="24"/>
          <w:rtl/>
        </w:rPr>
        <w:t>פרק 3 - הזכות לחינוך בישראל - מדיניו</w:t>
      </w:r>
      <w:r w:rsidR="00804002">
        <w:rPr>
          <w:rFonts w:hint="cs"/>
          <w:b/>
          <w:bCs/>
          <w:sz w:val="24"/>
          <w:szCs w:val="24"/>
          <w:rtl/>
        </w:rPr>
        <w:t>ת ויישו</w:t>
      </w:r>
      <w:r w:rsidR="00B7656F">
        <w:rPr>
          <w:rFonts w:hint="cs"/>
          <w:b/>
          <w:bCs/>
          <w:sz w:val="24"/>
          <w:szCs w:val="24"/>
          <w:rtl/>
        </w:rPr>
        <w:t xml:space="preserve">ם </w:t>
      </w:r>
      <w:r w:rsidR="00BA3CCE">
        <w:rPr>
          <w:rFonts w:hint="cs"/>
          <w:b/>
          <w:bCs/>
          <w:sz w:val="24"/>
          <w:szCs w:val="24"/>
          <w:rtl/>
        </w:rPr>
        <w:t xml:space="preserve"> </w:t>
      </w:r>
    </w:p>
    <w:p w14:paraId="198FAE93" w14:textId="237CB804" w:rsidR="00BC40A5" w:rsidRDefault="004A7BF2" w:rsidP="00BC40A5">
      <w:pPr>
        <w:bidi/>
        <w:spacing w:after="0" w:line="360" w:lineRule="auto"/>
        <w:rPr>
          <w:sz w:val="24"/>
          <w:szCs w:val="24"/>
          <w:rtl/>
        </w:rPr>
      </w:pPr>
      <w:r>
        <w:rPr>
          <w:rFonts w:hint="cs"/>
          <w:sz w:val="24"/>
          <w:szCs w:val="24"/>
          <w:rtl/>
        </w:rPr>
        <w:t>פרק זה ידון בשאלה כיצד מערכת החינוך בישראל מיישמת את העקרונות הבאים לידי ביטוי בזכות לחינוך כפי שנכתבו באמנה לזכויות הילד הבינלאומית</w:t>
      </w:r>
      <w:r w:rsidR="00FA2788">
        <w:rPr>
          <w:rFonts w:hint="cs"/>
          <w:sz w:val="24"/>
          <w:szCs w:val="24"/>
          <w:rtl/>
        </w:rPr>
        <w:t xml:space="preserve">, </w:t>
      </w:r>
      <w:r w:rsidR="00AD17BF">
        <w:rPr>
          <w:rFonts w:hint="cs"/>
          <w:sz w:val="24"/>
          <w:szCs w:val="24"/>
          <w:rtl/>
        </w:rPr>
        <w:t xml:space="preserve">עד כמה בית הספר עומד על כך שילדים יכירו בזכויותיהם, האם תקציב החינוך במדינת ישראל </w:t>
      </w:r>
      <w:r w:rsidR="007220E4">
        <w:rPr>
          <w:rFonts w:hint="cs"/>
          <w:sz w:val="24"/>
          <w:szCs w:val="24"/>
          <w:rtl/>
        </w:rPr>
        <w:t xml:space="preserve">גדול מספיק על מנת להבטיח את השמירה על הזכות לחינוך? כיצד פועלת הועדה ברשות השופטת סביונה </w:t>
      </w:r>
      <w:proofErr w:type="spellStart"/>
      <w:r w:rsidR="007220E4">
        <w:rPr>
          <w:rFonts w:hint="cs"/>
          <w:sz w:val="24"/>
          <w:szCs w:val="24"/>
          <w:rtl/>
        </w:rPr>
        <w:t>רוטלוי</w:t>
      </w:r>
      <w:proofErr w:type="spellEnd"/>
      <w:r w:rsidR="007220E4">
        <w:rPr>
          <w:rFonts w:hint="cs"/>
          <w:sz w:val="24"/>
          <w:szCs w:val="24"/>
          <w:rtl/>
        </w:rPr>
        <w:t>, שתפקידה הוא לבחון את הדין הישראלי בדבר זכויות הילד לאור האמנה הבינלאומית לזכויותיו</w:t>
      </w:r>
      <w:r w:rsidR="00713EC2">
        <w:rPr>
          <w:rFonts w:hint="cs"/>
          <w:sz w:val="24"/>
          <w:szCs w:val="24"/>
          <w:rtl/>
        </w:rPr>
        <w:t xml:space="preserve"> ומה הן פסיקותיה?</w:t>
      </w:r>
      <w:r w:rsidR="00713EC2">
        <w:rPr>
          <w:rFonts w:hint="cs"/>
          <w:sz w:val="24"/>
          <w:szCs w:val="24"/>
        </w:rPr>
        <w:t xml:space="preserve"> </w:t>
      </w:r>
      <w:r w:rsidR="00A47620">
        <w:rPr>
          <w:rFonts w:hint="cs"/>
          <w:sz w:val="24"/>
          <w:szCs w:val="24"/>
          <w:rtl/>
        </w:rPr>
        <w:t>כיצד באה לידי ביטוי הזכות לחינוך ב</w:t>
      </w:r>
      <w:r w:rsidR="00DB554F">
        <w:rPr>
          <w:rFonts w:hint="cs"/>
          <w:sz w:val="24"/>
          <w:szCs w:val="24"/>
          <w:rtl/>
        </w:rPr>
        <w:t xml:space="preserve">הוראות מנכ"ל משרד החינוך בין השנים </w:t>
      </w:r>
      <w:r w:rsidR="00711E59">
        <w:rPr>
          <w:rFonts w:hint="cs"/>
          <w:sz w:val="24"/>
          <w:szCs w:val="24"/>
          <w:rtl/>
        </w:rPr>
        <w:t>1991-2018.</w:t>
      </w:r>
    </w:p>
    <w:p w14:paraId="02AC2ADA" w14:textId="05AC3A4A" w:rsidR="00BC40A5" w:rsidRPr="00BC40A5" w:rsidRDefault="00BC40A5" w:rsidP="00BC40A5">
      <w:pPr>
        <w:bidi/>
        <w:spacing w:after="0" w:line="360" w:lineRule="auto"/>
        <w:rPr>
          <w:b/>
          <w:bCs/>
          <w:sz w:val="24"/>
          <w:szCs w:val="24"/>
          <w:rtl/>
        </w:rPr>
      </w:pPr>
      <w:r>
        <w:rPr>
          <w:rFonts w:hint="cs"/>
          <w:b/>
          <w:bCs/>
          <w:sz w:val="24"/>
          <w:szCs w:val="24"/>
          <w:rtl/>
        </w:rPr>
        <w:t xml:space="preserve">סיכום וממצאים </w:t>
      </w:r>
    </w:p>
    <w:p w14:paraId="2042B77F" w14:textId="77777777" w:rsidR="00A47620" w:rsidRPr="0010218A" w:rsidRDefault="00A47620" w:rsidP="00A47620">
      <w:pPr>
        <w:bidi/>
        <w:spacing w:after="0" w:line="360" w:lineRule="auto"/>
        <w:rPr>
          <w:sz w:val="24"/>
          <w:szCs w:val="24"/>
          <w:rtl/>
        </w:rPr>
      </w:pPr>
    </w:p>
    <w:p w14:paraId="1F439F69" w14:textId="713BECCF" w:rsidR="00F4006D" w:rsidRDefault="00493AEA" w:rsidP="006C3094">
      <w:pPr>
        <w:pStyle w:val="a7"/>
        <w:numPr>
          <w:ilvl w:val="0"/>
          <w:numId w:val="4"/>
        </w:numPr>
        <w:bidi/>
        <w:spacing w:after="0" w:line="360" w:lineRule="auto"/>
        <w:ind w:left="360"/>
        <w:rPr>
          <w:b/>
          <w:bCs/>
          <w:sz w:val="24"/>
          <w:szCs w:val="24"/>
        </w:rPr>
      </w:pPr>
      <w:r w:rsidRPr="007A0D69">
        <w:rPr>
          <w:rFonts w:hint="cs"/>
          <w:b/>
          <w:bCs/>
          <w:sz w:val="24"/>
          <w:szCs w:val="24"/>
          <w:rtl/>
        </w:rPr>
        <w:t xml:space="preserve">רשימה ביבליוגרפית. </w:t>
      </w:r>
    </w:p>
    <w:p w14:paraId="0B12CF0F" w14:textId="1B511C09" w:rsidR="002439D0" w:rsidRPr="00891BDF" w:rsidRDefault="002439D0" w:rsidP="002439D0">
      <w:pPr>
        <w:pStyle w:val="a7"/>
        <w:numPr>
          <w:ilvl w:val="0"/>
          <w:numId w:val="5"/>
        </w:numPr>
        <w:bidi/>
        <w:spacing w:after="0" w:line="360" w:lineRule="auto"/>
        <w:ind w:left="360"/>
        <w:rPr>
          <w:b/>
          <w:bCs/>
          <w:sz w:val="24"/>
          <w:szCs w:val="24"/>
        </w:rPr>
      </w:pPr>
      <w:r>
        <w:rPr>
          <w:rFonts w:hint="cs"/>
          <w:sz w:val="24"/>
          <w:szCs w:val="24"/>
          <w:rtl/>
        </w:rPr>
        <w:t xml:space="preserve">בן אריה א', </w:t>
      </w:r>
      <w:proofErr w:type="spellStart"/>
      <w:r>
        <w:rPr>
          <w:rFonts w:hint="cs"/>
          <w:sz w:val="24"/>
          <w:szCs w:val="24"/>
          <w:rtl/>
        </w:rPr>
        <w:t>נחנסון</w:t>
      </w:r>
      <w:proofErr w:type="spellEnd"/>
      <w:r>
        <w:rPr>
          <w:rFonts w:hint="cs"/>
          <w:sz w:val="24"/>
          <w:szCs w:val="24"/>
          <w:rtl/>
        </w:rPr>
        <w:t xml:space="preserve"> ר', קושר ח'. (2006) </w:t>
      </w:r>
      <w:r w:rsidRPr="00BC5A86">
        <w:rPr>
          <w:rFonts w:hint="cs"/>
          <w:b/>
          <w:bCs/>
          <w:sz w:val="24"/>
          <w:szCs w:val="24"/>
          <w:rtl/>
        </w:rPr>
        <w:t>זכות הילדים להתפתחות - תפיסות ועמדות של ילדים ישראלים ופלסטינים בנוגע לזכויות הילד</w:t>
      </w:r>
      <w:r>
        <w:rPr>
          <w:rFonts w:hint="cs"/>
          <w:sz w:val="24"/>
          <w:szCs w:val="24"/>
          <w:rtl/>
        </w:rPr>
        <w:t xml:space="preserve">. </w:t>
      </w:r>
      <w:r w:rsidR="00BC5A86" w:rsidRPr="00BC5A86">
        <w:rPr>
          <w:rFonts w:cs="Arial"/>
          <w:i/>
          <w:iCs/>
          <w:sz w:val="24"/>
          <w:szCs w:val="24"/>
          <w:rtl/>
        </w:rPr>
        <w:t>המשפט: כתב-עת לענייני משפט</w:t>
      </w:r>
      <w:r w:rsidR="00BC5A86">
        <w:rPr>
          <w:rFonts w:cs="Arial" w:hint="cs"/>
          <w:i/>
          <w:iCs/>
          <w:sz w:val="24"/>
          <w:szCs w:val="24"/>
          <w:rtl/>
        </w:rPr>
        <w:t xml:space="preserve">, 22, </w:t>
      </w:r>
      <w:r w:rsidR="00BC5A86">
        <w:rPr>
          <w:rFonts w:cs="Arial" w:hint="cs"/>
          <w:sz w:val="24"/>
          <w:szCs w:val="24"/>
          <w:rtl/>
        </w:rPr>
        <w:t>52-62.</w:t>
      </w:r>
    </w:p>
    <w:p w14:paraId="11AD3381" w14:textId="7C066CD1" w:rsidR="00891BDF" w:rsidRPr="00BC5A86" w:rsidRDefault="00891BDF" w:rsidP="00891BDF">
      <w:pPr>
        <w:pStyle w:val="a7"/>
        <w:numPr>
          <w:ilvl w:val="0"/>
          <w:numId w:val="5"/>
        </w:numPr>
        <w:bidi/>
        <w:spacing w:after="0" w:line="360" w:lineRule="auto"/>
        <w:ind w:left="360"/>
        <w:rPr>
          <w:b/>
          <w:bCs/>
          <w:sz w:val="24"/>
          <w:szCs w:val="24"/>
        </w:rPr>
      </w:pPr>
      <w:r>
        <w:rPr>
          <w:rFonts w:cs="Arial" w:hint="cs"/>
          <w:sz w:val="24"/>
          <w:szCs w:val="24"/>
          <w:rtl/>
        </w:rPr>
        <w:t>בן רבי ד', דולב ט'. (2002)</w:t>
      </w:r>
      <w:r>
        <w:rPr>
          <w:rFonts w:cs="Arial" w:hint="cs"/>
          <w:sz w:val="24"/>
          <w:szCs w:val="24"/>
        </w:rPr>
        <w:t xml:space="preserve"> </w:t>
      </w:r>
      <w:r>
        <w:rPr>
          <w:rFonts w:cs="Arial" w:hint="cs"/>
          <w:b/>
          <w:bCs/>
          <w:sz w:val="24"/>
          <w:szCs w:val="24"/>
          <w:rtl/>
        </w:rPr>
        <w:t xml:space="preserve">האמנה בדבר זכויות הילד: עקרונות כלליים ויישומם בישראל. </w:t>
      </w:r>
      <w:r>
        <w:rPr>
          <w:rFonts w:cs="Arial" w:hint="cs"/>
          <w:i/>
          <w:iCs/>
          <w:sz w:val="24"/>
          <w:szCs w:val="24"/>
          <w:rtl/>
        </w:rPr>
        <w:t xml:space="preserve">ביטחון סוציאלי, 63, </w:t>
      </w:r>
      <w:r>
        <w:rPr>
          <w:rFonts w:cs="Arial" w:hint="cs"/>
          <w:sz w:val="24"/>
          <w:szCs w:val="24"/>
          <w:rtl/>
        </w:rPr>
        <w:t>131-153</w:t>
      </w:r>
      <w:r w:rsidR="00C85C72">
        <w:rPr>
          <w:rFonts w:cs="Arial" w:hint="cs"/>
          <w:sz w:val="24"/>
          <w:szCs w:val="24"/>
          <w:rtl/>
        </w:rPr>
        <w:t xml:space="preserve">. </w:t>
      </w:r>
      <w:r w:rsidR="006D3BA5">
        <w:rPr>
          <w:rFonts w:cs="Arial" w:hint="cs"/>
          <w:sz w:val="24"/>
          <w:szCs w:val="24"/>
          <w:rtl/>
        </w:rPr>
        <w:t xml:space="preserve"> </w:t>
      </w:r>
    </w:p>
    <w:p w14:paraId="0B3D8AAC" w14:textId="1266E2A8" w:rsidR="00891BDF" w:rsidRPr="00891BDF" w:rsidRDefault="0075371A" w:rsidP="00891BDF">
      <w:pPr>
        <w:pStyle w:val="a7"/>
        <w:numPr>
          <w:ilvl w:val="0"/>
          <w:numId w:val="5"/>
        </w:numPr>
        <w:bidi/>
        <w:spacing w:after="0" w:line="360" w:lineRule="auto"/>
        <w:ind w:left="360"/>
        <w:rPr>
          <w:b/>
          <w:bCs/>
          <w:sz w:val="24"/>
          <w:szCs w:val="24"/>
        </w:rPr>
      </w:pPr>
      <w:r>
        <w:rPr>
          <w:rFonts w:hint="cs"/>
          <w:sz w:val="24"/>
          <w:szCs w:val="24"/>
          <w:rtl/>
        </w:rPr>
        <w:lastRenderedPageBreak/>
        <w:t xml:space="preserve">גילת י'. צ', רונן, י'. (2006) </w:t>
      </w:r>
      <w:r>
        <w:rPr>
          <w:rFonts w:hint="cs"/>
          <w:b/>
          <w:bCs/>
          <w:sz w:val="24"/>
          <w:szCs w:val="24"/>
          <w:rtl/>
        </w:rPr>
        <w:t xml:space="preserve">האומנם שיח זכויות הילד בישראל עושה צדק עם הילדים ומשפחותיהם? </w:t>
      </w:r>
      <w:r>
        <w:rPr>
          <w:rFonts w:hint="cs"/>
          <w:i/>
          <w:iCs/>
          <w:sz w:val="24"/>
          <w:szCs w:val="24"/>
          <w:rtl/>
        </w:rPr>
        <w:t xml:space="preserve">המשפט: כתב-עת לענייני משפט, 22, </w:t>
      </w:r>
      <w:r>
        <w:rPr>
          <w:rFonts w:hint="cs"/>
          <w:sz w:val="24"/>
          <w:szCs w:val="24"/>
          <w:rtl/>
        </w:rPr>
        <w:t xml:space="preserve">87-91. </w:t>
      </w:r>
    </w:p>
    <w:p w14:paraId="0135B013" w14:textId="5D631E81" w:rsidR="00CA78B7" w:rsidRPr="006D020A" w:rsidRDefault="00CA78B7" w:rsidP="00CA78B7">
      <w:pPr>
        <w:pStyle w:val="a7"/>
        <w:numPr>
          <w:ilvl w:val="0"/>
          <w:numId w:val="5"/>
        </w:numPr>
        <w:bidi/>
        <w:spacing w:after="0" w:line="360" w:lineRule="auto"/>
        <w:ind w:left="360"/>
        <w:rPr>
          <w:b/>
          <w:bCs/>
          <w:sz w:val="24"/>
          <w:szCs w:val="24"/>
        </w:rPr>
      </w:pPr>
      <w:r>
        <w:rPr>
          <w:rFonts w:hint="cs"/>
          <w:sz w:val="24"/>
          <w:szCs w:val="24"/>
          <w:rtl/>
        </w:rPr>
        <w:t>נוי</w:t>
      </w:r>
      <w:r w:rsidR="003045BB">
        <w:rPr>
          <w:rFonts w:hint="cs"/>
          <w:sz w:val="24"/>
          <w:szCs w:val="24"/>
          <w:rtl/>
        </w:rPr>
        <w:t xml:space="preserve"> ב'. (2002) </w:t>
      </w:r>
      <w:r w:rsidR="003045BB">
        <w:rPr>
          <w:rFonts w:hint="cs"/>
          <w:b/>
          <w:bCs/>
          <w:sz w:val="24"/>
          <w:szCs w:val="24"/>
          <w:rtl/>
        </w:rPr>
        <w:t xml:space="preserve">האמנה הבינלאומית בדבר זכויות הילד כמצפן וכאתגר לשיפור מערכת החינוך. </w:t>
      </w:r>
      <w:r w:rsidR="003045BB">
        <w:rPr>
          <w:rFonts w:hint="cs"/>
          <w:i/>
          <w:iCs/>
          <w:sz w:val="24"/>
          <w:szCs w:val="24"/>
          <w:rtl/>
        </w:rPr>
        <w:t xml:space="preserve">ביטחון סוציאלי, 63, </w:t>
      </w:r>
      <w:r w:rsidR="003045BB">
        <w:rPr>
          <w:rFonts w:hint="cs"/>
          <w:sz w:val="24"/>
          <w:szCs w:val="24"/>
          <w:rtl/>
        </w:rPr>
        <w:t>187-209.</w:t>
      </w:r>
    </w:p>
    <w:p w14:paraId="3E9623C4" w14:textId="7B0E1925" w:rsidR="006D020A" w:rsidRPr="003258AC" w:rsidRDefault="006D020A" w:rsidP="006D020A">
      <w:pPr>
        <w:pStyle w:val="a7"/>
        <w:numPr>
          <w:ilvl w:val="0"/>
          <w:numId w:val="5"/>
        </w:numPr>
        <w:bidi/>
        <w:spacing w:after="0" w:line="360" w:lineRule="auto"/>
        <w:ind w:left="360"/>
        <w:rPr>
          <w:b/>
          <w:bCs/>
          <w:sz w:val="24"/>
          <w:szCs w:val="24"/>
        </w:rPr>
      </w:pPr>
      <w:r>
        <w:rPr>
          <w:rFonts w:hint="cs"/>
          <w:sz w:val="24"/>
          <w:szCs w:val="24"/>
          <w:rtl/>
        </w:rPr>
        <w:t xml:space="preserve">נוי ב' (2006) </w:t>
      </w:r>
      <w:r>
        <w:rPr>
          <w:rFonts w:hint="cs"/>
          <w:b/>
          <w:bCs/>
          <w:sz w:val="24"/>
          <w:szCs w:val="24"/>
          <w:rtl/>
        </w:rPr>
        <w:t xml:space="preserve">מצבן השברירי של זכויות הילדים במערכת החינוך, </w:t>
      </w:r>
      <w:r>
        <w:rPr>
          <w:rFonts w:hint="cs"/>
          <w:i/>
          <w:iCs/>
          <w:sz w:val="24"/>
          <w:szCs w:val="24"/>
          <w:rtl/>
        </w:rPr>
        <w:t xml:space="preserve">המשפט: כתב-עת לענייני משפט, 22, </w:t>
      </w:r>
      <w:r>
        <w:rPr>
          <w:rFonts w:hint="cs"/>
          <w:sz w:val="24"/>
          <w:szCs w:val="24"/>
          <w:rtl/>
        </w:rPr>
        <w:t>92-96.</w:t>
      </w:r>
    </w:p>
    <w:p w14:paraId="3236893E" w14:textId="13245014" w:rsidR="003258AC" w:rsidRPr="00446AA2" w:rsidRDefault="00121F44" w:rsidP="00446AA2">
      <w:pPr>
        <w:pStyle w:val="a7"/>
        <w:numPr>
          <w:ilvl w:val="0"/>
          <w:numId w:val="5"/>
        </w:numPr>
        <w:bidi/>
        <w:spacing w:after="0" w:line="360" w:lineRule="auto"/>
        <w:ind w:left="360"/>
        <w:rPr>
          <w:b/>
          <w:bCs/>
          <w:sz w:val="24"/>
          <w:szCs w:val="24"/>
        </w:rPr>
      </w:pPr>
      <w:proofErr w:type="spellStart"/>
      <w:r>
        <w:rPr>
          <w:rFonts w:hint="cs"/>
          <w:sz w:val="24"/>
          <w:szCs w:val="24"/>
          <w:rtl/>
        </w:rPr>
        <w:t>קיבריט</w:t>
      </w:r>
      <w:proofErr w:type="spellEnd"/>
      <w:r>
        <w:rPr>
          <w:rFonts w:hint="cs"/>
          <w:sz w:val="24"/>
          <w:szCs w:val="24"/>
          <w:rtl/>
        </w:rPr>
        <w:t xml:space="preserve"> </w:t>
      </w:r>
      <w:proofErr w:type="spellStart"/>
      <w:r>
        <w:rPr>
          <w:rFonts w:hint="cs"/>
          <w:sz w:val="24"/>
          <w:szCs w:val="24"/>
          <w:rtl/>
        </w:rPr>
        <w:t>שטיינבוק</w:t>
      </w:r>
      <w:proofErr w:type="spellEnd"/>
      <w:r>
        <w:rPr>
          <w:rFonts w:hint="cs"/>
          <w:sz w:val="24"/>
          <w:szCs w:val="24"/>
          <w:rtl/>
        </w:rPr>
        <w:t xml:space="preserve"> ר'. (2019) </w:t>
      </w:r>
      <w:r w:rsidRPr="00121F44">
        <w:rPr>
          <w:rFonts w:cs="Arial"/>
          <w:b/>
          <w:bCs/>
          <w:sz w:val="24"/>
          <w:szCs w:val="24"/>
          <w:rtl/>
        </w:rPr>
        <w:t>זכויות הילד והתלמיד באורחות חיים במוסדות החינוך בישראל: ביטוי עקרונות האמנה</w:t>
      </w:r>
      <w:r w:rsidRPr="00121F44">
        <w:rPr>
          <w:rFonts w:cs="Arial" w:hint="cs"/>
          <w:b/>
          <w:bCs/>
          <w:sz w:val="24"/>
          <w:szCs w:val="24"/>
          <w:rtl/>
        </w:rPr>
        <w:t xml:space="preserve"> </w:t>
      </w:r>
      <w:r w:rsidRPr="00121F44">
        <w:rPr>
          <w:rFonts w:cs="Arial"/>
          <w:b/>
          <w:bCs/>
          <w:sz w:val="24"/>
          <w:szCs w:val="24"/>
          <w:rtl/>
        </w:rPr>
        <w:t>הבינלאומית בדבר זכויות הילד וחוק זכויות התלמיד בישראל בהוראות המנכ"ל של משרד</w:t>
      </w:r>
      <w:r w:rsidRPr="00121F44">
        <w:rPr>
          <w:rFonts w:cs="Arial" w:hint="cs"/>
          <w:b/>
          <w:bCs/>
          <w:sz w:val="24"/>
          <w:szCs w:val="24"/>
          <w:rtl/>
        </w:rPr>
        <w:t xml:space="preserve"> </w:t>
      </w:r>
      <w:r w:rsidRPr="00121F44">
        <w:rPr>
          <w:rFonts w:cs="Arial"/>
          <w:b/>
          <w:bCs/>
          <w:sz w:val="24"/>
          <w:szCs w:val="24"/>
          <w:rtl/>
        </w:rPr>
        <w:t>החינוך.</w:t>
      </w:r>
      <w:r>
        <w:rPr>
          <w:rFonts w:cs="Arial" w:hint="cs"/>
          <w:b/>
          <w:bCs/>
          <w:sz w:val="24"/>
          <w:szCs w:val="24"/>
          <w:rtl/>
        </w:rPr>
        <w:t xml:space="preserve"> </w:t>
      </w:r>
      <w:r>
        <w:rPr>
          <w:rFonts w:cs="Arial" w:hint="cs"/>
          <w:sz w:val="24"/>
          <w:szCs w:val="24"/>
          <w:rtl/>
        </w:rPr>
        <w:t xml:space="preserve">עבודת גמר לתואר מוסמך, החוג למדיניות החינוך-המגמה לחינוך דמוקרטי, אוניברסיטת תל-אביב. </w:t>
      </w:r>
    </w:p>
    <w:p w14:paraId="7320DC97" w14:textId="0ED6717A" w:rsidR="00446AA2" w:rsidRPr="00121F44" w:rsidRDefault="00446AA2" w:rsidP="00446AA2">
      <w:pPr>
        <w:pStyle w:val="a7"/>
        <w:numPr>
          <w:ilvl w:val="0"/>
          <w:numId w:val="5"/>
        </w:numPr>
        <w:bidi/>
        <w:spacing w:after="0" w:line="360" w:lineRule="auto"/>
        <w:ind w:left="360"/>
        <w:rPr>
          <w:b/>
          <w:bCs/>
          <w:sz w:val="24"/>
          <w:szCs w:val="24"/>
        </w:rPr>
      </w:pPr>
      <w:r>
        <w:rPr>
          <w:rFonts w:cs="Arial" w:hint="cs"/>
          <w:sz w:val="24"/>
          <w:szCs w:val="24"/>
          <w:rtl/>
        </w:rPr>
        <w:t xml:space="preserve">רבין י' </w:t>
      </w:r>
      <w:r w:rsidR="00FC6EF9">
        <w:rPr>
          <w:rFonts w:cs="Arial" w:hint="cs"/>
          <w:sz w:val="24"/>
          <w:szCs w:val="24"/>
          <w:rtl/>
        </w:rPr>
        <w:t xml:space="preserve">(2002) </w:t>
      </w:r>
      <w:r w:rsidR="00FC6EF9" w:rsidRPr="00FC6EF9">
        <w:rPr>
          <w:rFonts w:cs="Arial" w:hint="cs"/>
          <w:i/>
          <w:iCs/>
          <w:sz w:val="24"/>
          <w:szCs w:val="24"/>
          <w:rtl/>
        </w:rPr>
        <w:t>הזכות לחינוך</w:t>
      </w:r>
      <w:r w:rsidR="00FC6EF9">
        <w:rPr>
          <w:rFonts w:cs="Arial" w:hint="cs"/>
          <w:b/>
          <w:bCs/>
          <w:sz w:val="24"/>
          <w:szCs w:val="24"/>
          <w:rtl/>
        </w:rPr>
        <w:t xml:space="preserve">. </w:t>
      </w:r>
      <w:r w:rsidR="00FC6EF9">
        <w:rPr>
          <w:rFonts w:cs="Arial" w:hint="cs"/>
          <w:sz w:val="24"/>
          <w:szCs w:val="24"/>
          <w:rtl/>
        </w:rPr>
        <w:t xml:space="preserve">נבו הוצאה לאור בע"מ: שריגים-ליאון. </w:t>
      </w:r>
    </w:p>
    <w:p w14:paraId="58EA72E8" w14:textId="77777777" w:rsidR="007A0D69" w:rsidRPr="007A0D69" w:rsidRDefault="007A0D69" w:rsidP="007A0D69">
      <w:pPr>
        <w:pStyle w:val="a7"/>
        <w:rPr>
          <w:b/>
          <w:bCs/>
          <w:sz w:val="24"/>
          <w:szCs w:val="24"/>
          <w:rtl/>
        </w:rPr>
      </w:pPr>
    </w:p>
    <w:p w14:paraId="10F317F3" w14:textId="0B5BA330" w:rsidR="007A0D69" w:rsidRDefault="007A0D69" w:rsidP="007A0D69">
      <w:pPr>
        <w:bidi/>
        <w:spacing w:after="0" w:line="360" w:lineRule="auto"/>
        <w:rPr>
          <w:b/>
          <w:bCs/>
          <w:sz w:val="24"/>
          <w:szCs w:val="24"/>
          <w:rtl/>
          <w:lang w:val="en-CH"/>
        </w:rPr>
      </w:pPr>
      <w:r>
        <w:rPr>
          <w:rFonts w:hint="cs"/>
          <w:b/>
          <w:bCs/>
          <w:sz w:val="24"/>
          <w:szCs w:val="24"/>
          <w:rtl/>
          <w:lang w:val="en-CH"/>
        </w:rPr>
        <w:t>מקורות נוספים</w:t>
      </w:r>
    </w:p>
    <w:p w14:paraId="55901B03" w14:textId="71ECD846" w:rsidR="00713EC2" w:rsidRDefault="00713EC2" w:rsidP="00713EC2">
      <w:pPr>
        <w:bidi/>
        <w:spacing w:after="0" w:line="360" w:lineRule="auto"/>
        <w:rPr>
          <w:sz w:val="24"/>
          <w:szCs w:val="24"/>
          <w:rtl/>
          <w:lang w:val="en-CH"/>
        </w:rPr>
      </w:pPr>
      <w:r>
        <w:rPr>
          <w:rFonts w:hint="cs"/>
          <w:sz w:val="24"/>
          <w:szCs w:val="24"/>
          <w:rtl/>
          <w:lang w:val="en-CH"/>
        </w:rPr>
        <w:t xml:space="preserve">אברוני צ' (2011) </w:t>
      </w:r>
      <w:r w:rsidRPr="00713EC2">
        <w:rPr>
          <w:rFonts w:hint="cs"/>
          <w:i/>
          <w:iCs/>
          <w:sz w:val="24"/>
          <w:szCs w:val="24"/>
          <w:rtl/>
          <w:lang w:val="en-CH"/>
        </w:rPr>
        <w:t>זכויות האדם ביחסים הבין לאומיים</w:t>
      </w:r>
      <w:r>
        <w:rPr>
          <w:rFonts w:hint="cs"/>
          <w:i/>
          <w:iCs/>
          <w:sz w:val="24"/>
          <w:szCs w:val="24"/>
          <w:rtl/>
          <w:lang w:val="en-CH"/>
        </w:rPr>
        <w:t xml:space="preserve">. </w:t>
      </w:r>
      <w:r>
        <w:rPr>
          <w:rFonts w:hint="cs"/>
          <w:sz w:val="24"/>
          <w:szCs w:val="24"/>
          <w:rtl/>
          <w:lang w:val="en-CH"/>
        </w:rPr>
        <w:t xml:space="preserve">האוניברסיטה הפתוחה: רעננה. </w:t>
      </w:r>
    </w:p>
    <w:p w14:paraId="794EF3B5" w14:textId="5E8DCD34" w:rsidR="00B4600F" w:rsidRPr="00713EC2" w:rsidRDefault="00B4600F" w:rsidP="00713EC2">
      <w:pPr>
        <w:bidi/>
        <w:spacing w:after="0" w:line="360" w:lineRule="auto"/>
        <w:rPr>
          <w:sz w:val="24"/>
          <w:szCs w:val="24"/>
          <w:rtl/>
          <w:lang w:val="en-CH"/>
        </w:rPr>
      </w:pPr>
      <w:r w:rsidRPr="00713EC2">
        <w:rPr>
          <w:rFonts w:hint="cs"/>
          <w:sz w:val="24"/>
          <w:szCs w:val="24"/>
          <w:rtl/>
          <w:lang w:val="en-CH"/>
        </w:rPr>
        <w:t xml:space="preserve">אמנת זכויות הילד הבינלאומית, </w:t>
      </w:r>
      <w:r w:rsidR="00713EC2" w:rsidRPr="00713EC2">
        <w:rPr>
          <w:rFonts w:hint="cs"/>
          <w:sz w:val="24"/>
          <w:szCs w:val="24"/>
          <w:rtl/>
          <w:lang w:val="en-CH"/>
        </w:rPr>
        <w:t>(1989)</w:t>
      </w:r>
    </w:p>
    <w:p w14:paraId="0CFE8A56" w14:textId="77777777" w:rsidR="007A0D69" w:rsidRPr="007A0D69" w:rsidRDefault="007A0D69" w:rsidP="007A0D69">
      <w:pPr>
        <w:bidi/>
        <w:spacing w:after="0" w:line="360" w:lineRule="auto"/>
        <w:rPr>
          <w:b/>
          <w:bCs/>
          <w:sz w:val="24"/>
          <w:szCs w:val="24"/>
          <w:rtl/>
          <w:lang w:val="en-CH"/>
        </w:rPr>
      </w:pPr>
    </w:p>
    <w:p w14:paraId="0B43093C" w14:textId="77777777" w:rsidR="00F4006D" w:rsidRPr="00C52D33" w:rsidRDefault="00F4006D" w:rsidP="00C52D33">
      <w:pPr>
        <w:pStyle w:val="a7"/>
        <w:spacing w:after="0" w:line="360" w:lineRule="auto"/>
        <w:rPr>
          <w:b/>
          <w:bCs/>
          <w:sz w:val="24"/>
          <w:szCs w:val="24"/>
          <w:rtl/>
        </w:rPr>
      </w:pPr>
    </w:p>
    <w:p w14:paraId="6655F91F" w14:textId="77777777" w:rsidR="00F4006D" w:rsidRPr="00C52D33" w:rsidRDefault="00F4006D" w:rsidP="00C52D33">
      <w:pPr>
        <w:bidi/>
        <w:spacing w:after="0" w:line="360" w:lineRule="auto"/>
        <w:rPr>
          <w:b/>
          <w:bCs/>
          <w:sz w:val="24"/>
          <w:szCs w:val="24"/>
          <w:lang w:val="en-CH"/>
        </w:rPr>
      </w:pPr>
    </w:p>
    <w:p w14:paraId="3BAAB737" w14:textId="77777777" w:rsidR="00F4006D" w:rsidRPr="00C52D33" w:rsidRDefault="00F4006D" w:rsidP="00C52D33">
      <w:pPr>
        <w:bidi/>
        <w:spacing w:after="0" w:line="360" w:lineRule="auto"/>
        <w:rPr>
          <w:b/>
          <w:bCs/>
          <w:sz w:val="24"/>
          <w:szCs w:val="24"/>
        </w:rPr>
      </w:pPr>
    </w:p>
    <w:sectPr w:rsidR="00F4006D" w:rsidRPr="00C52D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19F21" w14:textId="77777777" w:rsidR="00701A82" w:rsidRDefault="00701A82" w:rsidP="00E455C9">
      <w:pPr>
        <w:spacing w:after="0" w:line="240" w:lineRule="auto"/>
      </w:pPr>
      <w:r>
        <w:separator/>
      </w:r>
    </w:p>
  </w:endnote>
  <w:endnote w:type="continuationSeparator" w:id="0">
    <w:p w14:paraId="7FCF3C26" w14:textId="77777777" w:rsidR="00701A82" w:rsidRDefault="00701A82" w:rsidP="00E45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D0532" w14:textId="77777777" w:rsidR="00701A82" w:rsidRDefault="00701A82" w:rsidP="00E455C9">
      <w:pPr>
        <w:spacing w:after="0" w:line="240" w:lineRule="auto"/>
      </w:pPr>
      <w:r>
        <w:separator/>
      </w:r>
    </w:p>
  </w:footnote>
  <w:footnote w:type="continuationSeparator" w:id="0">
    <w:p w14:paraId="3DCA66CF" w14:textId="77777777" w:rsidR="00701A82" w:rsidRDefault="00701A82" w:rsidP="00E45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A7B71" w14:textId="6ACE7C55" w:rsidR="00E455C9" w:rsidRPr="00E455C9" w:rsidRDefault="00E455C9" w:rsidP="00E455C9">
    <w:pPr>
      <w:pStyle w:val="a3"/>
      <w:jc w:val="center"/>
      <w:rPr>
        <w:b/>
        <w:bCs/>
        <w:sz w:val="24"/>
        <w:szCs w:val="24"/>
        <w:rtl/>
        <w:lang w:val="en-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6142D"/>
    <w:multiLevelType w:val="hybridMultilevel"/>
    <w:tmpl w:val="B4942894"/>
    <w:lvl w:ilvl="0" w:tplc="0FF4497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250F4"/>
    <w:multiLevelType w:val="hybridMultilevel"/>
    <w:tmpl w:val="CCCC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B1F93"/>
    <w:multiLevelType w:val="hybridMultilevel"/>
    <w:tmpl w:val="7F5C5FA4"/>
    <w:lvl w:ilvl="0" w:tplc="ACA82B44">
      <w:start w:val="1"/>
      <w:numFmt w:val="decimal"/>
      <w:lvlText w:val="%1."/>
      <w:lvlJc w:val="left"/>
      <w:pPr>
        <w:ind w:left="5037"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90EBF"/>
    <w:multiLevelType w:val="hybridMultilevel"/>
    <w:tmpl w:val="E962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333DA"/>
    <w:multiLevelType w:val="hybridMultilevel"/>
    <w:tmpl w:val="48C2B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C9"/>
    <w:rsid w:val="00015A04"/>
    <w:rsid w:val="000C4E23"/>
    <w:rsid w:val="000D7902"/>
    <w:rsid w:val="00100ED5"/>
    <w:rsid w:val="0010218A"/>
    <w:rsid w:val="001134FB"/>
    <w:rsid w:val="0011400D"/>
    <w:rsid w:val="00121F44"/>
    <w:rsid w:val="001322F5"/>
    <w:rsid w:val="0017324D"/>
    <w:rsid w:val="001A26F6"/>
    <w:rsid w:val="001B5480"/>
    <w:rsid w:val="001F55CC"/>
    <w:rsid w:val="00204B2B"/>
    <w:rsid w:val="0021273D"/>
    <w:rsid w:val="00217026"/>
    <w:rsid w:val="002439D0"/>
    <w:rsid w:val="00244E98"/>
    <w:rsid w:val="0029672D"/>
    <w:rsid w:val="00297AED"/>
    <w:rsid w:val="002C6A23"/>
    <w:rsid w:val="002D68DC"/>
    <w:rsid w:val="002E75CC"/>
    <w:rsid w:val="002E7EC2"/>
    <w:rsid w:val="002F61F8"/>
    <w:rsid w:val="003045BB"/>
    <w:rsid w:val="003103B8"/>
    <w:rsid w:val="00320532"/>
    <w:rsid w:val="003258AC"/>
    <w:rsid w:val="00373916"/>
    <w:rsid w:val="003762B3"/>
    <w:rsid w:val="0039091F"/>
    <w:rsid w:val="00394284"/>
    <w:rsid w:val="003D3798"/>
    <w:rsid w:val="004012A7"/>
    <w:rsid w:val="004161DE"/>
    <w:rsid w:val="004341A0"/>
    <w:rsid w:val="00446AA2"/>
    <w:rsid w:val="00493AEA"/>
    <w:rsid w:val="004A1011"/>
    <w:rsid w:val="004A7BF2"/>
    <w:rsid w:val="004C1FAB"/>
    <w:rsid w:val="004D3C9A"/>
    <w:rsid w:val="004E2555"/>
    <w:rsid w:val="004F4EEA"/>
    <w:rsid w:val="00500F22"/>
    <w:rsid w:val="00511E97"/>
    <w:rsid w:val="00524DA0"/>
    <w:rsid w:val="00581204"/>
    <w:rsid w:val="005861C9"/>
    <w:rsid w:val="00591625"/>
    <w:rsid w:val="005A4696"/>
    <w:rsid w:val="005A49B8"/>
    <w:rsid w:val="005B0FBD"/>
    <w:rsid w:val="00601114"/>
    <w:rsid w:val="00605BFE"/>
    <w:rsid w:val="00613287"/>
    <w:rsid w:val="006262D4"/>
    <w:rsid w:val="00654DD2"/>
    <w:rsid w:val="00676F74"/>
    <w:rsid w:val="006A69D2"/>
    <w:rsid w:val="006B5D0A"/>
    <w:rsid w:val="006C3094"/>
    <w:rsid w:val="006D020A"/>
    <w:rsid w:val="006D3BA5"/>
    <w:rsid w:val="006D6F88"/>
    <w:rsid w:val="006F5E3A"/>
    <w:rsid w:val="00701A82"/>
    <w:rsid w:val="00711E59"/>
    <w:rsid w:val="00713EC2"/>
    <w:rsid w:val="007220E4"/>
    <w:rsid w:val="007372DA"/>
    <w:rsid w:val="007511D8"/>
    <w:rsid w:val="0075226F"/>
    <w:rsid w:val="0075371A"/>
    <w:rsid w:val="00765E8F"/>
    <w:rsid w:val="00772A14"/>
    <w:rsid w:val="00772FAD"/>
    <w:rsid w:val="00785CDE"/>
    <w:rsid w:val="007A0D69"/>
    <w:rsid w:val="007B4050"/>
    <w:rsid w:val="00804002"/>
    <w:rsid w:val="008300C0"/>
    <w:rsid w:val="00891BDF"/>
    <w:rsid w:val="008A1DE6"/>
    <w:rsid w:val="008C66A5"/>
    <w:rsid w:val="008D0935"/>
    <w:rsid w:val="009254E7"/>
    <w:rsid w:val="00933990"/>
    <w:rsid w:val="00956E33"/>
    <w:rsid w:val="00960DCF"/>
    <w:rsid w:val="00990A94"/>
    <w:rsid w:val="009A6A33"/>
    <w:rsid w:val="009E1D56"/>
    <w:rsid w:val="00A110B5"/>
    <w:rsid w:val="00A47620"/>
    <w:rsid w:val="00A6206A"/>
    <w:rsid w:val="00AB09E0"/>
    <w:rsid w:val="00AB15E1"/>
    <w:rsid w:val="00AD17BF"/>
    <w:rsid w:val="00AD6D62"/>
    <w:rsid w:val="00B179EA"/>
    <w:rsid w:val="00B4600F"/>
    <w:rsid w:val="00B575F8"/>
    <w:rsid w:val="00B7656F"/>
    <w:rsid w:val="00B92FF7"/>
    <w:rsid w:val="00BA3CCE"/>
    <w:rsid w:val="00BB71E3"/>
    <w:rsid w:val="00BC40A5"/>
    <w:rsid w:val="00BC5A86"/>
    <w:rsid w:val="00BE4D02"/>
    <w:rsid w:val="00C006F1"/>
    <w:rsid w:val="00C134A1"/>
    <w:rsid w:val="00C23CA2"/>
    <w:rsid w:val="00C37CA7"/>
    <w:rsid w:val="00C52D33"/>
    <w:rsid w:val="00C85C72"/>
    <w:rsid w:val="00CA1D01"/>
    <w:rsid w:val="00CA78B7"/>
    <w:rsid w:val="00CD6249"/>
    <w:rsid w:val="00CE51BC"/>
    <w:rsid w:val="00CF0A73"/>
    <w:rsid w:val="00D43B60"/>
    <w:rsid w:val="00D67C3D"/>
    <w:rsid w:val="00D82AFD"/>
    <w:rsid w:val="00D95CA3"/>
    <w:rsid w:val="00DA27AA"/>
    <w:rsid w:val="00DB554F"/>
    <w:rsid w:val="00DC3733"/>
    <w:rsid w:val="00DD1C25"/>
    <w:rsid w:val="00DF5F31"/>
    <w:rsid w:val="00E455C9"/>
    <w:rsid w:val="00E4705F"/>
    <w:rsid w:val="00E52611"/>
    <w:rsid w:val="00E83F8C"/>
    <w:rsid w:val="00E878F7"/>
    <w:rsid w:val="00E87F05"/>
    <w:rsid w:val="00EB066C"/>
    <w:rsid w:val="00EC29CC"/>
    <w:rsid w:val="00F048C3"/>
    <w:rsid w:val="00F30AFF"/>
    <w:rsid w:val="00F4006D"/>
    <w:rsid w:val="00F44F30"/>
    <w:rsid w:val="00F57069"/>
    <w:rsid w:val="00FA2788"/>
    <w:rsid w:val="00FC1361"/>
    <w:rsid w:val="00FC6EF9"/>
    <w:rsid w:val="00FE49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5B6A"/>
  <w15:chartTrackingRefBased/>
  <w15:docId w15:val="{FE498AFC-41EF-49CB-9C7A-30D23530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5C9"/>
    <w:pPr>
      <w:tabs>
        <w:tab w:val="center" w:pos="4680"/>
        <w:tab w:val="right" w:pos="9360"/>
      </w:tabs>
      <w:spacing w:after="0" w:line="240" w:lineRule="auto"/>
    </w:pPr>
  </w:style>
  <w:style w:type="character" w:customStyle="1" w:styleId="a4">
    <w:name w:val="כותרת עליונה תו"/>
    <w:basedOn w:val="a0"/>
    <w:link w:val="a3"/>
    <w:uiPriority w:val="99"/>
    <w:rsid w:val="00E455C9"/>
  </w:style>
  <w:style w:type="paragraph" w:styleId="a5">
    <w:name w:val="footer"/>
    <w:basedOn w:val="a"/>
    <w:link w:val="a6"/>
    <w:uiPriority w:val="99"/>
    <w:unhideWhenUsed/>
    <w:rsid w:val="00E455C9"/>
    <w:pPr>
      <w:tabs>
        <w:tab w:val="center" w:pos="4680"/>
        <w:tab w:val="right" w:pos="9360"/>
      </w:tabs>
      <w:spacing w:after="0" w:line="240" w:lineRule="auto"/>
    </w:pPr>
  </w:style>
  <w:style w:type="character" w:customStyle="1" w:styleId="a6">
    <w:name w:val="כותרת תחתונה תו"/>
    <w:basedOn w:val="a0"/>
    <w:link w:val="a5"/>
    <w:uiPriority w:val="99"/>
    <w:rsid w:val="00E455C9"/>
  </w:style>
  <w:style w:type="paragraph" w:styleId="a7">
    <w:name w:val="List Paragraph"/>
    <w:basedOn w:val="a"/>
    <w:uiPriority w:val="34"/>
    <w:qFormat/>
    <w:rsid w:val="002E75CC"/>
    <w:pPr>
      <w:ind w:left="720"/>
      <w:contextualSpacing/>
    </w:pPr>
  </w:style>
  <w:style w:type="paragraph" w:styleId="a8">
    <w:name w:val="Balloon Text"/>
    <w:basedOn w:val="a"/>
    <w:link w:val="a9"/>
    <w:uiPriority w:val="99"/>
    <w:semiHidden/>
    <w:unhideWhenUsed/>
    <w:rsid w:val="00990A94"/>
    <w:pPr>
      <w:spacing w:after="0" w:line="240" w:lineRule="auto"/>
    </w:pPr>
    <w:rPr>
      <w:rFonts w:ascii="Tahoma" w:hAnsi="Tahoma" w:cs="Tahoma"/>
      <w:sz w:val="18"/>
      <w:szCs w:val="18"/>
    </w:rPr>
  </w:style>
  <w:style w:type="character" w:customStyle="1" w:styleId="a9">
    <w:name w:val="טקסט בלונים תו"/>
    <w:basedOn w:val="a0"/>
    <w:link w:val="a8"/>
    <w:uiPriority w:val="99"/>
    <w:semiHidden/>
    <w:rsid w:val="00990A9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96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3</Pages>
  <Words>665</Words>
  <Characters>3794</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119</cp:revision>
  <dcterms:created xsi:type="dcterms:W3CDTF">2021-04-29T08:07:00Z</dcterms:created>
  <dcterms:modified xsi:type="dcterms:W3CDTF">2021-05-01T19:12:00Z</dcterms:modified>
</cp:coreProperties>
</file>