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D1B4" w14:textId="4E4802F4" w:rsidR="009179BA" w:rsidRDefault="00DA2BF0" w:rsidP="00DA2BF0">
      <w:pPr>
        <w:bidi/>
        <w:rPr>
          <w:rFonts w:ascii="Arial" w:hAnsi="Arial" w:cs="Arial"/>
          <w:b/>
          <w:bCs/>
          <w:color w:val="018388"/>
          <w:sz w:val="30"/>
          <w:szCs w:val="30"/>
          <w:shd w:val="clear" w:color="auto" w:fill="FFFFFF"/>
          <w:rtl/>
        </w:rPr>
      </w:pPr>
      <w:r>
        <w:rPr>
          <w:rFonts w:ascii="Arial" w:hAnsi="Arial" w:cs="Arial" w:hint="cs"/>
          <w:b/>
          <w:bCs/>
          <w:color w:val="018388"/>
          <w:sz w:val="30"/>
          <w:szCs w:val="30"/>
          <w:shd w:val="clear" w:color="auto" w:fill="FFFFFF"/>
          <w:rtl/>
        </w:rPr>
        <w:t xml:space="preserve">מפגש 3 - </w:t>
      </w:r>
      <w:r>
        <w:rPr>
          <w:rFonts w:ascii="Arial" w:hAnsi="Arial" w:cs="Arial"/>
          <w:b/>
          <w:bCs/>
          <w:color w:val="018388"/>
          <w:sz w:val="30"/>
          <w:szCs w:val="30"/>
          <w:shd w:val="clear" w:color="auto" w:fill="FFFFFF"/>
          <w:rtl/>
        </w:rPr>
        <w:t>משפט בינלאומי פלילי ומוסדות שיפוט בינלאומיים</w:t>
      </w:r>
    </w:p>
    <w:p w14:paraId="3BA627B4" w14:textId="704DEECB" w:rsidR="00740480" w:rsidRDefault="00740480" w:rsidP="00740480">
      <w:pPr>
        <w:bidi/>
        <w:rPr>
          <w:rFonts w:ascii="Arial" w:hAnsi="Arial" w:cs="Arial"/>
          <w:b/>
          <w:bCs/>
          <w:color w:val="018388"/>
          <w:sz w:val="30"/>
          <w:szCs w:val="30"/>
          <w:shd w:val="clear" w:color="auto" w:fill="FFFFFF"/>
          <w:rtl/>
        </w:rPr>
      </w:pPr>
    </w:p>
    <w:p w14:paraId="78CEC9BE" w14:textId="053F0369" w:rsidR="00740480" w:rsidRDefault="00394067" w:rsidP="00740480">
      <w:pPr>
        <w:bidi/>
        <w:rPr>
          <w:b/>
          <w:bCs/>
          <w:sz w:val="24"/>
          <w:szCs w:val="24"/>
          <w:rtl/>
        </w:rPr>
      </w:pPr>
      <w:r>
        <w:rPr>
          <w:rFonts w:hint="cs"/>
          <w:b/>
          <w:bCs/>
          <w:sz w:val="24"/>
          <w:szCs w:val="24"/>
          <w:rtl/>
        </w:rPr>
        <w:t>הקדמה</w:t>
      </w:r>
    </w:p>
    <w:p w14:paraId="05D7692A" w14:textId="7338DB16" w:rsidR="006151E7" w:rsidRDefault="0026540D" w:rsidP="006151E7">
      <w:pPr>
        <w:bidi/>
        <w:rPr>
          <w:sz w:val="24"/>
          <w:szCs w:val="24"/>
          <w:rtl/>
        </w:rPr>
      </w:pPr>
      <w:r>
        <w:rPr>
          <w:rFonts w:hint="cs"/>
          <w:sz w:val="24"/>
          <w:szCs w:val="24"/>
          <w:rtl/>
        </w:rPr>
        <w:t xml:space="preserve">הענף של משפט בינלאומי פלילי זה ענף בתוך המשפט הבינלאומי. </w:t>
      </w:r>
      <w:r w:rsidR="006151E7">
        <w:rPr>
          <w:rFonts w:hint="cs"/>
          <w:sz w:val="24"/>
          <w:szCs w:val="24"/>
          <w:rtl/>
        </w:rPr>
        <w:t xml:space="preserve">ענף שמטרתו להעמיד לדין אנשים פרטים שחשודים בביצוע הפרות מאוד חמורות של החוק הבינלאומי. הפשעים האלה הם בדיוק ארבעה פשעים האלה: </w:t>
      </w:r>
      <w:r w:rsidR="006151E7" w:rsidRPr="0037260B">
        <w:rPr>
          <w:rFonts w:hint="cs"/>
          <w:b/>
          <w:bCs/>
          <w:sz w:val="24"/>
          <w:szCs w:val="24"/>
          <w:rtl/>
        </w:rPr>
        <w:t>פשעי מלחמה, פשעים נגד האנושות, ג'נוסייד, תוקפנות.</w:t>
      </w:r>
      <w:r w:rsidR="006151E7">
        <w:rPr>
          <w:rFonts w:hint="cs"/>
          <w:sz w:val="24"/>
          <w:szCs w:val="24"/>
          <w:rtl/>
        </w:rPr>
        <w:t xml:space="preserve"> </w:t>
      </w:r>
      <w:r w:rsidR="00EB1801">
        <w:rPr>
          <w:rFonts w:hint="cs"/>
          <w:sz w:val="24"/>
          <w:szCs w:val="24"/>
          <w:rtl/>
        </w:rPr>
        <w:t>הענף</w:t>
      </w:r>
      <w:r w:rsidR="005752FF">
        <w:rPr>
          <w:rFonts w:hint="cs"/>
          <w:sz w:val="24"/>
          <w:szCs w:val="24"/>
          <w:rtl/>
        </w:rPr>
        <w:t xml:space="preserve"> עוסק במשפט של אנשים, ולא מדינות שחשודים בביצוע פשעים מאוד חמורים</w:t>
      </w:r>
      <w:r w:rsidR="00654723">
        <w:rPr>
          <w:rFonts w:hint="cs"/>
          <w:sz w:val="24"/>
          <w:szCs w:val="24"/>
          <w:rtl/>
        </w:rPr>
        <w:t xml:space="preserve"> במוסדות שיפוט בינלאומיים. </w:t>
      </w:r>
    </w:p>
    <w:p w14:paraId="731C7B74" w14:textId="5DE5F928" w:rsidR="00923F9A" w:rsidRDefault="00ED28CD" w:rsidP="00923F9A">
      <w:pPr>
        <w:bidi/>
        <w:spacing w:after="0"/>
        <w:rPr>
          <w:sz w:val="24"/>
          <w:szCs w:val="24"/>
          <w:rtl/>
        </w:rPr>
      </w:pPr>
      <w:r>
        <w:rPr>
          <w:rFonts w:hint="cs"/>
          <w:sz w:val="24"/>
          <w:szCs w:val="24"/>
          <w:rtl/>
        </w:rPr>
        <w:t xml:space="preserve">זה לא המנגנון היחיד שעומד לרשות מדינות כדי לנסות ולקדם את משטר ז"א הבינלאומי. </w:t>
      </w:r>
      <w:r w:rsidR="00923F9A">
        <w:rPr>
          <w:rFonts w:hint="cs"/>
          <w:sz w:val="24"/>
          <w:szCs w:val="24"/>
          <w:rtl/>
        </w:rPr>
        <w:t xml:space="preserve">יש כמה מנגנונים: </w:t>
      </w:r>
    </w:p>
    <w:p w14:paraId="5A9468DE" w14:textId="1EFBBB75" w:rsidR="00923F9A" w:rsidRDefault="0038027D" w:rsidP="00923F9A">
      <w:pPr>
        <w:bidi/>
        <w:spacing w:after="0"/>
        <w:rPr>
          <w:sz w:val="24"/>
          <w:szCs w:val="24"/>
          <w:rtl/>
        </w:rPr>
      </w:pPr>
      <w:r>
        <w:rPr>
          <w:rFonts w:hint="cs"/>
          <w:sz w:val="24"/>
          <w:szCs w:val="24"/>
          <w:rtl/>
        </w:rPr>
        <w:t>ועדות אמת ופיוס - דרום אפריקה, ארגנטינה</w:t>
      </w:r>
    </w:p>
    <w:p w14:paraId="0B33BBCE" w14:textId="4FC36F8A" w:rsidR="0038027D" w:rsidRDefault="0038027D" w:rsidP="0038027D">
      <w:pPr>
        <w:bidi/>
        <w:spacing w:after="0"/>
        <w:rPr>
          <w:sz w:val="24"/>
          <w:szCs w:val="24"/>
          <w:rtl/>
        </w:rPr>
      </w:pPr>
      <w:r>
        <w:rPr>
          <w:rFonts w:hint="cs"/>
          <w:sz w:val="24"/>
          <w:szCs w:val="24"/>
          <w:rtl/>
        </w:rPr>
        <w:t>מגנוני פיצויים - תוכנית השילומים לפיצוי קורבנות הנאצים</w:t>
      </w:r>
    </w:p>
    <w:p w14:paraId="179AF38D" w14:textId="4B60B681" w:rsidR="0038027D" w:rsidRDefault="0038027D" w:rsidP="0038027D">
      <w:pPr>
        <w:bidi/>
        <w:spacing w:after="0"/>
        <w:rPr>
          <w:sz w:val="24"/>
          <w:szCs w:val="24"/>
          <w:rtl/>
        </w:rPr>
      </w:pPr>
      <w:r>
        <w:rPr>
          <w:rFonts w:hint="cs"/>
          <w:sz w:val="24"/>
          <w:szCs w:val="24"/>
          <w:rtl/>
        </w:rPr>
        <w:t xml:space="preserve">מגנוני תביעה פלילית בבית המשפט מדינתי - כאשר יש זיקות מסורתיות: הפשע בוצע בטריטוריה של המדינה, זיקת האזרחות לקורבן או לעבריין </w:t>
      </w:r>
    </w:p>
    <w:p w14:paraId="58464F19" w14:textId="1FCEF8AA" w:rsidR="0038027D" w:rsidRDefault="0038027D" w:rsidP="0038027D">
      <w:pPr>
        <w:bidi/>
        <w:spacing w:after="0"/>
        <w:rPr>
          <w:sz w:val="24"/>
          <w:szCs w:val="24"/>
          <w:rtl/>
        </w:rPr>
      </w:pPr>
      <w:r>
        <w:rPr>
          <w:rFonts w:hint="cs"/>
          <w:sz w:val="24"/>
          <w:szCs w:val="24"/>
          <w:rtl/>
        </w:rPr>
        <w:t xml:space="preserve">מגנוני תביעה נזיקית - ארה"ב, </w:t>
      </w:r>
    </w:p>
    <w:p w14:paraId="62264A07" w14:textId="14D67983" w:rsidR="0038027D" w:rsidRDefault="0038027D" w:rsidP="0038027D">
      <w:pPr>
        <w:bidi/>
        <w:spacing w:after="0"/>
        <w:rPr>
          <w:sz w:val="24"/>
          <w:szCs w:val="24"/>
          <w:rtl/>
        </w:rPr>
      </w:pPr>
      <w:r>
        <w:rPr>
          <w:rFonts w:hint="cs"/>
          <w:sz w:val="24"/>
          <w:szCs w:val="24"/>
          <w:rtl/>
        </w:rPr>
        <w:t xml:space="preserve">סנקציות כלכליות, צבאיות, דיפלומטיות </w:t>
      </w:r>
    </w:p>
    <w:p w14:paraId="0300657E" w14:textId="41425084" w:rsidR="0038027D" w:rsidRDefault="0038027D" w:rsidP="0038027D">
      <w:pPr>
        <w:bidi/>
        <w:spacing w:after="0"/>
        <w:rPr>
          <w:sz w:val="24"/>
          <w:szCs w:val="24"/>
          <w:rtl/>
        </w:rPr>
      </w:pPr>
    </w:p>
    <w:p w14:paraId="2817A535" w14:textId="2654D74F" w:rsidR="0038027D" w:rsidRDefault="0037260B" w:rsidP="0038027D">
      <w:pPr>
        <w:bidi/>
        <w:spacing w:after="0"/>
        <w:rPr>
          <w:sz w:val="24"/>
          <w:szCs w:val="24"/>
          <w:rtl/>
        </w:rPr>
      </w:pPr>
      <w:r>
        <w:rPr>
          <w:rFonts w:hint="cs"/>
          <w:sz w:val="24"/>
          <w:szCs w:val="24"/>
          <w:rtl/>
        </w:rPr>
        <w:t xml:space="preserve">אפשר להעמיד לבין בבית המשפט הבינלאומי על 4 קטגוריות של עבירות: </w:t>
      </w:r>
    </w:p>
    <w:p w14:paraId="4B246D89" w14:textId="2644E1DD" w:rsidR="00C74D14" w:rsidRDefault="0037260B" w:rsidP="00C74D14">
      <w:pPr>
        <w:bidi/>
        <w:spacing w:after="0"/>
        <w:rPr>
          <w:sz w:val="24"/>
          <w:szCs w:val="24"/>
          <w:rtl/>
        </w:rPr>
      </w:pPr>
      <w:r>
        <w:rPr>
          <w:rFonts w:hint="cs"/>
          <w:sz w:val="24"/>
          <w:szCs w:val="24"/>
          <w:rtl/>
        </w:rPr>
        <w:t xml:space="preserve">פשעי מלחמה, פשעים נגד האנושות, ג'נוסייד, תוקפנות. </w:t>
      </w:r>
      <w:r w:rsidR="00C74D14">
        <w:rPr>
          <w:rFonts w:hint="cs"/>
          <w:sz w:val="24"/>
          <w:szCs w:val="24"/>
          <w:rtl/>
        </w:rPr>
        <w:t>מה שאותנו מעניין לראות זה היכן מופיעים הקטגוריות האלה ומה המשמעות שלהן?</w:t>
      </w:r>
    </w:p>
    <w:p w14:paraId="3B99A8C3" w14:textId="10EC13A4" w:rsidR="00C74D14" w:rsidRDefault="00C74D14" w:rsidP="00C74D14">
      <w:pPr>
        <w:bidi/>
        <w:spacing w:after="0"/>
        <w:rPr>
          <w:sz w:val="24"/>
          <w:szCs w:val="24"/>
          <w:rtl/>
        </w:rPr>
      </w:pPr>
    </w:p>
    <w:p w14:paraId="4BBA230A" w14:textId="196D3634" w:rsidR="00C74D14" w:rsidRDefault="00C74D14" w:rsidP="00C74D14">
      <w:pPr>
        <w:tabs>
          <w:tab w:val="right" w:pos="9360"/>
        </w:tabs>
        <w:bidi/>
        <w:spacing w:after="0"/>
        <w:rPr>
          <w:sz w:val="24"/>
          <w:szCs w:val="24"/>
          <w:rtl/>
        </w:rPr>
      </w:pPr>
      <w:r>
        <w:rPr>
          <w:rFonts w:hint="cs"/>
          <w:sz w:val="24"/>
          <w:szCs w:val="24"/>
          <w:rtl/>
        </w:rPr>
        <w:t xml:space="preserve">פשעי מלחמה - זו קטגוריה שתבצע תמיד באזור חמוש, לא תתבצע באזורי שלום. פשע שמתבצע רק במלחמה סכסוך חמוש בינלאומי או פנים מדינתי. </w:t>
      </w:r>
    </w:p>
    <w:p w14:paraId="0DC5262F" w14:textId="256A1ABB" w:rsidR="00E61A21" w:rsidRDefault="00E61A21" w:rsidP="00E61A21">
      <w:pPr>
        <w:tabs>
          <w:tab w:val="right" w:pos="9360"/>
        </w:tabs>
        <w:bidi/>
        <w:spacing w:after="0"/>
        <w:rPr>
          <w:sz w:val="24"/>
          <w:szCs w:val="24"/>
          <w:rtl/>
        </w:rPr>
      </w:pPr>
      <w:r>
        <w:rPr>
          <w:rFonts w:hint="cs"/>
          <w:sz w:val="24"/>
          <w:szCs w:val="24"/>
          <w:rtl/>
        </w:rPr>
        <w:t xml:space="preserve">איפה הקטגוריה הזו כתובה? </w:t>
      </w:r>
    </w:p>
    <w:p w14:paraId="72904628" w14:textId="066C7EDE" w:rsidR="00890F1E" w:rsidRPr="006151E7" w:rsidRDefault="00890F1E" w:rsidP="00890F1E">
      <w:pPr>
        <w:tabs>
          <w:tab w:val="right" w:pos="9360"/>
        </w:tabs>
        <w:bidi/>
        <w:spacing w:after="0"/>
        <w:rPr>
          <w:sz w:val="24"/>
          <w:szCs w:val="24"/>
        </w:rPr>
      </w:pPr>
      <w:r>
        <w:rPr>
          <w:rFonts w:hint="cs"/>
          <w:sz w:val="24"/>
          <w:szCs w:val="24"/>
          <w:rtl/>
        </w:rPr>
        <w:t xml:space="preserve">הסעיף המרכזי ביותר שבו מפורטים הפשעים זה סעיף 147 באמנת ז'נבה הרביעית. ב-1949 אחרי מלחמת העולם השנייה הקהילה הבינלאומית מעדכנת את שלוש אמנות ז'נבה ומאמצת אמנה חדשה, אמנת ז'נבה הרביעית שכל כולה עוסקת רק בזכויות של אזרחים שמוגנים בעת מלחמה ושטח כבוש. לא הייתה אמנה ייעודית שעסקה בזה קודם לכן, ובעקבות הזוועות של מלחמת העולם השנייה הקהילה הבינלאומית מחליטה שצריך אמנה מיוחדת. </w:t>
      </w:r>
    </w:p>
    <w:sectPr w:rsidR="00890F1E" w:rsidRPr="0061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BA"/>
    <w:rsid w:val="0026540D"/>
    <w:rsid w:val="0037260B"/>
    <w:rsid w:val="0038027D"/>
    <w:rsid w:val="00394067"/>
    <w:rsid w:val="005752FF"/>
    <w:rsid w:val="006151E7"/>
    <w:rsid w:val="00654723"/>
    <w:rsid w:val="00740480"/>
    <w:rsid w:val="00890F1E"/>
    <w:rsid w:val="009179BA"/>
    <w:rsid w:val="00923F9A"/>
    <w:rsid w:val="00C17022"/>
    <w:rsid w:val="00C74D14"/>
    <w:rsid w:val="00DA2BF0"/>
    <w:rsid w:val="00E61A21"/>
    <w:rsid w:val="00EB1801"/>
    <w:rsid w:val="00ED28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C367"/>
  <w15:chartTrackingRefBased/>
  <w15:docId w15:val="{B58607A9-0826-47A7-9A1D-16FD4DC7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cp:revision>
  <dcterms:created xsi:type="dcterms:W3CDTF">2021-05-27T15:33:00Z</dcterms:created>
  <dcterms:modified xsi:type="dcterms:W3CDTF">2021-05-27T16:12:00Z</dcterms:modified>
</cp:coreProperties>
</file>