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D09F" w14:textId="67A0AE0D" w:rsidR="00CA7995" w:rsidRPr="006F1AAF" w:rsidRDefault="0049514B" w:rsidP="006C1E74">
      <w:pPr>
        <w:bidi/>
        <w:rPr>
          <w:rFonts w:asciiTheme="minorBidi" w:hAnsiTheme="minorBidi"/>
          <w:b/>
          <w:bCs/>
          <w:sz w:val="24"/>
          <w:szCs w:val="24"/>
          <w:rtl/>
        </w:rPr>
      </w:pPr>
      <w:r w:rsidRPr="006F1AAF">
        <w:rPr>
          <w:rFonts w:asciiTheme="minorBidi" w:hAnsiTheme="minorBidi"/>
          <w:b/>
          <w:bCs/>
          <w:sz w:val="24"/>
          <w:szCs w:val="24"/>
          <w:rtl/>
        </w:rPr>
        <w:t xml:space="preserve">סיכום תשובות למבחן </w:t>
      </w:r>
    </w:p>
    <w:p w14:paraId="4AD2D137" w14:textId="77777777" w:rsidR="00016EBE" w:rsidRPr="006F1AAF" w:rsidRDefault="00016EBE" w:rsidP="00016EBE">
      <w:pPr>
        <w:bidi/>
        <w:spacing w:after="0"/>
        <w:rPr>
          <w:rFonts w:asciiTheme="minorBidi" w:hAnsiTheme="minorBidi"/>
          <w:b/>
          <w:bCs/>
          <w:sz w:val="24"/>
          <w:szCs w:val="24"/>
        </w:rPr>
      </w:pPr>
      <w:r w:rsidRPr="006F1AAF">
        <w:rPr>
          <w:rFonts w:asciiTheme="minorBidi" w:hAnsiTheme="minorBidi"/>
          <w:b/>
          <w:bCs/>
          <w:sz w:val="24"/>
          <w:szCs w:val="24"/>
          <w:rtl/>
        </w:rPr>
        <w:t xml:space="preserve">הסבירו את הצורך בגיבוש הגדרות אוניברסליות של זכויות אדם, ואת הקשיים הכרוכים בכך. </w:t>
      </w:r>
    </w:p>
    <w:p w14:paraId="14B10D97" w14:textId="77777777" w:rsidR="00016EBE" w:rsidRPr="006F1AAF" w:rsidRDefault="00016EBE" w:rsidP="00016EBE">
      <w:pPr>
        <w:bidi/>
        <w:spacing w:after="0"/>
        <w:rPr>
          <w:rFonts w:asciiTheme="minorBidi" w:hAnsiTheme="minorBidi"/>
          <w:sz w:val="24"/>
          <w:szCs w:val="24"/>
          <w:rtl/>
        </w:rPr>
      </w:pPr>
      <w:r w:rsidRPr="006F1AAF">
        <w:rPr>
          <w:rFonts w:asciiTheme="minorBidi" w:hAnsiTheme="minorBidi"/>
          <w:sz w:val="24"/>
          <w:szCs w:val="24"/>
          <w:rtl/>
        </w:rPr>
        <w:t xml:space="preserve">אחת הסיבות לצורך בהגדרה אוניברסלית היא כשיהיה לנו איזשהו </w:t>
      </w:r>
      <w:r w:rsidRPr="006F1AAF">
        <w:rPr>
          <w:rFonts w:asciiTheme="minorBidi" w:hAnsiTheme="minorBidi"/>
          <w:b/>
          <w:bCs/>
          <w:sz w:val="24"/>
          <w:szCs w:val="24"/>
          <w:rtl/>
        </w:rPr>
        <w:t xml:space="preserve">סטנדרט שיכתיב כיצד ראוי לנהוג </w:t>
      </w:r>
      <w:proofErr w:type="spellStart"/>
      <w:r w:rsidRPr="006F1AAF">
        <w:rPr>
          <w:rFonts w:asciiTheme="minorBidi" w:hAnsiTheme="minorBidi"/>
          <w:b/>
          <w:bCs/>
          <w:sz w:val="24"/>
          <w:szCs w:val="24"/>
          <w:rtl/>
        </w:rPr>
        <w:t>לנהוג</w:t>
      </w:r>
      <w:proofErr w:type="spellEnd"/>
      <w:r w:rsidRPr="006F1AAF">
        <w:rPr>
          <w:rFonts w:asciiTheme="minorBidi" w:hAnsiTheme="minorBidi"/>
          <w:b/>
          <w:bCs/>
          <w:sz w:val="24"/>
          <w:szCs w:val="24"/>
          <w:rtl/>
        </w:rPr>
        <w:t xml:space="preserve"> בבחינת זכויות אדם</w:t>
      </w:r>
      <w:r w:rsidRPr="006F1AAF">
        <w:rPr>
          <w:rFonts w:asciiTheme="minorBidi" w:hAnsiTheme="minorBidi"/>
          <w:sz w:val="24"/>
          <w:szCs w:val="24"/>
          <w:rtl/>
        </w:rPr>
        <w:t>, כיצד מדינות צריכות לנהוג. כשיש לי אמנה בינלאומית שאומרת מזה אפליה נגד נשים, או מה ההגדרה של פליט, או מהן הזכויות שאני צריכה להעניק למהגרי העבודה אני כפרט או כחברה בארגון זכויות אדם יכול דרוש מהמדינה שלי זה הסטנדרט שאת צריכה לעמוד בו. יש עוד סיבות וזאת המרכזית בצורך לגבש איזושהי הגדרה אוניברסלית. קבוצה של כל בני האדם יהיה איזשהו סל בסיסי של זכויות תוך נקודות מבט שהמשותף בינינו הוא הטבע האנושי.</w:t>
      </w:r>
    </w:p>
    <w:p w14:paraId="67630ED4" w14:textId="77777777" w:rsidR="00016EBE" w:rsidRPr="006F1AAF" w:rsidRDefault="00016EBE" w:rsidP="00016EBE">
      <w:pPr>
        <w:bidi/>
        <w:spacing w:after="0"/>
        <w:rPr>
          <w:rFonts w:asciiTheme="minorBidi" w:hAnsiTheme="minorBidi"/>
          <w:sz w:val="24"/>
          <w:szCs w:val="24"/>
          <w:rtl/>
        </w:rPr>
      </w:pPr>
      <w:r w:rsidRPr="006F1AAF">
        <w:rPr>
          <w:rFonts w:asciiTheme="minorBidi" w:hAnsiTheme="minorBidi"/>
          <w:sz w:val="24"/>
          <w:szCs w:val="24"/>
          <w:rtl/>
        </w:rPr>
        <w:t xml:space="preserve">אבל יש מחלוקות - מהי ההגדרה של זכויות אדם? האם זכויות אדם כולל זכויות חברתיות כלכליות או לא? </w:t>
      </w:r>
      <w:r w:rsidRPr="006F1AAF">
        <w:rPr>
          <w:rFonts w:asciiTheme="minorBidi" w:hAnsiTheme="minorBidi"/>
          <w:b/>
          <w:bCs/>
          <w:sz w:val="24"/>
          <w:szCs w:val="24"/>
          <w:rtl/>
        </w:rPr>
        <w:t xml:space="preserve">המאבק בין ארה"ב לבריה"מ  </w:t>
      </w:r>
      <w:r w:rsidRPr="006F1AAF">
        <w:rPr>
          <w:rFonts w:asciiTheme="minorBidi" w:hAnsiTheme="minorBidi"/>
          <w:sz w:val="24"/>
          <w:szCs w:val="24"/>
          <w:rtl/>
        </w:rPr>
        <w:t>מה קודם למה? קודם זכויות אזרחיות פוליטיות ואחר כך זכויות חברתיות כלכליות או הפוך?</w:t>
      </w:r>
      <w:r w:rsidRPr="006F1AAF">
        <w:rPr>
          <w:rFonts w:asciiTheme="minorBidi" w:hAnsiTheme="minorBidi"/>
          <w:sz w:val="24"/>
          <w:szCs w:val="24"/>
        </w:rPr>
        <w:t xml:space="preserve"> </w:t>
      </w:r>
    </w:p>
    <w:p w14:paraId="5E3CC4F6" w14:textId="77777777" w:rsidR="00016EBE" w:rsidRPr="006F1AAF" w:rsidRDefault="00016EBE" w:rsidP="00016EBE">
      <w:pPr>
        <w:bidi/>
        <w:spacing w:after="0"/>
        <w:rPr>
          <w:rFonts w:asciiTheme="minorBidi" w:hAnsiTheme="minorBidi"/>
          <w:sz w:val="24"/>
          <w:szCs w:val="24"/>
          <w:rtl/>
        </w:rPr>
      </w:pPr>
      <w:r w:rsidRPr="006F1AAF">
        <w:rPr>
          <w:rFonts w:asciiTheme="minorBidi" w:hAnsiTheme="minorBidi"/>
          <w:sz w:val="24"/>
          <w:szCs w:val="24"/>
          <w:rtl/>
        </w:rPr>
        <w:t xml:space="preserve">זה חלק מהקושי שכרוך בגיבוש הגדרה אוניברסלית. מה כוללת הזכות לחינוך? אוטונומיה מוחלטת לקבוצות תרבותית, או שמא למדינה יש סמכות להגביל את תוכנית הלימודים של קבוצות מיעוטים? ואם קבוצות מיעוטים מחנכות לפגיעה בזכויות אדם? </w:t>
      </w:r>
    </w:p>
    <w:p w14:paraId="5C5D0B6D" w14:textId="469DB7F9" w:rsidR="00016EBE" w:rsidRPr="006F1AAF" w:rsidRDefault="00016EBE" w:rsidP="00016EBE">
      <w:pPr>
        <w:bidi/>
        <w:spacing w:after="0"/>
        <w:rPr>
          <w:rFonts w:asciiTheme="minorBidi" w:hAnsiTheme="minorBidi"/>
          <w:sz w:val="24"/>
          <w:szCs w:val="24"/>
        </w:rPr>
      </w:pPr>
      <w:r w:rsidRPr="006F1AAF">
        <w:rPr>
          <w:rFonts w:asciiTheme="minorBidi" w:hAnsiTheme="minorBidi"/>
          <w:sz w:val="24"/>
          <w:szCs w:val="24"/>
          <w:rtl/>
        </w:rPr>
        <w:t xml:space="preserve">יש כאן כל מיני שאלות שמקשות על ההגדרה האוניברסלית. אז יש מחלוקות על ההגדרה הפרשנות והיישום יש את המחלוקת של היחסיות התרבותית. למשל רצח על כבוד המשפחה זה בעצם רצח ופגיעה בזכות לחיים ויש היטענו שזה חלק מהתרבות. </w:t>
      </w:r>
    </w:p>
    <w:p w14:paraId="2BA7B7F4" w14:textId="6461CBC9" w:rsidR="004A2FF0" w:rsidRPr="006F1AAF" w:rsidRDefault="004A2FF0" w:rsidP="004A2FF0">
      <w:pPr>
        <w:bidi/>
        <w:spacing w:after="0"/>
        <w:rPr>
          <w:rFonts w:asciiTheme="minorBidi" w:hAnsiTheme="minorBidi"/>
          <w:sz w:val="24"/>
          <w:szCs w:val="24"/>
          <w:rtl/>
        </w:rPr>
      </w:pPr>
    </w:p>
    <w:p w14:paraId="16D3BA09" w14:textId="200A4DF4" w:rsidR="003E3A5C" w:rsidRPr="006F1AAF" w:rsidRDefault="00A96F3F" w:rsidP="003E3A5C">
      <w:pPr>
        <w:bidi/>
        <w:spacing w:after="0"/>
        <w:rPr>
          <w:rFonts w:asciiTheme="minorBidi" w:hAnsiTheme="minorBidi"/>
          <w:sz w:val="24"/>
          <w:szCs w:val="24"/>
          <w:rtl/>
        </w:rPr>
      </w:pPr>
      <w:r w:rsidRPr="006F1AAF">
        <w:rPr>
          <w:rFonts w:asciiTheme="minorBidi" w:hAnsiTheme="minorBidi"/>
          <w:sz w:val="24"/>
          <w:szCs w:val="24"/>
          <w:rtl/>
        </w:rPr>
        <w:t xml:space="preserve">הגדרה אוניברסלית של זכויות אדם בעצם מציבה איזשהו סטנדרט שיכתיב כיצד ראוי לנהוג ביחס לזכויות אדם, </w:t>
      </w:r>
      <w:r w:rsidR="000B6777" w:rsidRPr="006F1AAF">
        <w:rPr>
          <w:rFonts w:asciiTheme="minorBidi" w:hAnsiTheme="minorBidi"/>
          <w:sz w:val="24"/>
          <w:szCs w:val="24"/>
          <w:rtl/>
        </w:rPr>
        <w:t>איך על המדינה יש לנהוג.</w:t>
      </w:r>
      <w:r w:rsidRPr="006F1AAF">
        <w:rPr>
          <w:rFonts w:asciiTheme="minorBidi" w:hAnsiTheme="minorBidi"/>
          <w:sz w:val="24"/>
          <w:szCs w:val="24"/>
          <w:rtl/>
        </w:rPr>
        <w:t xml:space="preserve"> </w:t>
      </w:r>
      <w:r w:rsidR="000B6777" w:rsidRPr="006F1AAF">
        <w:rPr>
          <w:rFonts w:asciiTheme="minorBidi" w:hAnsiTheme="minorBidi"/>
          <w:sz w:val="24"/>
          <w:szCs w:val="24"/>
          <w:rtl/>
        </w:rPr>
        <w:t xml:space="preserve">כאשר אמנות בינלאומיות מציבות הגדרות מפורטות לאפליה נגד נשים, על מיהו פליט, זכויות למהגרי עבודה, כך הן מציבות סטנדרט מסוים של זכויות. חברה או ארגון זכויות אדם במדינה מסוימת יכול לדרוש מהמדינה שלו לעמוד באותו סטנדרט. </w:t>
      </w:r>
    </w:p>
    <w:p w14:paraId="0473FDCB" w14:textId="77777777" w:rsidR="00A96F3F" w:rsidRPr="006F1AAF" w:rsidRDefault="00A96F3F" w:rsidP="00A96F3F">
      <w:pPr>
        <w:bidi/>
        <w:spacing w:after="0"/>
        <w:rPr>
          <w:rFonts w:asciiTheme="minorBidi" w:hAnsiTheme="minorBidi"/>
          <w:sz w:val="24"/>
          <w:szCs w:val="24"/>
          <w:rtl/>
        </w:rPr>
      </w:pPr>
    </w:p>
    <w:p w14:paraId="07EB5371" w14:textId="2FA7AB88" w:rsidR="003E3A5C" w:rsidRPr="006F1AAF" w:rsidRDefault="003E3A5C" w:rsidP="003E3A5C">
      <w:pPr>
        <w:bidi/>
        <w:spacing w:after="0"/>
        <w:rPr>
          <w:rFonts w:asciiTheme="minorBidi" w:hAnsiTheme="minorBidi"/>
          <w:b/>
          <w:bCs/>
          <w:sz w:val="24"/>
          <w:szCs w:val="24"/>
          <w:rtl/>
        </w:rPr>
      </w:pPr>
      <w:r w:rsidRPr="006F1AAF">
        <w:rPr>
          <w:rFonts w:asciiTheme="minorBidi" w:hAnsiTheme="minorBidi"/>
          <w:b/>
          <w:bCs/>
          <w:sz w:val="24"/>
          <w:szCs w:val="24"/>
          <w:rtl/>
        </w:rPr>
        <w:t>הציגו את נקודות הציון העיקריות בסיפור התפתחותן של זכויות האדם עד ראשית המאה העשרים ואחת</w:t>
      </w:r>
    </w:p>
    <w:p w14:paraId="4E6C5287" w14:textId="6DE49DCC" w:rsidR="005461BC" w:rsidRPr="006F1AAF" w:rsidRDefault="009E6F1B" w:rsidP="005461BC">
      <w:pPr>
        <w:bidi/>
        <w:spacing w:after="0"/>
        <w:rPr>
          <w:rFonts w:asciiTheme="minorBidi" w:hAnsiTheme="minorBidi"/>
          <w:sz w:val="24"/>
          <w:szCs w:val="24"/>
          <w:rtl/>
        </w:rPr>
      </w:pPr>
      <w:r w:rsidRPr="006F1AAF">
        <w:rPr>
          <w:rFonts w:asciiTheme="minorBidi" w:hAnsiTheme="minorBidi"/>
          <w:sz w:val="24"/>
          <w:szCs w:val="24"/>
          <w:rtl/>
        </w:rPr>
        <w:t xml:space="preserve">לפני המאה ה-19, העיסוק בזכויות אדם היה במספר תחומים מצומצם כמו האיסור על העבדות, דאגה לסיוע לפצועי מלחמה, הגנה על מיעוטים אתניים וסיוע למנוצלים נשים ופועלים. </w:t>
      </w:r>
    </w:p>
    <w:p w14:paraId="76868940" w14:textId="62B4F97F" w:rsidR="00D2683E" w:rsidRPr="006F1AAF" w:rsidRDefault="00CC5629" w:rsidP="00D2683E">
      <w:pPr>
        <w:bidi/>
        <w:spacing w:after="0"/>
        <w:rPr>
          <w:rFonts w:asciiTheme="minorBidi" w:hAnsiTheme="minorBidi"/>
          <w:b/>
          <w:bCs/>
          <w:sz w:val="24"/>
          <w:szCs w:val="24"/>
          <w:rtl/>
        </w:rPr>
      </w:pPr>
      <w:r w:rsidRPr="006F1AAF">
        <w:rPr>
          <w:rFonts w:asciiTheme="minorBidi" w:hAnsiTheme="minorBidi"/>
          <w:sz w:val="24"/>
          <w:szCs w:val="24"/>
          <w:rtl/>
        </w:rPr>
        <w:t xml:space="preserve">הנקודה הראשונה הרלוונטית בסיפור ההתפתחות זכויות האדם היא </w:t>
      </w:r>
      <w:r w:rsidRPr="006F1AAF">
        <w:rPr>
          <w:rFonts w:asciiTheme="minorBidi" w:hAnsiTheme="minorBidi"/>
          <w:b/>
          <w:bCs/>
          <w:sz w:val="24"/>
          <w:szCs w:val="24"/>
          <w:rtl/>
        </w:rPr>
        <w:t>החלטת הפרלמנט הבריטי על איסור הסחר בעבדים</w:t>
      </w:r>
      <w:r w:rsidR="00B66256" w:rsidRPr="006F1AAF">
        <w:rPr>
          <w:rFonts w:asciiTheme="minorBidi" w:hAnsiTheme="minorBidi"/>
          <w:b/>
          <w:bCs/>
          <w:sz w:val="24"/>
          <w:szCs w:val="24"/>
          <w:rtl/>
        </w:rPr>
        <w:t xml:space="preserve"> בסוף המאה ה-18</w:t>
      </w:r>
      <w:r w:rsidRPr="006F1AAF">
        <w:rPr>
          <w:rFonts w:asciiTheme="minorBidi" w:hAnsiTheme="minorBidi"/>
          <w:b/>
          <w:bCs/>
          <w:sz w:val="24"/>
          <w:szCs w:val="24"/>
          <w:rtl/>
        </w:rPr>
        <w:t>, הרואה בו מעשה הנוגד את זכויות האדם.</w:t>
      </w:r>
    </w:p>
    <w:p w14:paraId="53D47B51" w14:textId="5ED0E13E" w:rsidR="007D0F42" w:rsidRPr="006F1AAF" w:rsidRDefault="007D0F42" w:rsidP="00AC4206">
      <w:pPr>
        <w:pStyle w:val="a3"/>
        <w:numPr>
          <w:ilvl w:val="0"/>
          <w:numId w:val="2"/>
        </w:numPr>
        <w:bidi/>
        <w:spacing w:after="0"/>
        <w:ind w:left="360"/>
        <w:rPr>
          <w:rFonts w:asciiTheme="minorBidi" w:hAnsiTheme="minorBidi"/>
          <w:sz w:val="24"/>
          <w:szCs w:val="24"/>
          <w:rtl/>
        </w:rPr>
      </w:pPr>
      <w:r w:rsidRPr="006F1AAF">
        <w:rPr>
          <w:rFonts w:asciiTheme="minorBidi" w:hAnsiTheme="minorBidi"/>
          <w:sz w:val="24"/>
          <w:szCs w:val="24"/>
          <w:rtl/>
        </w:rPr>
        <w:t xml:space="preserve">ב-1815 נפתח </w:t>
      </w:r>
      <w:proofErr w:type="spellStart"/>
      <w:r w:rsidRPr="006F1AAF">
        <w:rPr>
          <w:rFonts w:asciiTheme="minorBidi" w:hAnsiTheme="minorBidi"/>
          <w:sz w:val="24"/>
          <w:szCs w:val="24"/>
          <w:rtl/>
        </w:rPr>
        <w:t>בוינה</w:t>
      </w:r>
      <w:proofErr w:type="spellEnd"/>
      <w:r w:rsidRPr="006F1AAF">
        <w:rPr>
          <w:rFonts w:asciiTheme="minorBidi" w:hAnsiTheme="minorBidi"/>
          <w:sz w:val="24"/>
          <w:szCs w:val="24"/>
          <w:rtl/>
        </w:rPr>
        <w:t xml:space="preserve"> קונגרס ובו גינו את ה"סחר האנושי" וקראו להפסקתו, המעצמות רוסיה, צרפת, אוסטריה, בריטניה, ופרוסיה אף ה</w:t>
      </w:r>
      <w:r w:rsidR="008E533E" w:rsidRPr="006F1AAF">
        <w:rPr>
          <w:rFonts w:asciiTheme="minorBidi" w:hAnsiTheme="minorBidi"/>
          <w:sz w:val="24"/>
          <w:szCs w:val="24"/>
          <w:rtl/>
        </w:rPr>
        <w:t>תחיי</w:t>
      </w:r>
      <w:r w:rsidRPr="006F1AAF">
        <w:rPr>
          <w:rFonts w:asciiTheme="minorBidi" w:hAnsiTheme="minorBidi"/>
          <w:sz w:val="24"/>
          <w:szCs w:val="24"/>
          <w:rtl/>
        </w:rPr>
        <w:t>בו לנקוט צעדים לביטול הסחר בעבדים</w:t>
      </w:r>
      <w:r w:rsidR="008E5EEC" w:rsidRPr="006F1AAF">
        <w:rPr>
          <w:rFonts w:asciiTheme="minorBidi" w:hAnsiTheme="minorBidi"/>
          <w:sz w:val="24"/>
          <w:szCs w:val="24"/>
          <w:rtl/>
        </w:rPr>
        <w:t xml:space="preserve">, אך בסופו של דבר הצעד להפסקת העבדות נכשל כיוון שלא נקבע כי אינו חוקי, ולכן לא נקבעו עונשים, לא הוקם מנגנון אכיפה, ולא ניתנה הסכמה לשום פעולה שתפגע בריבונות הלאומית. </w:t>
      </w:r>
    </w:p>
    <w:p w14:paraId="36FF1C6D" w14:textId="2168FDEA" w:rsidR="004F5137" w:rsidRPr="006F1AAF" w:rsidRDefault="0075322C" w:rsidP="00AC4206">
      <w:pPr>
        <w:pStyle w:val="a3"/>
        <w:bidi/>
        <w:spacing w:after="0"/>
        <w:ind w:left="360"/>
        <w:rPr>
          <w:rFonts w:asciiTheme="minorBidi" w:hAnsiTheme="minorBidi"/>
          <w:sz w:val="24"/>
          <w:szCs w:val="24"/>
          <w:rtl/>
        </w:rPr>
      </w:pPr>
      <w:r w:rsidRPr="006F1AAF">
        <w:rPr>
          <w:rFonts w:asciiTheme="minorBidi" w:hAnsiTheme="minorBidi"/>
          <w:sz w:val="24"/>
          <w:szCs w:val="24"/>
          <w:rtl/>
        </w:rPr>
        <w:t xml:space="preserve">באותו קונגרס, דנו גם בזכות הבינלאומית לחופש דת. </w:t>
      </w:r>
      <w:r w:rsidR="007072FC" w:rsidRPr="006F1AAF">
        <w:rPr>
          <w:rFonts w:asciiTheme="minorBidi" w:hAnsiTheme="minorBidi"/>
          <w:sz w:val="24"/>
          <w:szCs w:val="24"/>
          <w:rtl/>
        </w:rPr>
        <w:t xml:space="preserve">במעמד זה נדונו צעדים להתחייבות לשקול צעדים להבטחת חופש הדת ליהודי גרמניה. </w:t>
      </w:r>
    </w:p>
    <w:p w14:paraId="2FDF1513" w14:textId="43E07166" w:rsidR="004F5137" w:rsidRPr="006F1AAF" w:rsidRDefault="009E2EFC" w:rsidP="00AC4206">
      <w:pPr>
        <w:pStyle w:val="a3"/>
        <w:numPr>
          <w:ilvl w:val="0"/>
          <w:numId w:val="2"/>
        </w:numPr>
        <w:bidi/>
        <w:spacing w:after="0"/>
        <w:ind w:left="360"/>
        <w:rPr>
          <w:rFonts w:asciiTheme="minorBidi" w:hAnsiTheme="minorBidi"/>
          <w:sz w:val="24"/>
          <w:szCs w:val="24"/>
          <w:rtl/>
        </w:rPr>
      </w:pPr>
      <w:r w:rsidRPr="006F1AAF">
        <w:rPr>
          <w:rFonts w:asciiTheme="minorBidi" w:hAnsiTheme="minorBidi"/>
          <w:sz w:val="24"/>
          <w:szCs w:val="24"/>
          <w:rtl/>
        </w:rPr>
        <w:t xml:space="preserve">ב-1890, חתמו נציגי המדינות על </w:t>
      </w:r>
      <w:r w:rsidRPr="006F1AAF">
        <w:rPr>
          <w:rFonts w:asciiTheme="minorBidi" w:hAnsiTheme="minorBidi"/>
          <w:b/>
          <w:bCs/>
          <w:sz w:val="24"/>
          <w:szCs w:val="24"/>
          <w:rtl/>
        </w:rPr>
        <w:t>אמנה מקיפה שחייבה את כולן לנקוט בצעדים ממשיים להפסקת הסחר בעבדים.</w:t>
      </w:r>
      <w:r w:rsidRPr="006F1AAF">
        <w:rPr>
          <w:rFonts w:asciiTheme="minorBidi" w:hAnsiTheme="minorBidi"/>
          <w:sz w:val="24"/>
          <w:szCs w:val="24"/>
          <w:rtl/>
        </w:rPr>
        <w:t xml:space="preserve"> זו הייתה הפעם הראשונה בה קם מנגנון אכיפה בינלאומי שסייע ביישום האמנה. </w:t>
      </w:r>
    </w:p>
    <w:p w14:paraId="05AE4EFB" w14:textId="667694B9" w:rsidR="00A7449C" w:rsidRPr="006F1AAF" w:rsidRDefault="00567485" w:rsidP="00AC4206">
      <w:pPr>
        <w:pStyle w:val="a3"/>
        <w:numPr>
          <w:ilvl w:val="0"/>
          <w:numId w:val="2"/>
        </w:numPr>
        <w:bidi/>
        <w:spacing w:after="0"/>
        <w:ind w:left="360"/>
        <w:rPr>
          <w:rFonts w:asciiTheme="minorBidi" w:hAnsiTheme="minorBidi"/>
          <w:sz w:val="24"/>
          <w:szCs w:val="24"/>
          <w:rtl/>
        </w:rPr>
      </w:pPr>
      <w:r w:rsidRPr="006F1AAF">
        <w:rPr>
          <w:rFonts w:asciiTheme="minorBidi" w:hAnsiTheme="minorBidi"/>
          <w:sz w:val="24"/>
          <w:szCs w:val="24"/>
          <w:rtl/>
        </w:rPr>
        <w:t xml:space="preserve">בשנת 1863, התקבצו 30 נציגים לא-רשמיים מ-14 מדינות שאינם ייצגו את ממשלותיהם, לוועדת ג'נבה. </w:t>
      </w:r>
    </w:p>
    <w:p w14:paraId="26800040" w14:textId="0FB9D917" w:rsidR="00C41BCB" w:rsidRPr="006F1AAF" w:rsidRDefault="00C41BCB" w:rsidP="00AC4206">
      <w:pPr>
        <w:pStyle w:val="a3"/>
        <w:bidi/>
        <w:spacing w:after="0"/>
        <w:ind w:left="360"/>
        <w:rPr>
          <w:rFonts w:asciiTheme="minorBidi" w:hAnsiTheme="minorBidi"/>
          <w:sz w:val="24"/>
          <w:szCs w:val="24"/>
          <w:rtl/>
        </w:rPr>
      </w:pPr>
      <w:r w:rsidRPr="006F1AAF">
        <w:rPr>
          <w:rFonts w:asciiTheme="minorBidi" w:hAnsiTheme="minorBidi"/>
          <w:sz w:val="24"/>
          <w:szCs w:val="24"/>
          <w:rtl/>
        </w:rPr>
        <w:t xml:space="preserve">בוועדה הוחלט על </w:t>
      </w:r>
      <w:r w:rsidRPr="006F1AAF">
        <w:rPr>
          <w:rFonts w:asciiTheme="minorBidi" w:hAnsiTheme="minorBidi"/>
          <w:b/>
          <w:bCs/>
          <w:sz w:val="24"/>
          <w:szCs w:val="24"/>
          <w:rtl/>
        </w:rPr>
        <w:t xml:space="preserve">הקמת הצלב האדום הבין-לאומי </w:t>
      </w:r>
      <w:r w:rsidRPr="006F1AAF">
        <w:rPr>
          <w:rFonts w:asciiTheme="minorBidi" w:hAnsiTheme="minorBidi"/>
          <w:sz w:val="24"/>
          <w:szCs w:val="24"/>
          <w:rtl/>
        </w:rPr>
        <w:t xml:space="preserve">שמטרתו טיפול התנדבותי בפצועי מלחמה. </w:t>
      </w:r>
    </w:p>
    <w:p w14:paraId="1275E016" w14:textId="1BF70C40" w:rsidR="00AC4206" w:rsidRPr="006F1AAF" w:rsidRDefault="00F252ED" w:rsidP="00AC4206">
      <w:pPr>
        <w:pStyle w:val="a3"/>
        <w:bidi/>
        <w:spacing w:after="0"/>
        <w:ind w:left="360"/>
        <w:rPr>
          <w:rFonts w:asciiTheme="minorBidi" w:hAnsiTheme="minorBidi"/>
          <w:sz w:val="24"/>
          <w:szCs w:val="24"/>
          <w:rtl/>
        </w:rPr>
      </w:pPr>
      <w:r w:rsidRPr="006F1AAF">
        <w:rPr>
          <w:rFonts w:asciiTheme="minorBidi" w:hAnsiTheme="minorBidi"/>
          <w:sz w:val="24"/>
          <w:szCs w:val="24"/>
          <w:rtl/>
        </w:rPr>
        <w:lastRenderedPageBreak/>
        <w:t xml:space="preserve">שנה אחר כך, </w:t>
      </w:r>
      <w:proofErr w:type="spellStart"/>
      <w:r w:rsidRPr="006F1AAF">
        <w:rPr>
          <w:rFonts w:asciiTheme="minorBidi" w:hAnsiTheme="minorBidi"/>
          <w:sz w:val="24"/>
          <w:szCs w:val="24"/>
          <w:rtl/>
        </w:rPr>
        <w:t>בועידה</w:t>
      </w:r>
      <w:proofErr w:type="spellEnd"/>
      <w:r w:rsidRPr="006F1AAF">
        <w:rPr>
          <w:rFonts w:asciiTheme="minorBidi" w:hAnsiTheme="minorBidi"/>
          <w:sz w:val="24"/>
          <w:szCs w:val="24"/>
          <w:rtl/>
        </w:rPr>
        <w:t xml:space="preserve"> בינלאומית הגיעו נציגים רשמיים מ-16 מדינות שאימצו את אמנת ג'נבה כדי להקל על סבלם של פצועי המלחמות.</w:t>
      </w:r>
      <w:r w:rsidR="000F6DE4" w:rsidRPr="006F1AAF">
        <w:rPr>
          <w:rFonts w:asciiTheme="minorBidi" w:hAnsiTheme="minorBidi"/>
          <w:sz w:val="24"/>
          <w:szCs w:val="24"/>
          <w:rtl/>
        </w:rPr>
        <w:t xml:space="preserve"> האמנה חייבה את החתומים עליה להגן על חסינותם ועל </w:t>
      </w:r>
      <w:proofErr w:type="spellStart"/>
      <w:r w:rsidR="000F6DE4" w:rsidRPr="006F1AAF">
        <w:rPr>
          <w:rFonts w:asciiTheme="minorBidi" w:hAnsiTheme="minorBidi"/>
          <w:sz w:val="24"/>
          <w:szCs w:val="24"/>
          <w:rtl/>
        </w:rPr>
        <w:t>ניטרליותם</w:t>
      </w:r>
      <w:proofErr w:type="spellEnd"/>
      <w:r w:rsidR="000F6DE4" w:rsidRPr="006F1AAF">
        <w:rPr>
          <w:rFonts w:asciiTheme="minorBidi" w:hAnsiTheme="minorBidi"/>
          <w:sz w:val="24"/>
          <w:szCs w:val="24"/>
          <w:rtl/>
        </w:rPr>
        <w:t xml:space="preserve"> </w:t>
      </w:r>
      <w:r w:rsidR="00400E25" w:rsidRPr="006F1AAF">
        <w:rPr>
          <w:rFonts w:asciiTheme="minorBidi" w:hAnsiTheme="minorBidi"/>
          <w:sz w:val="24"/>
          <w:szCs w:val="24"/>
          <w:rtl/>
        </w:rPr>
        <w:t xml:space="preserve">של בתי החולים הצבאיים ואת הצוות הרפואי, ויצרה את הבסיס לניטרליות של הצלב האדום הבינלאומי ולפעילותו ברחבי העולם. </w:t>
      </w:r>
    </w:p>
    <w:p w14:paraId="2D09F02D" w14:textId="23DD912F" w:rsidR="003865FB" w:rsidRPr="006F1AAF" w:rsidRDefault="00AC4206" w:rsidP="003865FB">
      <w:pPr>
        <w:pStyle w:val="a3"/>
        <w:numPr>
          <w:ilvl w:val="0"/>
          <w:numId w:val="2"/>
        </w:numPr>
        <w:bidi/>
        <w:spacing w:after="0"/>
        <w:ind w:left="360"/>
        <w:rPr>
          <w:rFonts w:asciiTheme="minorBidi" w:hAnsiTheme="minorBidi"/>
          <w:sz w:val="24"/>
          <w:szCs w:val="24"/>
        </w:rPr>
      </w:pPr>
      <w:r w:rsidRPr="006F1AAF">
        <w:rPr>
          <w:rFonts w:asciiTheme="minorBidi" w:hAnsiTheme="minorBidi"/>
          <w:sz w:val="24"/>
          <w:szCs w:val="24"/>
          <w:rtl/>
        </w:rPr>
        <w:t>בעקבות המהפכה התעשייתית וצמיחת מעמד הביניים, עלו שאלות בנוגע לזכויות האדם כמו מה יעשה אדם עם זכויות אזרחיות כמו חופש הביטוי ופוליטיות הזכות לבחור ולהיבחר אם אין לו מזון, מלבוש וקורת גג?</w:t>
      </w:r>
      <w:r w:rsidRPr="006F1AAF">
        <w:rPr>
          <w:rFonts w:asciiTheme="minorBidi" w:hAnsiTheme="minorBidi"/>
          <w:sz w:val="24"/>
          <w:szCs w:val="24"/>
        </w:rPr>
        <w:t xml:space="preserve"> </w:t>
      </w:r>
      <w:r w:rsidR="003865FB" w:rsidRPr="006F1AAF">
        <w:rPr>
          <w:rFonts w:asciiTheme="minorBidi" w:hAnsiTheme="minorBidi"/>
          <w:sz w:val="24"/>
          <w:szCs w:val="24"/>
          <w:rtl/>
        </w:rPr>
        <w:t xml:space="preserve">בעקבות כך, קם סוג אחר של זכויות אדם - זכויות חברתיות-כלכליות. </w:t>
      </w:r>
    </w:p>
    <w:p w14:paraId="061788A0" w14:textId="528E545C" w:rsidR="00887494" w:rsidRPr="006F1AAF" w:rsidRDefault="00887494" w:rsidP="00887494">
      <w:pPr>
        <w:pStyle w:val="a3"/>
        <w:numPr>
          <w:ilvl w:val="0"/>
          <w:numId w:val="2"/>
        </w:numPr>
        <w:bidi/>
        <w:spacing w:after="0"/>
        <w:ind w:left="360"/>
        <w:rPr>
          <w:rFonts w:asciiTheme="minorBidi" w:hAnsiTheme="minorBidi"/>
          <w:sz w:val="24"/>
          <w:szCs w:val="24"/>
          <w:rtl/>
        </w:rPr>
      </w:pPr>
      <w:r w:rsidRPr="006F1AAF">
        <w:rPr>
          <w:rFonts w:asciiTheme="minorBidi" w:hAnsiTheme="minorBidi"/>
          <w:sz w:val="24"/>
          <w:szCs w:val="24"/>
          <w:rtl/>
        </w:rPr>
        <w:t xml:space="preserve">בעקבות מלחמת העולם הראשונה שגבתה את חייהם של </w:t>
      </w:r>
      <w:proofErr w:type="spellStart"/>
      <w:r w:rsidRPr="006F1AAF">
        <w:rPr>
          <w:rFonts w:asciiTheme="minorBidi" w:hAnsiTheme="minorBidi"/>
          <w:sz w:val="24"/>
          <w:szCs w:val="24"/>
          <w:rtl/>
        </w:rPr>
        <w:t>מליונים</w:t>
      </w:r>
      <w:proofErr w:type="spellEnd"/>
      <w:r w:rsidRPr="006F1AAF">
        <w:rPr>
          <w:rFonts w:asciiTheme="minorBidi" w:hAnsiTheme="minorBidi"/>
          <w:sz w:val="24"/>
          <w:szCs w:val="24"/>
          <w:rtl/>
        </w:rPr>
        <w:t xml:space="preserve"> והשואה שהתרחשה בארמניה ב-1915, עלתה השאלה של הגדרה עצמית. </w:t>
      </w:r>
    </w:p>
    <w:p w14:paraId="4C99CC08" w14:textId="77777777" w:rsidR="000D0BDC" w:rsidRPr="006F1AAF" w:rsidRDefault="000D0BDC" w:rsidP="000D0BDC">
      <w:pPr>
        <w:bidi/>
        <w:spacing w:after="0"/>
        <w:rPr>
          <w:rFonts w:asciiTheme="minorBidi" w:hAnsiTheme="minorBidi"/>
          <w:sz w:val="24"/>
          <w:szCs w:val="24"/>
          <w:rtl/>
        </w:rPr>
      </w:pPr>
    </w:p>
    <w:p w14:paraId="1E9B9428" w14:textId="26CDB0CC" w:rsidR="000D0BDC" w:rsidRPr="006F1AAF" w:rsidRDefault="000D0BDC" w:rsidP="000D0BDC">
      <w:pPr>
        <w:bidi/>
        <w:spacing w:after="0"/>
        <w:rPr>
          <w:rFonts w:asciiTheme="minorBidi" w:hAnsiTheme="minorBidi"/>
          <w:sz w:val="24"/>
          <w:szCs w:val="24"/>
          <w:rtl/>
        </w:rPr>
      </w:pPr>
    </w:p>
    <w:p w14:paraId="4088A599" w14:textId="75EFB71D" w:rsidR="00CE4A32" w:rsidRPr="006F1AAF" w:rsidRDefault="00CE4A32" w:rsidP="00CE4A32">
      <w:pPr>
        <w:bidi/>
        <w:spacing w:after="0"/>
        <w:rPr>
          <w:rFonts w:asciiTheme="minorBidi" w:hAnsiTheme="minorBidi"/>
          <w:sz w:val="24"/>
          <w:szCs w:val="24"/>
          <w:rtl/>
        </w:rPr>
      </w:pPr>
    </w:p>
    <w:p w14:paraId="0850D251" w14:textId="5552FE01" w:rsidR="00F63149" w:rsidRPr="006F1AAF" w:rsidRDefault="00F63149" w:rsidP="00F63149">
      <w:pPr>
        <w:bidi/>
        <w:spacing w:after="0"/>
        <w:rPr>
          <w:rFonts w:asciiTheme="minorBidi" w:hAnsiTheme="minorBidi"/>
          <w:sz w:val="24"/>
          <w:szCs w:val="24"/>
          <w:rtl/>
        </w:rPr>
      </w:pPr>
    </w:p>
    <w:p w14:paraId="5D9A05F8" w14:textId="5B9220AF" w:rsidR="0022090A" w:rsidRDefault="0022090A" w:rsidP="0022090A">
      <w:pPr>
        <w:pStyle w:val="a3"/>
        <w:numPr>
          <w:ilvl w:val="0"/>
          <w:numId w:val="1"/>
        </w:numPr>
        <w:bidi/>
        <w:ind w:left="360"/>
        <w:rPr>
          <w:rFonts w:asciiTheme="minorBidi" w:hAnsiTheme="minorBidi"/>
          <w:b/>
          <w:bCs/>
          <w:sz w:val="24"/>
          <w:szCs w:val="24"/>
        </w:rPr>
      </w:pPr>
      <w:r w:rsidRPr="006F1AAF">
        <w:rPr>
          <w:rFonts w:asciiTheme="minorBidi" w:hAnsiTheme="minorBidi"/>
          <w:b/>
          <w:bCs/>
          <w:sz w:val="24"/>
          <w:szCs w:val="24"/>
          <w:rtl/>
        </w:rPr>
        <w:t xml:space="preserve">מהן שתי הגישות הבסיסיות בחקר היחסים הבין-לאומיים (הגישה הריאליסטית והגישה האידיאליסטית/ליברלית) ומהו </w:t>
      </w:r>
      <w:proofErr w:type="spellStart"/>
      <w:r w:rsidRPr="006F1AAF">
        <w:rPr>
          <w:rFonts w:asciiTheme="minorBidi" w:hAnsiTheme="minorBidi"/>
          <w:b/>
          <w:bCs/>
          <w:sz w:val="24"/>
          <w:szCs w:val="24"/>
          <w:rtl/>
        </w:rPr>
        <w:t>הויכוח</w:t>
      </w:r>
      <w:proofErr w:type="spellEnd"/>
      <w:r w:rsidRPr="006F1AAF">
        <w:rPr>
          <w:rFonts w:asciiTheme="minorBidi" w:hAnsiTheme="minorBidi"/>
          <w:b/>
          <w:bCs/>
          <w:sz w:val="24"/>
          <w:szCs w:val="24"/>
          <w:rtl/>
        </w:rPr>
        <w:t xml:space="preserve"> ביחס למקומן של זכויות האדם ביחב"ל? השוו בין הנימוקים של גישות אלה ביחס לצורך להגן על ז"א. </w:t>
      </w:r>
    </w:p>
    <w:p w14:paraId="5FA14CA1" w14:textId="08B3F237" w:rsidR="00A10E00" w:rsidRPr="00160B69" w:rsidRDefault="00A10E00" w:rsidP="00160B69">
      <w:pPr>
        <w:bidi/>
        <w:spacing w:after="0" w:line="360" w:lineRule="auto"/>
        <w:rPr>
          <w:rFonts w:asciiTheme="minorBidi" w:hAnsiTheme="minorBidi"/>
          <w:sz w:val="24"/>
          <w:szCs w:val="24"/>
          <w:rtl/>
        </w:rPr>
      </w:pPr>
      <w:r w:rsidRPr="00160B69">
        <w:rPr>
          <w:rFonts w:asciiTheme="minorBidi" w:hAnsiTheme="minorBidi"/>
          <w:b/>
          <w:bCs/>
          <w:sz w:val="24"/>
          <w:szCs w:val="24"/>
          <w:rtl/>
        </w:rPr>
        <w:t xml:space="preserve">הגישה הריאליסטית ביחב"ל </w:t>
      </w:r>
      <w:r w:rsidRPr="00160B69">
        <w:rPr>
          <w:rFonts w:asciiTheme="minorBidi" w:hAnsiTheme="minorBidi"/>
          <w:sz w:val="24"/>
          <w:szCs w:val="24"/>
          <w:rtl/>
        </w:rPr>
        <w:t xml:space="preserve">טוענת כי המערכת הבינלאומית </w:t>
      </w:r>
      <w:r w:rsidR="005C7A2D" w:rsidRPr="00160B69">
        <w:rPr>
          <w:rFonts w:asciiTheme="minorBidi" w:hAnsiTheme="minorBidi"/>
          <w:sz w:val="24"/>
          <w:szCs w:val="24"/>
          <w:rtl/>
        </w:rPr>
        <w:t xml:space="preserve">היא </w:t>
      </w:r>
      <w:r w:rsidRPr="00160B69">
        <w:rPr>
          <w:rFonts w:asciiTheme="minorBidi" w:hAnsiTheme="minorBidi"/>
          <w:sz w:val="24"/>
          <w:szCs w:val="24"/>
          <w:rtl/>
        </w:rPr>
        <w:t>בעלת מבנה אנרכי. בהתאם לכך,</w:t>
      </w:r>
      <w:r w:rsidR="005C7A2D" w:rsidRPr="00160B69">
        <w:rPr>
          <w:rFonts w:asciiTheme="minorBidi" w:hAnsiTheme="minorBidi"/>
          <w:sz w:val="24"/>
          <w:szCs w:val="24"/>
          <w:rtl/>
        </w:rPr>
        <w:t xml:space="preserve"> הסיכוי לפרוץ סכסוכים ומחלוקות</w:t>
      </w:r>
      <w:r w:rsidR="00C412C7" w:rsidRPr="00160B69">
        <w:rPr>
          <w:rFonts w:asciiTheme="minorBidi" w:hAnsiTheme="minorBidi"/>
          <w:sz w:val="24"/>
          <w:szCs w:val="24"/>
          <w:rtl/>
        </w:rPr>
        <w:t xml:space="preserve"> בין המדינות</w:t>
      </w:r>
      <w:r w:rsidR="005C7A2D" w:rsidRPr="00160B69">
        <w:rPr>
          <w:rFonts w:asciiTheme="minorBidi" w:hAnsiTheme="minorBidi"/>
          <w:sz w:val="24"/>
          <w:szCs w:val="24"/>
          <w:rtl/>
        </w:rPr>
        <w:t xml:space="preserve"> הוא גבוה, ולכן הגישה הריאליסטית תמליץ למדינות להסתמך על משאביהן לצורכי הגנה, ולצבור עוצמה. במבנה אנרכי אין סמכות משפטית שיכולה לפתור סכסוכים בין מדינות ולכן ההמלצה היא לצבור עוצמה צבאית על מנת להרתיע מדינות אחרות מלנהוג בתוקפנות. </w:t>
      </w:r>
    </w:p>
    <w:p w14:paraId="5147BB9D" w14:textId="033FD180" w:rsidR="00937D94" w:rsidRPr="00160B69" w:rsidRDefault="00937D94" w:rsidP="00160B69">
      <w:pPr>
        <w:bidi/>
        <w:spacing w:after="0" w:line="360" w:lineRule="auto"/>
        <w:rPr>
          <w:rFonts w:asciiTheme="minorBidi" w:hAnsiTheme="minorBidi"/>
          <w:sz w:val="24"/>
          <w:szCs w:val="24"/>
          <w:rtl/>
        </w:rPr>
      </w:pPr>
      <w:r w:rsidRPr="00160B69">
        <w:rPr>
          <w:rFonts w:asciiTheme="minorBidi" w:hAnsiTheme="minorBidi"/>
          <w:sz w:val="24"/>
          <w:szCs w:val="24"/>
          <w:rtl/>
        </w:rPr>
        <w:t xml:space="preserve">העיקרון המנחה של מדינות הוא עיקרון העזרה העצמית. </w:t>
      </w:r>
      <w:r w:rsidR="00F77B70" w:rsidRPr="00160B69">
        <w:rPr>
          <w:rFonts w:asciiTheme="minorBidi" w:hAnsiTheme="minorBidi"/>
          <w:sz w:val="24"/>
          <w:szCs w:val="24"/>
          <w:rtl/>
        </w:rPr>
        <w:t>הגישה הריאליסטית מתנגדת לשיתו</w:t>
      </w:r>
      <w:r w:rsidR="001D2280" w:rsidRPr="00160B69">
        <w:rPr>
          <w:rFonts w:asciiTheme="minorBidi" w:hAnsiTheme="minorBidi"/>
          <w:sz w:val="24"/>
          <w:szCs w:val="24"/>
          <w:rtl/>
        </w:rPr>
        <w:t>פי</w:t>
      </w:r>
      <w:r w:rsidR="00F77B70" w:rsidRPr="00160B69">
        <w:rPr>
          <w:rFonts w:asciiTheme="minorBidi" w:hAnsiTheme="minorBidi"/>
          <w:sz w:val="24"/>
          <w:szCs w:val="24"/>
          <w:rtl/>
        </w:rPr>
        <w:t xml:space="preserve"> פעולה בין מדינות</w:t>
      </w:r>
      <w:r w:rsidR="003A2995" w:rsidRPr="00160B69">
        <w:rPr>
          <w:rFonts w:asciiTheme="minorBidi" w:hAnsiTheme="minorBidi"/>
          <w:sz w:val="24"/>
          <w:szCs w:val="24"/>
          <w:rtl/>
        </w:rPr>
        <w:t xml:space="preserve"> </w:t>
      </w:r>
      <w:r w:rsidR="00445D96" w:rsidRPr="00160B69">
        <w:rPr>
          <w:rFonts w:asciiTheme="minorBidi" w:hAnsiTheme="minorBidi"/>
          <w:sz w:val="24"/>
          <w:szCs w:val="24"/>
          <w:rtl/>
        </w:rPr>
        <w:t xml:space="preserve">ושיתוף פעולה עם </w:t>
      </w:r>
      <w:r w:rsidR="003A2995" w:rsidRPr="00160B69">
        <w:rPr>
          <w:rFonts w:asciiTheme="minorBidi" w:hAnsiTheme="minorBidi"/>
          <w:sz w:val="24"/>
          <w:szCs w:val="24"/>
          <w:rtl/>
        </w:rPr>
        <w:t xml:space="preserve">ארגונים בינלאומיים </w:t>
      </w:r>
      <w:r w:rsidR="00CB6808" w:rsidRPr="00160B69">
        <w:rPr>
          <w:rFonts w:asciiTheme="minorBidi" w:hAnsiTheme="minorBidi"/>
          <w:sz w:val="24"/>
          <w:szCs w:val="24"/>
          <w:rtl/>
        </w:rPr>
        <w:t>כיוון שהדבר יוצר תלות</w:t>
      </w:r>
      <w:r w:rsidR="00390F26" w:rsidRPr="00160B69">
        <w:rPr>
          <w:rFonts w:asciiTheme="minorBidi" w:hAnsiTheme="minorBidi"/>
          <w:sz w:val="24"/>
          <w:szCs w:val="24"/>
          <w:rtl/>
        </w:rPr>
        <w:t xml:space="preserve"> שעלולה להחליש את עוצמתה של המדינה</w:t>
      </w:r>
      <w:r w:rsidR="00CB6808" w:rsidRPr="00160B69">
        <w:rPr>
          <w:rFonts w:asciiTheme="minorBidi" w:hAnsiTheme="minorBidi"/>
          <w:sz w:val="24"/>
          <w:szCs w:val="24"/>
          <w:rtl/>
        </w:rPr>
        <w:t xml:space="preserve">. </w:t>
      </w:r>
      <w:r w:rsidR="008B293B" w:rsidRPr="00160B69">
        <w:rPr>
          <w:rFonts w:asciiTheme="minorBidi" w:hAnsiTheme="minorBidi"/>
          <w:sz w:val="24"/>
          <w:szCs w:val="24"/>
          <w:rtl/>
        </w:rPr>
        <w:t xml:space="preserve">שיתוף פעולה יתאפשר רק במידה והוא משרת את האינטרס הלאומי והצרכים של המדינה. </w:t>
      </w:r>
    </w:p>
    <w:p w14:paraId="4254D246" w14:textId="526B4322" w:rsidR="008B293B" w:rsidRPr="00160B69" w:rsidRDefault="00311385" w:rsidP="00160B69">
      <w:pPr>
        <w:bidi/>
        <w:spacing w:after="0" w:line="360" w:lineRule="auto"/>
        <w:rPr>
          <w:rFonts w:asciiTheme="minorBidi" w:hAnsiTheme="minorBidi"/>
          <w:sz w:val="24"/>
          <w:szCs w:val="24"/>
          <w:rtl/>
        </w:rPr>
      </w:pPr>
      <w:r w:rsidRPr="00160B69">
        <w:rPr>
          <w:rFonts w:asciiTheme="minorBidi" w:hAnsiTheme="minorBidi"/>
          <w:sz w:val="24"/>
          <w:szCs w:val="24"/>
          <w:rtl/>
        </w:rPr>
        <w:t xml:space="preserve">מוסר במדיניות חוץ לעיתים קרובות עומדת בסתירה עם האינטרסים הלאומיים של המדינה ולכן </w:t>
      </w:r>
      <w:r w:rsidR="00ED5DDE" w:rsidRPr="00160B69">
        <w:rPr>
          <w:rFonts w:asciiTheme="minorBidi" w:hAnsiTheme="minorBidi"/>
          <w:sz w:val="24"/>
          <w:szCs w:val="24"/>
          <w:rtl/>
        </w:rPr>
        <w:t xml:space="preserve">מה שקורה בתוך מדינות אחרות הפרות של ז"א, במדינות אחרות זה לא אחד מהשיקולים שצריכים להנחות את השיקולים של מדיניות חוץ על פי הגישה הריאליסטית. </w:t>
      </w:r>
    </w:p>
    <w:p w14:paraId="274B8C8B" w14:textId="49D1F75C" w:rsidR="00C66475" w:rsidRPr="00160B69" w:rsidRDefault="00C66475" w:rsidP="00160B69">
      <w:pPr>
        <w:bidi/>
        <w:spacing w:after="0" w:line="360" w:lineRule="auto"/>
        <w:rPr>
          <w:rFonts w:asciiTheme="minorBidi" w:hAnsiTheme="minorBidi"/>
          <w:sz w:val="24"/>
          <w:szCs w:val="24"/>
          <w:rtl/>
        </w:rPr>
      </w:pPr>
      <w:r w:rsidRPr="00160B69">
        <w:rPr>
          <w:rFonts w:asciiTheme="minorBidi" w:hAnsiTheme="minorBidi"/>
          <w:sz w:val="24"/>
          <w:szCs w:val="24"/>
          <w:rtl/>
        </w:rPr>
        <w:t>מוסריות וקידום של זכויות אדם במדיניות חוץ של מדינ</w:t>
      </w:r>
      <w:r w:rsidR="000538EE" w:rsidRPr="00160B69">
        <w:rPr>
          <w:rFonts w:asciiTheme="minorBidi" w:hAnsiTheme="minorBidi"/>
          <w:sz w:val="24"/>
          <w:szCs w:val="24"/>
          <w:rtl/>
        </w:rPr>
        <w:t xml:space="preserve">ה יתאפשר רק כאשר שיקולים אלו משרתים אינטרס אסטרטגי, בטחוני, כלכלי, דיפלומטי או פוליטי. </w:t>
      </w:r>
    </w:p>
    <w:p w14:paraId="170B6FCC" w14:textId="2CCCA3C0" w:rsidR="0041780D" w:rsidRPr="00160B69" w:rsidRDefault="0041780D" w:rsidP="00160B69">
      <w:pPr>
        <w:bidi/>
        <w:spacing w:after="0" w:line="360" w:lineRule="auto"/>
        <w:rPr>
          <w:rFonts w:asciiTheme="minorBidi" w:hAnsiTheme="minorBidi"/>
          <w:sz w:val="24"/>
          <w:szCs w:val="24"/>
          <w:rtl/>
        </w:rPr>
      </w:pPr>
    </w:p>
    <w:p w14:paraId="41B2D0E5" w14:textId="3BAB3724" w:rsidR="0041780D" w:rsidRPr="00160B69" w:rsidRDefault="0041780D" w:rsidP="00160B69">
      <w:pPr>
        <w:bidi/>
        <w:spacing w:after="0" w:line="360" w:lineRule="auto"/>
        <w:rPr>
          <w:rFonts w:asciiTheme="minorBidi" w:hAnsiTheme="minorBidi"/>
          <w:sz w:val="24"/>
          <w:szCs w:val="24"/>
          <w:rtl/>
        </w:rPr>
      </w:pPr>
      <w:r w:rsidRPr="00160B69">
        <w:rPr>
          <w:rFonts w:asciiTheme="minorBidi" w:hAnsiTheme="minorBidi"/>
          <w:sz w:val="24"/>
          <w:szCs w:val="24"/>
          <w:rtl/>
        </w:rPr>
        <w:t xml:space="preserve">לעומת זאת, </w:t>
      </w:r>
      <w:r w:rsidRPr="00160B69">
        <w:rPr>
          <w:rFonts w:asciiTheme="minorBidi" w:hAnsiTheme="minorBidi"/>
          <w:b/>
          <w:bCs/>
          <w:sz w:val="24"/>
          <w:szCs w:val="24"/>
          <w:rtl/>
        </w:rPr>
        <w:t>הגישה הליברלית לחקר היחב"ל</w:t>
      </w:r>
      <w:r w:rsidRPr="00160B69">
        <w:rPr>
          <w:rFonts w:asciiTheme="minorBidi" w:hAnsiTheme="minorBidi"/>
          <w:sz w:val="24"/>
          <w:szCs w:val="24"/>
          <w:rtl/>
        </w:rPr>
        <w:t>, היא בעלת אידיאולוגיה, צורת ממשל וגישה דמוקרטית ששמה את ה</w:t>
      </w:r>
      <w:r w:rsidR="00A13E61" w:rsidRPr="00160B69">
        <w:rPr>
          <w:rFonts w:asciiTheme="minorBidi" w:hAnsiTheme="minorBidi"/>
          <w:sz w:val="24"/>
          <w:szCs w:val="24"/>
          <w:rtl/>
        </w:rPr>
        <w:t xml:space="preserve">פרט במרכז, מתערבת בצורה מועטה בחיי החברה ופועלת למען הגנתו. </w:t>
      </w:r>
      <w:r w:rsidR="008B6B44" w:rsidRPr="00160B69">
        <w:rPr>
          <w:rFonts w:asciiTheme="minorBidi" w:hAnsiTheme="minorBidi"/>
          <w:sz w:val="24"/>
          <w:szCs w:val="24"/>
          <w:rtl/>
        </w:rPr>
        <w:t xml:space="preserve">תפקידה של המדינה לדאוג ולהגן על זכויות הפרט ולאפשר לו לקבוע את סדריי חייו. </w:t>
      </w:r>
    </w:p>
    <w:p w14:paraId="326F2A55" w14:textId="70A8C609" w:rsidR="00B84C8E" w:rsidRPr="00160B69" w:rsidRDefault="00B84C8E" w:rsidP="00160B69">
      <w:pPr>
        <w:bidi/>
        <w:spacing w:after="0" w:line="360" w:lineRule="auto"/>
        <w:rPr>
          <w:rFonts w:asciiTheme="minorBidi" w:hAnsiTheme="minorBidi"/>
          <w:sz w:val="24"/>
          <w:szCs w:val="24"/>
          <w:rtl/>
        </w:rPr>
      </w:pPr>
      <w:r w:rsidRPr="00160B69">
        <w:rPr>
          <w:rFonts w:asciiTheme="minorBidi" w:hAnsiTheme="minorBidi"/>
          <w:sz w:val="24"/>
          <w:szCs w:val="24"/>
          <w:rtl/>
        </w:rPr>
        <w:t xml:space="preserve">הליברליזם </w:t>
      </w:r>
      <w:r w:rsidR="00B769AD" w:rsidRPr="00160B69">
        <w:rPr>
          <w:rFonts w:asciiTheme="minorBidi" w:hAnsiTheme="minorBidi"/>
          <w:sz w:val="24"/>
          <w:szCs w:val="24"/>
          <w:rtl/>
        </w:rPr>
        <w:t>רואה במערכת הבינלאומית כר פורה לשיתופי פעולה בין מדינות, שיתופי פעולה</w:t>
      </w:r>
      <w:r w:rsidR="00ED4A22" w:rsidRPr="00160B69">
        <w:rPr>
          <w:rFonts w:asciiTheme="minorBidi" w:hAnsiTheme="minorBidi"/>
          <w:sz w:val="24"/>
          <w:szCs w:val="24"/>
          <w:rtl/>
        </w:rPr>
        <w:t xml:space="preserve"> אלה </w:t>
      </w:r>
      <w:r w:rsidR="00B769AD" w:rsidRPr="00160B69">
        <w:rPr>
          <w:rFonts w:asciiTheme="minorBidi" w:hAnsiTheme="minorBidi"/>
          <w:sz w:val="24"/>
          <w:szCs w:val="24"/>
          <w:rtl/>
        </w:rPr>
        <w:t xml:space="preserve"> יובילו לצמיחה בכלכלה וברווחה, ויסייעו לשמירה על הביטחון והיציבות </w:t>
      </w:r>
      <w:r w:rsidR="00ED4A22" w:rsidRPr="00160B69">
        <w:rPr>
          <w:rFonts w:asciiTheme="minorBidi" w:hAnsiTheme="minorBidi"/>
          <w:sz w:val="24"/>
          <w:szCs w:val="24"/>
          <w:rtl/>
        </w:rPr>
        <w:t>ב</w:t>
      </w:r>
      <w:r w:rsidR="00B769AD" w:rsidRPr="00160B69">
        <w:rPr>
          <w:rFonts w:asciiTheme="minorBidi" w:hAnsiTheme="minorBidi"/>
          <w:sz w:val="24"/>
          <w:szCs w:val="24"/>
          <w:rtl/>
        </w:rPr>
        <w:t xml:space="preserve">מערכת הבינלאומית. </w:t>
      </w:r>
    </w:p>
    <w:p w14:paraId="0F1B1EFD" w14:textId="72AD4E65" w:rsidR="008B6B44" w:rsidRPr="00160B69" w:rsidRDefault="008B6B44" w:rsidP="00160B69">
      <w:pPr>
        <w:bidi/>
        <w:spacing w:after="0" w:line="360" w:lineRule="auto"/>
        <w:rPr>
          <w:rFonts w:asciiTheme="minorBidi" w:hAnsiTheme="minorBidi"/>
          <w:sz w:val="24"/>
          <w:szCs w:val="24"/>
          <w:rtl/>
        </w:rPr>
      </w:pPr>
      <w:r w:rsidRPr="00160B69">
        <w:rPr>
          <w:rFonts w:asciiTheme="minorBidi" w:hAnsiTheme="minorBidi"/>
          <w:sz w:val="24"/>
          <w:szCs w:val="24"/>
          <w:rtl/>
        </w:rPr>
        <w:lastRenderedPageBreak/>
        <w:t>תומכי הגישה הליברלית מאמינים כי המוסריות לא מוגבלת רק למדינתם שלהם.</w:t>
      </w:r>
      <w:r w:rsidR="008C1A88" w:rsidRPr="00160B69">
        <w:rPr>
          <w:rFonts w:asciiTheme="minorBidi" w:hAnsiTheme="minorBidi"/>
          <w:sz w:val="24"/>
          <w:szCs w:val="24"/>
          <w:rtl/>
        </w:rPr>
        <w:t xml:space="preserve"> </w:t>
      </w:r>
      <w:r w:rsidR="00ED4A22" w:rsidRPr="00160B69">
        <w:rPr>
          <w:rFonts w:asciiTheme="minorBidi" w:hAnsiTheme="minorBidi"/>
          <w:sz w:val="24"/>
          <w:szCs w:val="24"/>
          <w:rtl/>
        </w:rPr>
        <w:t xml:space="preserve">הם מקדמים את הזכות לחירות לעומת </w:t>
      </w:r>
      <w:proofErr w:type="spellStart"/>
      <w:r w:rsidR="00ED4A22" w:rsidRPr="00160B69">
        <w:rPr>
          <w:rFonts w:asciiTheme="minorBidi" w:hAnsiTheme="minorBidi"/>
          <w:sz w:val="24"/>
          <w:szCs w:val="24"/>
          <w:rtl/>
        </w:rPr>
        <w:t>השיוויון</w:t>
      </w:r>
      <w:proofErr w:type="spellEnd"/>
      <w:r w:rsidR="00FF2E38" w:rsidRPr="00160B69">
        <w:rPr>
          <w:rFonts w:asciiTheme="minorBidi" w:hAnsiTheme="minorBidi"/>
          <w:sz w:val="24"/>
          <w:szCs w:val="24"/>
          <w:rtl/>
        </w:rPr>
        <w:t>. לתפיסתם, הדגש הוא על זכויות אזרחיות פוליטיות כיוון שכל אדם חופשי לחיות את חייו כראות עיניו וזאת כל עוד אינו פוגע בזולתו</w:t>
      </w:r>
      <w:r w:rsidR="00B83DC2" w:rsidRPr="00160B69">
        <w:rPr>
          <w:rFonts w:asciiTheme="minorBidi" w:hAnsiTheme="minorBidi"/>
          <w:sz w:val="24"/>
          <w:szCs w:val="24"/>
          <w:rtl/>
        </w:rPr>
        <w:t xml:space="preserve">, </w:t>
      </w:r>
      <w:r w:rsidR="007453AF" w:rsidRPr="00160B69">
        <w:rPr>
          <w:rFonts w:asciiTheme="minorBidi" w:hAnsiTheme="minorBidi"/>
          <w:sz w:val="24"/>
          <w:szCs w:val="24"/>
          <w:rtl/>
        </w:rPr>
        <w:t xml:space="preserve">ותהיה הגנה על הפרט מפני התערבות ועריצות המדינה. </w:t>
      </w:r>
    </w:p>
    <w:p w14:paraId="1361E946" w14:textId="163FAB08" w:rsidR="00981A13" w:rsidRPr="00160B69" w:rsidRDefault="00EC4AD4" w:rsidP="00160B69">
      <w:pPr>
        <w:bidi/>
        <w:spacing w:after="0" w:line="360" w:lineRule="auto"/>
        <w:rPr>
          <w:rFonts w:asciiTheme="minorBidi" w:hAnsiTheme="minorBidi"/>
          <w:sz w:val="24"/>
          <w:szCs w:val="24"/>
          <w:rtl/>
        </w:rPr>
      </w:pPr>
      <w:r w:rsidRPr="00160B69">
        <w:rPr>
          <w:rFonts w:asciiTheme="minorBidi" w:hAnsiTheme="minorBidi"/>
          <w:sz w:val="24"/>
          <w:szCs w:val="24"/>
          <w:rtl/>
        </w:rPr>
        <w:t xml:space="preserve">הגישה הליברלית רואה בזכויות האדם זכויות אוניברסליות שחלות על כל המדינות ועל כל אדם באשר הוא, מתוך התפיסה שלכולנו מכנה משותף שהוא טבע האדם. </w:t>
      </w:r>
      <w:r w:rsidR="00611AC1" w:rsidRPr="00160B69">
        <w:rPr>
          <w:rFonts w:asciiTheme="minorBidi" w:hAnsiTheme="minorBidi"/>
          <w:sz w:val="24"/>
          <w:szCs w:val="24"/>
          <w:rtl/>
        </w:rPr>
        <w:t xml:space="preserve">גישה זו רואה בקידום זכויות אדם מעשה ראוי וקוראת למדינות מפותחות לקדם זכויות אדם בכל העולם כולו, </w:t>
      </w:r>
      <w:r w:rsidR="00556720" w:rsidRPr="00160B69">
        <w:rPr>
          <w:rFonts w:asciiTheme="minorBidi" w:hAnsiTheme="minorBidi"/>
          <w:sz w:val="24"/>
          <w:szCs w:val="24"/>
          <w:rtl/>
        </w:rPr>
        <w:t xml:space="preserve">ובמדינות המתפתחות בעיקר. </w:t>
      </w:r>
      <w:r w:rsidR="00611AC1" w:rsidRPr="00160B69">
        <w:rPr>
          <w:rFonts w:asciiTheme="minorBidi" w:hAnsiTheme="minorBidi"/>
          <w:sz w:val="24"/>
          <w:szCs w:val="24"/>
          <w:rtl/>
        </w:rPr>
        <w:t xml:space="preserve"> </w:t>
      </w:r>
    </w:p>
    <w:p w14:paraId="73AF7051" w14:textId="77777777" w:rsidR="004A2FF0" w:rsidRPr="00160B69" w:rsidRDefault="004A2FF0" w:rsidP="00160B69">
      <w:pPr>
        <w:bidi/>
        <w:spacing w:after="0" w:line="360" w:lineRule="auto"/>
        <w:rPr>
          <w:rFonts w:asciiTheme="minorBidi" w:hAnsiTheme="minorBidi"/>
          <w:sz w:val="24"/>
          <w:szCs w:val="24"/>
          <w:rtl/>
        </w:rPr>
      </w:pPr>
    </w:p>
    <w:p w14:paraId="5E143F31" w14:textId="3E9DF331" w:rsidR="006C1E74" w:rsidRPr="00345601" w:rsidRDefault="006C1E74" w:rsidP="006C1E74">
      <w:pPr>
        <w:bidi/>
        <w:spacing w:after="0"/>
        <w:rPr>
          <w:rFonts w:asciiTheme="minorBidi" w:hAnsiTheme="minorBidi"/>
          <w:b/>
          <w:bCs/>
          <w:sz w:val="24"/>
          <w:szCs w:val="24"/>
        </w:rPr>
      </w:pPr>
    </w:p>
    <w:sectPr w:rsidR="006C1E74" w:rsidRPr="00345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50E0"/>
    <w:multiLevelType w:val="hybridMultilevel"/>
    <w:tmpl w:val="6DD6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46CB5"/>
    <w:multiLevelType w:val="hybridMultilevel"/>
    <w:tmpl w:val="24EA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4B"/>
    <w:rsid w:val="00016EBE"/>
    <w:rsid w:val="000538EE"/>
    <w:rsid w:val="00082BCB"/>
    <w:rsid w:val="000B6777"/>
    <w:rsid w:val="000D0BDC"/>
    <w:rsid w:val="000F6DE4"/>
    <w:rsid w:val="0010175C"/>
    <w:rsid w:val="0012273D"/>
    <w:rsid w:val="00122C67"/>
    <w:rsid w:val="00145BCD"/>
    <w:rsid w:val="00160B69"/>
    <w:rsid w:val="001757E8"/>
    <w:rsid w:val="001C1E34"/>
    <w:rsid w:val="001D2280"/>
    <w:rsid w:val="001F6F10"/>
    <w:rsid w:val="0022090A"/>
    <w:rsid w:val="002A282B"/>
    <w:rsid w:val="002B553B"/>
    <w:rsid w:val="003027C9"/>
    <w:rsid w:val="00311385"/>
    <w:rsid w:val="00345601"/>
    <w:rsid w:val="003865FB"/>
    <w:rsid w:val="00390F26"/>
    <w:rsid w:val="003A2995"/>
    <w:rsid w:val="003E3A5C"/>
    <w:rsid w:val="00400E25"/>
    <w:rsid w:val="0041780D"/>
    <w:rsid w:val="00445D96"/>
    <w:rsid w:val="00451891"/>
    <w:rsid w:val="0049514B"/>
    <w:rsid w:val="004A2FF0"/>
    <w:rsid w:val="004F5137"/>
    <w:rsid w:val="005461BC"/>
    <w:rsid w:val="00556720"/>
    <w:rsid w:val="005608FB"/>
    <w:rsid w:val="00567485"/>
    <w:rsid w:val="005C7A2D"/>
    <w:rsid w:val="00611AC1"/>
    <w:rsid w:val="006C1E74"/>
    <w:rsid w:val="006F1AAF"/>
    <w:rsid w:val="007072FC"/>
    <w:rsid w:val="00734FD7"/>
    <w:rsid w:val="00735FD2"/>
    <w:rsid w:val="007453AF"/>
    <w:rsid w:val="0075322C"/>
    <w:rsid w:val="00776403"/>
    <w:rsid w:val="007809ED"/>
    <w:rsid w:val="007D0F42"/>
    <w:rsid w:val="00887494"/>
    <w:rsid w:val="008B293B"/>
    <w:rsid w:val="008B6B44"/>
    <w:rsid w:val="008C1A88"/>
    <w:rsid w:val="008E533E"/>
    <w:rsid w:val="008E5EEC"/>
    <w:rsid w:val="00937D94"/>
    <w:rsid w:val="00981A13"/>
    <w:rsid w:val="009E2EFC"/>
    <w:rsid w:val="009E6F1B"/>
    <w:rsid w:val="00A10E00"/>
    <w:rsid w:val="00A13E61"/>
    <w:rsid w:val="00A7449C"/>
    <w:rsid w:val="00A76FCA"/>
    <w:rsid w:val="00A96F3F"/>
    <w:rsid w:val="00AC4206"/>
    <w:rsid w:val="00B563F6"/>
    <w:rsid w:val="00B66256"/>
    <w:rsid w:val="00B769AD"/>
    <w:rsid w:val="00B83DC2"/>
    <w:rsid w:val="00B84C8E"/>
    <w:rsid w:val="00C20F5F"/>
    <w:rsid w:val="00C345A6"/>
    <w:rsid w:val="00C412C7"/>
    <w:rsid w:val="00C41BCB"/>
    <w:rsid w:val="00C66475"/>
    <w:rsid w:val="00C75F3C"/>
    <w:rsid w:val="00CA272D"/>
    <w:rsid w:val="00CA7995"/>
    <w:rsid w:val="00CB6808"/>
    <w:rsid w:val="00CC5629"/>
    <w:rsid w:val="00CE4A32"/>
    <w:rsid w:val="00D247F6"/>
    <w:rsid w:val="00D2683E"/>
    <w:rsid w:val="00D40356"/>
    <w:rsid w:val="00E1683B"/>
    <w:rsid w:val="00EC4AD4"/>
    <w:rsid w:val="00ED4A22"/>
    <w:rsid w:val="00ED5DDE"/>
    <w:rsid w:val="00F252ED"/>
    <w:rsid w:val="00F63149"/>
    <w:rsid w:val="00F74D03"/>
    <w:rsid w:val="00F77B70"/>
    <w:rsid w:val="00F90355"/>
    <w:rsid w:val="00FB66B8"/>
    <w:rsid w:val="00FF2E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AF9"/>
  <w15:chartTrackingRefBased/>
  <w15:docId w15:val="{70D324FC-F87B-46F0-85C5-A70BC46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3</Pages>
  <Words>826</Words>
  <Characters>4712</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79</cp:revision>
  <dcterms:created xsi:type="dcterms:W3CDTF">2021-07-06T08:45:00Z</dcterms:created>
  <dcterms:modified xsi:type="dcterms:W3CDTF">2021-08-11T08:13:00Z</dcterms:modified>
</cp:coreProperties>
</file>