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q7kammuewjf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Técnico · Aprendizado de Máquina (ATVD-1) · Outubro de 2026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l8dcuodgn2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Pablo Perez Schmekel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3mcvgolgc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Introdução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k3jj4c0pl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Problema de negócio</w:t>
      </w:r>
    </w:p>
    <w:p w:rsidR="00000000" w:rsidDel="00000000" w:rsidP="00000000" w:rsidRDefault="00000000" w:rsidRPr="00000000" w14:paraId="00000005">
      <w:pPr>
        <w:spacing w:after="100" w:line="247.2" w:lineRule="auto"/>
        <w:jc w:val="both"/>
        <w:rPr/>
      </w:pPr>
      <w:r w:rsidDel="00000000" w:rsidR="00000000" w:rsidRPr="00000000">
        <w:rPr>
          <w:rtl w:val="0"/>
        </w:rPr>
        <w:t xml:space="preserve">O banco faz contatos telefônicos para oferecer um depósito bancário e só uma minoria aceita: na base analisada, a adesão é de 11,27%. Cada ligação consome recursos e cada adesão não captada é uma oportunidade perdida. A análise apoia a decisão de </w:t>
      </w:r>
      <w:r w:rsidDel="00000000" w:rsidR="00000000" w:rsidRPr="00000000">
        <w:rPr>
          <w:b w:val="1"/>
          <w:bCs w:val="1"/>
          <w:rtl w:val="0"/>
        </w:rPr>
        <w:t xml:space="preserve">quais clientes priorizar antes do contato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100" w:line="247.2" w:lineRule="auto"/>
        <w:jc w:val="both"/>
        <w:rPr/>
      </w:pPr>
      <w:r w:rsidDel="00000000" w:rsidR="00000000" w:rsidRPr="00000000">
        <w:rPr>
          <w:rtl w:val="0"/>
        </w:rPr>
        <w:t xml:space="preserve">Um modelo inadequado gera dois danos: o falso positivo (indicar quem não aderiria) gasta ligações sem retorno, e o falso negativo (deixar de indicar quem aderiria) perde receita. A base não informa o custo por ligação nem o valor de uma adesão, de modo que o impacto financeiro é tratado de forma paramétrica e qualitativa (Seção 5.4).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3i3w2ccag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Base de dados</w:t>
      </w:r>
    </w:p>
    <w:p w:rsidR="00000000" w:rsidDel="00000000" w:rsidP="00000000" w:rsidRDefault="00000000" w:rsidRPr="00000000" w14:paraId="00000008">
      <w:pPr>
        <w:spacing w:after="100" w:line="247.2" w:lineRule="auto"/>
        <w:jc w:val="both"/>
        <w:rPr/>
      </w:pPr>
      <w:r w:rsidDel="00000000" w:rsidR="00000000" w:rsidRPr="00000000">
        <w:rPr>
          <w:rtl w:val="0"/>
        </w:rPr>
        <w:t xml:space="preserve">A base </w:t>
      </w:r>
      <w:r w:rsidDel="00000000" w:rsidR="00000000" w:rsidRPr="00000000">
        <w:rPr>
          <w:i w:val="1"/>
          <w:iCs w:val="1"/>
          <w:rtl w:val="0"/>
        </w:rPr>
        <w:t xml:space="preserve">bank_marketing_completo.csv</w:t>
      </w:r>
      <w:r w:rsidDel="00000000" w:rsidR="00000000" w:rsidRPr="00000000">
        <w:rPr>
          <w:rtl w:val="0"/>
        </w:rPr>
        <w:t xml:space="preserve"> tem </w:t>
      </w:r>
      <w:r w:rsidDel="00000000" w:rsidR="00000000" w:rsidRPr="00000000">
        <w:rPr>
          <w:b w:val="1"/>
          <w:bCs w:val="1"/>
          <w:rtl w:val="0"/>
        </w:rPr>
        <w:t xml:space="preserve">41.188 registros e 21 colunas</w:t>
      </w:r>
      <w:r w:rsidDel="00000000" w:rsidR="00000000" w:rsidRPr="00000000">
        <w:rPr>
          <w:rtl w:val="0"/>
        </w:rPr>
        <w:t xml:space="preserve">: 20 preditores e a variável-alvo </w:t>
      </w:r>
      <w:r w:rsidDel="00000000" w:rsidR="00000000" w:rsidRPr="00000000">
        <w:rPr>
          <w:i w:val="1"/>
          <w:iCs w:val="1"/>
          <w:rtl w:val="0"/>
        </w:rPr>
        <w:t xml:space="preserve">aderiu</w:t>
      </w:r>
      <w:r w:rsidDel="00000000" w:rsidR="00000000" w:rsidRPr="00000000">
        <w:rPr>
          <w:rtl w:val="0"/>
        </w:rPr>
        <w:t xml:space="preserve"> (sim/não). Dez preditores são numéricos (idade, duração da ligação, contatos na campanha atual, dias desde o último contato, contatos anteriores e cinco indicadores macroeconômicos) e dez são categóricos (profissão, estado civil, escolaridade, inadimplência, financiamento imobiliário, empréstimo pessoal, meio de contato, mês, dia da semana e resultado anterior). A unidade de análise é o cliente contatado, mas, sem identificador único, não é possível confirmar se cada linha é um cliente distinto.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od3x16pen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Objetivo</w:t>
      </w:r>
    </w:p>
    <w:p w:rsidR="00000000" w:rsidDel="00000000" w:rsidP="00000000" w:rsidRDefault="00000000" w:rsidRPr="00000000" w14:paraId="0000000A">
      <w:pPr>
        <w:spacing w:after="100" w:line="247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 geral:</w:t>
      </w:r>
      <w:r w:rsidDel="00000000" w:rsidR="00000000" w:rsidRPr="00000000">
        <w:rPr>
          <w:rtl w:val="0"/>
        </w:rPr>
        <w:t xml:space="preserve"> identificar os fatores associados à adesão e avaliar se é possível prevê-la com desempenho útil para a campanha. </w:t>
      </w:r>
      <w:r w:rsidDel="00000000" w:rsidR="00000000" w:rsidRPr="00000000">
        <w:rPr>
          <w:b w:val="1"/>
          <w:bCs w:val="1"/>
          <w:rtl w:val="0"/>
        </w:rPr>
        <w:t xml:space="preserve">Objetivo do modelo:</w:t>
      </w:r>
      <w:r w:rsidDel="00000000" w:rsidR="00000000" w:rsidRPr="00000000">
        <w:rPr>
          <w:rtl w:val="0"/>
        </w:rPr>
        <w:t xml:space="preserve"> classificar cada cliente como aderente ou não, comparando k-vizinhos mais próximos (k-NN), Naive Bayes e regressão logística em dois cenários: </w:t>
      </w:r>
      <w:r w:rsidDel="00000000" w:rsidR="00000000" w:rsidRPr="00000000">
        <w:rPr>
          <w:i w:val="1"/>
          <w:iCs w:val="1"/>
          <w:rtl w:val="0"/>
        </w:rPr>
        <w:t xml:space="preserve">operacional</w:t>
      </w:r>
      <w:r w:rsidDel="00000000" w:rsidR="00000000" w:rsidRPr="00000000">
        <w:rPr>
          <w:rtl w:val="0"/>
        </w:rPr>
        <w:t xml:space="preserve"> (somente dados conhecidos antes da ligação) e </w:t>
      </w:r>
      <w:r w:rsidDel="00000000" w:rsidR="00000000" w:rsidRPr="00000000">
        <w:rPr>
          <w:i w:val="1"/>
          <w:iCs w:val="1"/>
          <w:rtl w:val="0"/>
        </w:rPr>
        <w:t xml:space="preserve">completo</w:t>
      </w:r>
      <w:r w:rsidDel="00000000" w:rsidR="00000000" w:rsidRPr="00000000">
        <w:rPr>
          <w:rtl w:val="0"/>
        </w:rPr>
        <w:t xml:space="preserve"> (inclui dados da ligação, usado como referência). </w:t>
      </w: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uma lista priorizada de clientes que eleve a taxa de acerto acima da abordagem indiscriminada (11,27%).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5m6inp0rt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Análise Exploratória dos Dados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4j14mfrfw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Variável-alvo e qualidade dos dados</w:t>
      </w:r>
    </w:p>
    <w:p w:rsidR="00000000" w:rsidDel="00000000" w:rsidP="00000000" w:rsidRDefault="00000000" w:rsidRPr="00000000" w14:paraId="0000000D">
      <w:pPr>
        <w:spacing w:after="100" w:line="247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36.548 clientes não aderiram (88,73%) e 4.640 aderiram (11,27%). </w:t>
      </w: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um classificador que sempre prevê "não" teria 88,73% de acurácia sem identificar nenhum aderente; a acurácia é, portanto, pouco informativa (Seção 5.1).</w:t>
      </w:r>
    </w:p>
    <w:p w:rsidR="00000000" w:rsidDel="00000000" w:rsidP="00000000" w:rsidRDefault="00000000" w:rsidRPr="00000000" w14:paraId="0000000E">
      <w:pPr>
        <w:spacing w:after="100" w:line="247.2" w:lineRule="auto"/>
        <w:jc w:val="both"/>
        <w:rPr/>
      </w:pPr>
      <w:r w:rsidDel="00000000" w:rsidR="00000000" w:rsidRPr="00000000">
        <w:rPr>
          <w:rtl w:val="0"/>
        </w:rPr>
        <w:t xml:space="preserve">Não há valores ausentes e há 12 linhas duplicadas (0,03%). A categoria "desconhecido" é frequente em </w:t>
      </w:r>
      <w:r w:rsidDel="00000000" w:rsidR="00000000" w:rsidRPr="00000000">
        <w:rPr>
          <w:i w:val="1"/>
          <w:iCs w:val="1"/>
          <w:rtl w:val="0"/>
        </w:rPr>
        <w:t xml:space="preserve">inadimplente</w:t>
      </w:r>
      <w:r w:rsidDel="00000000" w:rsidR="00000000" w:rsidRPr="00000000">
        <w:rPr>
          <w:rtl w:val="0"/>
        </w:rPr>
        <w:t xml:space="preserve"> (8.597; 20,9%), </w:t>
      </w:r>
      <w:r w:rsidDel="00000000" w:rsidR="00000000" w:rsidRPr="00000000">
        <w:rPr>
          <w:i w:val="1"/>
          <w:iCs w:val="1"/>
          <w:rtl w:val="0"/>
        </w:rPr>
        <w:t xml:space="preserve">escolaridade</w:t>
      </w:r>
      <w:r w:rsidDel="00000000" w:rsidR="00000000" w:rsidRPr="00000000">
        <w:rPr>
          <w:rtl w:val="0"/>
        </w:rPr>
        <w:t xml:space="preserve"> (1.731), </w:t>
      </w:r>
      <w:r w:rsidDel="00000000" w:rsidR="00000000" w:rsidRPr="00000000">
        <w:rPr>
          <w:i w:val="1"/>
          <w:iCs w:val="1"/>
          <w:rtl w:val="0"/>
        </w:rPr>
        <w:t xml:space="preserve">financiamento_imobiliario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emprestimo_pessoal</w:t>
      </w:r>
      <w:r w:rsidDel="00000000" w:rsidR="00000000" w:rsidRPr="00000000">
        <w:rPr>
          <w:rtl w:val="0"/>
        </w:rPr>
        <w:t xml:space="preserve"> (990 cada), </w:t>
      </w:r>
      <w:r w:rsidDel="00000000" w:rsidR="00000000" w:rsidRPr="00000000">
        <w:rPr>
          <w:i w:val="1"/>
          <w:iCs w:val="1"/>
          <w:rtl w:val="0"/>
        </w:rPr>
        <w:t xml:space="preserve">profissao</w:t>
      </w:r>
      <w:r w:rsidDel="00000000" w:rsidR="00000000" w:rsidRPr="00000000">
        <w:rPr>
          <w:rtl w:val="0"/>
        </w:rPr>
        <w:t xml:space="preserve"> (330) e </w:t>
      </w:r>
      <w:r w:rsidDel="00000000" w:rsidR="00000000" w:rsidRPr="00000000">
        <w:rPr>
          <w:i w:val="1"/>
          <w:iCs w:val="1"/>
          <w:rtl w:val="0"/>
        </w:rPr>
        <w:t xml:space="preserve">estado_civil</w:t>
      </w:r>
      <w:r w:rsidDel="00000000" w:rsidR="00000000" w:rsidRPr="00000000">
        <w:rPr>
          <w:rtl w:val="0"/>
        </w:rPr>
        <w:t xml:space="preserve"> (80); funciona como ausência explícita, mas com sinal: quem tem inadimplência "desconhecida" adere 5,2%, contra 12,9% dos classificados como "não".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zul8ff166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Estatísticas descritivas e outliers</w:t>
      </w:r>
    </w:p>
    <w:p w:rsidR="00000000" w:rsidDel="00000000" w:rsidP="00000000" w:rsidRDefault="00000000" w:rsidRPr="00000000" w14:paraId="00000010">
      <w:pPr>
        <w:spacing w:after="100" w:line="247.2" w:lineRule="auto"/>
        <w:jc w:val="both"/>
        <w:rPr/>
      </w:pPr>
      <w:r w:rsidDel="00000000" w:rsidR="00000000" w:rsidRPr="00000000">
        <w:rPr>
          <w:rtl w:val="0"/>
        </w:rPr>
        <w:t xml:space="preserve">A idade média é 40,0 anos (17 a 98; mediana 38). A duração da ligação tem média de 258 s e mediana de 180 s (máximo 4.918 s); pela regra do intervalo interquartil, há outliers em 7,2% dos registros nessa variável, 5,8% em </w:t>
      </w:r>
      <w:r w:rsidDel="00000000" w:rsidR="00000000" w:rsidRPr="00000000">
        <w:rPr>
          <w:i w:val="1"/>
          <w:iCs w:val="1"/>
          <w:rtl w:val="0"/>
        </w:rPr>
        <w:t xml:space="preserve">contatos_campanha_atual</w:t>
      </w:r>
      <w:r w:rsidDel="00000000" w:rsidR="00000000" w:rsidRPr="00000000">
        <w:rPr>
          <w:rtl w:val="0"/>
        </w:rPr>
        <w:t xml:space="preserve"> e 1,1% em idade. O valor 999 em </w:t>
      </w:r>
      <w:r w:rsidDel="00000000" w:rsidR="00000000" w:rsidRPr="00000000">
        <w:rPr>
          <w:i w:val="1"/>
          <w:iCs w:val="1"/>
          <w:rtl w:val="0"/>
        </w:rPr>
        <w:t xml:space="preserve">dias_desde_ultimo_contato</w:t>
      </w:r>
      <w:r w:rsidDel="00000000" w:rsidR="00000000" w:rsidRPr="00000000">
        <w:rPr>
          <w:rtl w:val="0"/>
        </w:rPr>
        <w:t xml:space="preserve"> ocupa 96,3% dos registros e distorce a média (962 dias): é um código sem significado documentado, que coexiste com </w:t>
      </w:r>
      <w:r w:rsidDel="00000000" w:rsidR="00000000" w:rsidRPr="00000000">
        <w:rPr>
          <w:i w:val="1"/>
          <w:iCs w:val="1"/>
          <w:rtl w:val="0"/>
        </w:rPr>
        <w:t xml:space="preserve">contatos_anteriores</w:t>
      </w:r>
      <w:r w:rsidDel="00000000" w:rsidR="00000000" w:rsidRPr="00000000">
        <w:rPr>
          <w:rtl w:val="0"/>
        </w:rPr>
        <w:t xml:space="preserve"> &gt; 0 em parte dos casos e não deve ser lido de forma literal. Os indicadores macroeconômicos têm poucos valores distintos (</w:t>
      </w:r>
      <w:r w:rsidDel="00000000" w:rsidR="00000000" w:rsidRPr="00000000">
        <w:rPr>
          <w:i w:val="1"/>
          <w:iCs w:val="1"/>
          <w:rtl w:val="0"/>
        </w:rPr>
        <w:t xml:space="preserve">numero_empregados</w:t>
      </w:r>
      <w:r w:rsidDel="00000000" w:rsidR="00000000" w:rsidRPr="00000000">
        <w:rPr>
          <w:rtl w:val="0"/>
        </w:rPr>
        <w:t xml:space="preserve">: 11; </w:t>
      </w:r>
      <w:r w:rsidDel="00000000" w:rsidR="00000000" w:rsidRPr="00000000">
        <w:rPr>
          <w:i w:val="1"/>
          <w:iCs w:val="1"/>
          <w:rtl w:val="0"/>
        </w:rPr>
        <w:t xml:space="preserve">euribor_3m</w:t>
      </w:r>
      <w:r w:rsidDel="00000000" w:rsidR="00000000" w:rsidRPr="00000000">
        <w:rPr>
          <w:rtl w:val="0"/>
        </w:rPr>
        <w:t xml:space="preserve">: 316), ou seja, </w:t>
      </w:r>
      <w:r w:rsidDel="00000000" w:rsidR="00000000" w:rsidRPr="00000000">
        <w:rPr>
          <w:b w:val="1"/>
          <w:bCs w:val="1"/>
          <w:rtl w:val="0"/>
        </w:rPr>
        <w:t xml:space="preserve">descrevem o período da ligação, não o cliente</w:t>
      </w:r>
      <w:r w:rsidDel="00000000" w:rsidR="00000000" w:rsidRPr="00000000">
        <w:rPr>
          <w:rtl w:val="0"/>
        </w:rPr>
        <w:t xml:space="preserve"> (interpretação).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gf2l9zg7d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Diferenças entre grupos</w:t>
      </w:r>
    </w:p>
    <w:p w:rsidR="00000000" w:rsidDel="00000000" w:rsidP="00000000" w:rsidRDefault="00000000" w:rsidRPr="00000000" w14:paraId="00000012">
      <w:pPr>
        <w:spacing w:after="20" w:before="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267200" cy="2908300"/>
            <wp:effectExtent b="0" l="0" r="0" t="0"/>
            <wp:docPr descr="Figura 1: distribuição do alvo, taxa de adesão por profissão e por meio de contato e duração da ligação por resultado" id="1" name="image2.gif"/>
            <a:graphic>
              <a:graphicData uri="http://schemas.openxmlformats.org/drawingml/2006/picture">
                <pic:pic>
                  <pic:nvPicPr>
                    <pic:cNvPr descr="Figura 1: distribuição do alvo, taxa de adesão por profissão e por meio de contato e duração da ligação por resultado"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Figura 1.</w:t>
      </w:r>
      <w:r w:rsidDel="00000000" w:rsidR="00000000" w:rsidRPr="00000000">
        <w:rPr>
          <w:sz w:val="18"/>
          <w:szCs w:val="18"/>
          <w:rtl w:val="0"/>
        </w:rPr>
        <w:t xml:space="preserve"> Distribuição do alvo e taxa de adesão por profissão, por meio de contato e duração da ligação por resultado (saída do notebook).</w:t>
      </w:r>
    </w:p>
    <w:p w:rsidR="00000000" w:rsidDel="00000000" w:rsidP="00000000" w:rsidRDefault="00000000" w:rsidRPr="00000000" w14:paraId="00000014">
      <w:pPr>
        <w:spacing w:after="100" w:before="40" w:line="247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 Alvo:</w:t>
      </w:r>
      <w:r w:rsidDel="00000000" w:rsidR="00000000" w:rsidRPr="00000000">
        <w:rPr>
          <w:rtl w:val="0"/>
        </w:rPr>
        <w:t xml:space="preserve"> forte desbalanceamento, que exige métricas por classe. </w:t>
      </w:r>
      <w:r w:rsidDel="00000000" w:rsidR="00000000" w:rsidRPr="00000000">
        <w:rPr>
          <w:b w:val="1"/>
          <w:bCs w:val="1"/>
          <w:rtl w:val="0"/>
        </w:rPr>
        <w:t xml:space="preserve">(b) Profissão:</w:t>
      </w:r>
      <w:r w:rsidDel="00000000" w:rsidR="00000000" w:rsidRPr="00000000">
        <w:rPr>
          <w:rtl w:val="0"/>
        </w:rPr>
        <w:t xml:space="preserve"> estudantes (31,4%) e aposentados (25,2%) aderem muito acima da média, e operários (6,9%) e trabalhadores de serviços (8,1%) abaixo, embora estudantes (875) e aposentados (1.720) sejam grupos pequenos. </w:t>
      </w:r>
      <w:r w:rsidDel="00000000" w:rsidR="00000000" w:rsidRPr="00000000">
        <w:rPr>
          <w:b w:val="1"/>
          <w:bCs w:val="1"/>
          <w:rtl w:val="0"/>
        </w:rPr>
        <w:t xml:space="preserve">(c) Meio de contato:</w:t>
      </w:r>
      <w:r w:rsidDel="00000000" w:rsidR="00000000" w:rsidRPr="00000000">
        <w:rPr>
          <w:rtl w:val="0"/>
        </w:rPr>
        <w:t xml:space="preserve"> celular, 14,7%, contra telefone fixo, 5,2%. </w:t>
      </w:r>
      <w:r w:rsidDel="00000000" w:rsidR="00000000" w:rsidRPr="00000000">
        <w:rPr>
          <w:b w:val="1"/>
          <w:bCs w:val="1"/>
          <w:rtl w:val="0"/>
        </w:rPr>
        <w:t xml:space="preserve">(d) Duração:</w:t>
      </w:r>
      <w:r w:rsidDel="00000000" w:rsidR="00000000" w:rsidRPr="00000000">
        <w:rPr>
          <w:rtl w:val="0"/>
        </w:rPr>
        <w:t xml:space="preserve"> mediana de 449 s nos aderentes contra 163,5 s nos não aderentes. É a variável mais correlacionada com o alvo, mas só é conhecida </w:t>
      </w:r>
      <w:r w:rsidDel="00000000" w:rsidR="00000000" w:rsidRPr="00000000">
        <w:rPr>
          <w:b w:val="1"/>
          <w:bCs w:val="1"/>
          <w:rtl w:val="0"/>
        </w:rPr>
        <w:t xml:space="preserve">após</w:t>
      </w:r>
      <w:r w:rsidDel="00000000" w:rsidR="00000000" w:rsidRPr="00000000">
        <w:rPr>
          <w:rtl w:val="0"/>
        </w:rPr>
        <w:t xml:space="preserve"> a ligação (vazamento de informação para uso operacional), o que motiva o Cenário 1.</w:t>
      </w:r>
    </w:p>
    <w:p w:rsidR="00000000" w:rsidDel="00000000" w:rsidP="00000000" w:rsidRDefault="00000000" w:rsidRPr="00000000" w14:paraId="00000015">
      <w:pPr>
        <w:spacing w:after="40" w:before="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1.</w:t>
      </w:r>
      <w:r w:rsidDel="00000000" w:rsidR="00000000" w:rsidRPr="00000000">
        <w:rPr>
          <w:sz w:val="18"/>
          <w:szCs w:val="18"/>
          <w:rtl w:val="0"/>
        </w:rPr>
        <w:t xml:space="preserve"> Taxa de adesão em segmentos selecionados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1410"/>
        <w:gridCol w:w="1575"/>
        <w:gridCol w:w="3225"/>
        <w:tblGridChange w:id="0">
          <w:tblGrid>
            <w:gridCol w:w="3120"/>
            <w:gridCol w:w="1410"/>
            <w:gridCol w:w="1575"/>
            <w:gridCol w:w="322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28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Segmento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28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28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Adesão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28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Leitura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41.188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11,27%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anterior: sucesso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1.373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65,1%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Histórico positivo é o sinal mais forte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anterior: fracasso / inexistente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4.252 / 35.563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14,2% / 8,8%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Fracasso ainda supera "inexistente"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Contato anterior (contatos_anteriores &gt; 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5.625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26,6%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Contra 8,8% sem contato anterior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Mês: março / maio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546 / 13.769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50,5% / 6,4%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Grande variação; meses raros têm n pequeno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Euribor 3m: 1º quartil / quartis 3 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≈10.300 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25,4% / ≈5%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Juros baixos associados a mais adesão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Inadimplência: desconhecido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8.597 / 32.588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5,2% / 12,9%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"Desconhecido" é categoria informativa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c6jaxt7qe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Correlações e implicações para a modelagem</w:t>
      </w:r>
    </w:p>
    <w:p w:rsidR="00000000" w:rsidDel="00000000" w:rsidP="00000000" w:rsidRDefault="00000000" w:rsidRPr="00000000" w14:paraId="00000037">
      <w:pPr>
        <w:spacing w:after="100" w:line="247.2" w:lineRule="auto"/>
        <w:jc w:val="both"/>
        <w:rPr/>
      </w:pPr>
      <w:r w:rsidDel="00000000" w:rsidR="00000000" w:rsidRPr="00000000">
        <w:rPr>
          <w:rtl w:val="0"/>
        </w:rPr>
        <w:t xml:space="preserve">As correlações de Pearson com o alvo são moderadas: duração (+0,405), </w:t>
      </w:r>
      <w:r w:rsidDel="00000000" w:rsidR="00000000" w:rsidRPr="00000000">
        <w:rPr>
          <w:i w:val="1"/>
          <w:iCs w:val="1"/>
          <w:rtl w:val="0"/>
        </w:rPr>
        <w:t xml:space="preserve">numero_empregados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(−0,355), </w:t>
      </w:r>
      <w:r w:rsidDel="00000000" w:rsidR="00000000" w:rsidRPr="00000000">
        <w:rPr>
          <w:i w:val="1"/>
          <w:iCs w:val="1"/>
          <w:rtl w:val="0"/>
        </w:rPr>
        <w:t xml:space="preserve">dias_desde_ultimo_contato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(−0,325), </w:t>
      </w:r>
      <w:r w:rsidDel="00000000" w:rsidR="00000000" w:rsidRPr="00000000">
        <w:rPr>
          <w:i w:val="1"/>
          <w:iCs w:val="1"/>
          <w:rtl w:val="0"/>
        </w:rPr>
        <w:t xml:space="preserve">euribor_3m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(−0,308), </w:t>
      </w:r>
      <w:r w:rsidDel="00000000" w:rsidR="00000000" w:rsidRPr="00000000">
        <w:rPr>
          <w:i w:val="1"/>
          <w:iCs w:val="1"/>
          <w:rtl w:val="0"/>
        </w:rPr>
        <w:t xml:space="preserve">taxa_variacao_emprego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(−0,298) e </w:t>
      </w:r>
      <w:r w:rsidDel="00000000" w:rsidR="00000000" w:rsidRPr="00000000">
        <w:rPr>
          <w:i w:val="1"/>
          <w:iCs w:val="1"/>
          <w:rtl w:val="0"/>
        </w:rPr>
        <w:t xml:space="preserve">contatos_anteriores</w:t>
      </w:r>
      <w:r w:rsidDel="00000000" w:rsidR="00000000" w:rsidRPr="00000000">
        <w:rPr>
          <w:rtl w:val="0"/>
        </w:rPr>
        <w:t xml:space="preserve"> (+0,230). Quatro achados orientam as etapas seguintes: (i) a duração é posterior à decisão e deve ser excluída do cenário operacional; (ii) o desbalanceamento exige avaliação focada na classe "sim"; (iii) o código 999 e as categorias "desconhecido" requerem decisão explícita; (iv) os indicadores macroeconômicos tendem a variar em conjunto (hipótese; colinearidade não medida).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j002upfoo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Preparação dos Dados</w:t>
      </w:r>
    </w:p>
    <w:p w:rsidR="00000000" w:rsidDel="00000000" w:rsidP="00000000" w:rsidRDefault="00000000" w:rsidRPr="00000000" w14:paraId="00000039">
      <w:pPr>
        <w:spacing w:after="100" w:line="247.2" w:lineRule="auto"/>
        <w:jc w:val="both"/>
        <w:rPr/>
      </w:pPr>
      <w:r w:rsidDel="00000000" w:rsidR="00000000" w:rsidRPr="00000000">
        <w:rPr>
          <w:rtl w:val="0"/>
        </w:rPr>
        <w:t xml:space="preserve">Todas as transformações da Tabela 2 foram encapsuladas em </w:t>
      </w:r>
      <w:r w:rsidDel="00000000" w:rsidR="00000000" w:rsidRPr="00000000">
        <w:rPr>
          <w:i w:val="1"/>
          <w:iCs w:val="1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do scikit-learn, ajustados somente nos dados de treino de cada partição; a imputação (mediana e moda) não teve efeito prático, pois a base não tem ausentes.</w:t>
      </w:r>
    </w:p>
    <w:p w:rsidR="00000000" w:rsidDel="00000000" w:rsidP="00000000" w:rsidRDefault="00000000" w:rsidRPr="00000000" w14:paraId="0000003A">
      <w:pPr>
        <w:spacing w:after="40" w:before="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2.</w:t>
      </w:r>
      <w:r w:rsidDel="00000000" w:rsidR="00000000" w:rsidRPr="00000000">
        <w:rPr>
          <w:sz w:val="18"/>
          <w:szCs w:val="18"/>
          <w:rtl w:val="0"/>
        </w:rPr>
        <w:t xml:space="preserve"> Alterações realizadas antes da modelagem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340"/>
        <w:gridCol w:w="2820"/>
        <w:gridCol w:w="2445"/>
        <w:tblGridChange w:id="0">
          <w:tblGrid>
            <w:gridCol w:w="1740"/>
            <w:gridCol w:w="2340"/>
            <w:gridCol w:w="2820"/>
            <w:gridCol w:w="244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28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Alteração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28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Por quê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28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28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Impacto esperado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Alvo binário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Calcular métricas e treinar classificadores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nao→0, sim→1, com erro se surgir valor inesperado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Classe positiva = "aderiu"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Exclusão de 5 atributos (Cenário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Duração só é conhecida após a ligação (vazamento); os demais descrevem o contato, não o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28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Remoção de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duracao_ligacao_seg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contatos_campanha_atual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meio_contato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dia_semana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Desempenho realista, porém menor; comparável a uma decisão pré-contato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Padronização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k-NN usa distância; regressão logística regularizada é sensível à escala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StandardScaler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nos numéricos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Evita que variáveis de maior amplitude dominem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Codificação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Algoritmos exigem entradas numéricas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28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One-hot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nos categóricos, com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handle_unknown=ignore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Cada categoria vira indicador; "desconhecido" preservado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Divisão treino/teste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Estimar generalização sem viés de seleção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70/30 estratificada, semente 42: 28.831 / 12.357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(1.392 aderentes) usado só na avaliação final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Amostra para validação cruzada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Reduzir custo computacional da busca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8.000 registros estratificados do treino; 5 partições estratificadas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Seleção mais ruidosa; modelo final ajustado em todo o treino</w:t>
            </w:r>
          </w:p>
        </w:tc>
      </w:tr>
    </w:tbl>
    <w:p w:rsidR="00000000" w:rsidDel="00000000" w:rsidP="00000000" w:rsidRDefault="00000000" w:rsidRPr="00000000" w14:paraId="00000057">
      <w:pPr>
        <w:spacing w:after="100" w:before="40" w:lineRule="auto"/>
        <w:jc w:val="both"/>
        <w:rPr>
          <w:color w:val="444444"/>
          <w:sz w:val="17"/>
          <w:szCs w:val="17"/>
        </w:rPr>
      </w:pPr>
      <w:r w:rsidDel="00000000" w:rsidR="00000000" w:rsidRPr="00000000">
        <w:rPr>
          <w:color w:val="444444"/>
          <w:sz w:val="17"/>
          <w:szCs w:val="17"/>
          <w:rtl w:val="0"/>
        </w:rPr>
        <w:t xml:space="preserve">Não foram aplicados seleção automática ou criação de variáveis, tratamento de outliers, duplicados (12), categorias "desconhecido" e código 999 (mantidos como numérico), nem balanceamento (sem </w:t>
      </w:r>
      <w:r w:rsidDel="00000000" w:rsidR="00000000" w:rsidRPr="00000000">
        <w:rPr>
          <w:i w:val="1"/>
          <w:iCs w:val="1"/>
          <w:color w:val="444444"/>
          <w:sz w:val="17"/>
          <w:szCs w:val="17"/>
          <w:rtl w:val="0"/>
        </w:rPr>
        <w:t xml:space="preserve">class_weight</w:t>
      </w:r>
      <w:r w:rsidDel="00000000" w:rsidR="00000000" w:rsidRPr="00000000">
        <w:rPr>
          <w:color w:val="444444"/>
          <w:sz w:val="17"/>
          <w:szCs w:val="17"/>
          <w:rtl w:val="0"/>
        </w:rPr>
        <w:t xml:space="preserve"> ou reamostragem; limiar padrão). Preserva-se a informação, mas k-NN e Naive Bayes podem ser sensíveis a outliers e ao 999, e os modelos tendem à classe majoritária, com recall baixo (hipótese).</w:t>
      </w:r>
    </w:p>
    <w:p w:rsidR="00000000" w:rsidDel="00000000" w:rsidP="00000000" w:rsidRDefault="00000000" w:rsidRPr="00000000" w14:paraId="00000058">
      <w:pPr>
        <w:spacing w:after="100" w:line="247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Decisões que afetam a comparação.</w:t>
      </w:r>
      <w:r w:rsidDel="00000000" w:rsidR="00000000" w:rsidRPr="00000000">
        <w:rPr>
          <w:rtl w:val="0"/>
        </w:rPr>
        <w:t xml:space="preserve"> (i) Os cenários diferem em cinco variáveis ao mesmo tempo e não há ablação; o ganho do Cenário 2 não pode ser atribuído só à duração. (ii) Todos os modelos usam a mesma partição e o mesmo protocolo. (iii) A divisão foi aleatória e, como os indicadores macroeconômicos identificam o período, registros do mesmo período podem estar em treino e teste (risco de otimismo, não avaliado).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uwgxz747x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Modelagem</w:t>
      </w:r>
    </w:p>
    <w:p w:rsidR="00000000" w:rsidDel="00000000" w:rsidP="00000000" w:rsidRDefault="00000000" w:rsidRPr="00000000" w14:paraId="0000005A">
      <w:pPr>
        <w:spacing w:after="100" w:line="247.2" w:lineRule="auto"/>
        <w:jc w:val="both"/>
        <w:rPr/>
      </w:pPr>
      <w:r w:rsidDel="00000000" w:rsidR="00000000" w:rsidRPr="00000000">
        <w:rPr>
          <w:rtl w:val="0"/>
        </w:rPr>
        <w:t xml:space="preserve">A seleção de hiperparâmetros usou validação cruzada estratificada de 5 partições (semente 42) em uma amostra de 8.000 registros do treino, com o F1 da classe "aderiu" como critério; o teste não participou da escolha. Cada modelo foi então reajustado em todo o treino e avaliado uma única vez no teste; hiperparâmetros não citados usam os valores padrão.</w:t>
      </w:r>
    </w:p>
    <w:p w:rsidR="00000000" w:rsidDel="00000000" w:rsidP="00000000" w:rsidRDefault="00000000" w:rsidRPr="00000000" w14:paraId="0000005B">
      <w:pPr>
        <w:spacing w:after="100" w:line="247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Cenário 1 (Principal).</w:t>
      </w:r>
      <w:r w:rsidDel="00000000" w:rsidR="00000000" w:rsidRPr="00000000">
        <w:rPr>
          <w:rtl w:val="0"/>
        </w:rPr>
        <w:t xml:space="preserve"> 15 preditores (8 numéricos e 7 categóricos; 44 colunas após </w:t>
      </w:r>
      <w:r w:rsidDel="00000000" w:rsidR="00000000" w:rsidRPr="00000000">
        <w:rPr>
          <w:i w:val="1"/>
          <w:iCs w:val="1"/>
          <w:rtl w:val="0"/>
        </w:rPr>
        <w:t xml:space="preserve">one-hot</w:t>
      </w:r>
      <w:r w:rsidDel="00000000" w:rsidR="00000000" w:rsidRPr="00000000">
        <w:rPr>
          <w:rtl w:val="0"/>
        </w:rPr>
        <w:t xml:space="preserve">): cadastrais, histórico de contatos anteriores e contexto econômico, assumidos disponíveis na decisão, tratados conforme a Tabela 2 e sem balanceamento.</w:t>
      </w:r>
    </w:p>
    <w:p w:rsidR="00000000" w:rsidDel="00000000" w:rsidP="00000000" w:rsidRDefault="00000000" w:rsidRPr="00000000" w14:paraId="0000005C">
      <w:pPr>
        <w:spacing w:after="100" w:line="247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Cenário 2 (Completo).</w:t>
      </w:r>
      <w:r w:rsidDel="00000000" w:rsidR="00000000" w:rsidRPr="00000000">
        <w:rPr>
          <w:rtl w:val="0"/>
        </w:rPr>
        <w:t xml:space="preserve"> Os 20 preditores (10 numéricos e 10 categóricos; 63 colunas após </w:t>
      </w:r>
      <w:r w:rsidDel="00000000" w:rsidR="00000000" w:rsidRPr="00000000">
        <w:rPr>
          <w:i w:val="1"/>
          <w:iCs w:val="1"/>
          <w:rtl w:val="0"/>
        </w:rPr>
        <w:t xml:space="preserve">one-hot</w:t>
      </w:r>
      <w:r w:rsidDel="00000000" w:rsidR="00000000" w:rsidRPr="00000000">
        <w:rPr>
          <w:rtl w:val="0"/>
        </w:rPr>
        <w:t xml:space="preserve">), incluindo a duração e os atributos da campanha corrente, com o mesmo protocolo. É uma análise de referência: usa informação posterior à decisão e </w:t>
      </w:r>
      <w:r w:rsidDel="00000000" w:rsidR="00000000" w:rsidRPr="00000000">
        <w:rPr>
          <w:b w:val="1"/>
          <w:bCs w:val="1"/>
          <w:rtl w:val="0"/>
        </w:rPr>
        <w:t xml:space="preserve">não representa um uso operacional válido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40" w:before="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3.</w:t>
      </w:r>
      <w:r w:rsidDel="00000000" w:rsidR="00000000" w:rsidRPr="00000000">
        <w:rPr>
          <w:sz w:val="18"/>
          <w:szCs w:val="18"/>
          <w:rtl w:val="0"/>
        </w:rPr>
        <w:t xml:space="preserve"> Configuração dos modelos e F1 médio em validação cruzada (classe "aderiu")</w:t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310"/>
        <w:gridCol w:w="1680"/>
        <w:gridCol w:w="1695"/>
        <w:gridCol w:w="2100"/>
        <w:tblGridChange w:id="0">
          <w:tblGrid>
            <w:gridCol w:w="1545"/>
            <w:gridCol w:w="2310"/>
            <w:gridCol w:w="1680"/>
            <w:gridCol w:w="1695"/>
            <w:gridCol w:w="21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28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Modelo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28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Hiperparâmetros avaliados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28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Escolhido (Cen. 1)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28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Escolhido (Cen. 2)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28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F1 CV média ± dp (Cen. 1 / Cen. 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k ∈ {5, 11, 21}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 =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 =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0,3258 ± 0,0134 / 0,4653 ± 0,0213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Regressão 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C ∈ {0,01; 0,1; 1; 10}; max_iter = 2000; semente 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 =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 =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0,3006 ± 0,0169 / 0,5142 ± 0,0249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Naive 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GaussianNB vs. BernoulliNB (alpha = 1,0; binarize = 0,0)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BernoulliNB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GaussianNB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28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0,3777 ± 0,0172 / 0,4388 ± 0,0275</w:t>
            </w:r>
          </w:p>
        </w:tc>
      </w:tr>
    </w:tbl>
    <w:p w:rsidR="00000000" w:rsidDel="00000000" w:rsidP="00000000" w:rsidRDefault="00000000" w:rsidRPr="00000000" w14:paraId="00000072">
      <w:pPr>
        <w:spacing w:after="100" w:before="40" w:lineRule="auto"/>
        <w:jc w:val="both"/>
        <w:rPr>
          <w:color w:val="444444"/>
          <w:sz w:val="17"/>
          <w:szCs w:val="17"/>
        </w:rPr>
      </w:pPr>
      <w:r w:rsidDel="00000000" w:rsidR="00000000" w:rsidRPr="00000000">
        <w:rPr>
          <w:color w:val="444444"/>
          <w:sz w:val="17"/>
          <w:szCs w:val="17"/>
          <w:rtl w:val="0"/>
        </w:rPr>
        <w:t xml:space="preserve">No Cenário 1, GaussianNB obteve 0,3634 ± 0,0088; no Cenário 2, BernoulliNB obteve 0,4383 ± 0,0151 (empate prático com o GaussianNB).</w:t>
      </w:r>
    </w:p>
    <w:p w:rsidR="00000000" w:rsidDel="00000000" w:rsidP="00000000" w:rsidRDefault="00000000" w:rsidRPr="00000000" w14:paraId="00000073">
      <w:pPr>
        <w:spacing w:after="100" w:line="247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valores ímpares de k evitam empates; C em escala logarítmica varia a regularização; BernoulliNB trata indicadores binários e GaussianNB, entradas contínuas. </w:t>
      </w:r>
      <w:r w:rsidDel="00000000" w:rsidR="00000000" w:rsidRPr="00000000">
        <w:rPr>
          <w:b w:val="1"/>
          <w:bCs w:val="1"/>
          <w:rtl w:val="0"/>
        </w:rPr>
        <w:t xml:space="preserve">Observação crítica:</w:t>
      </w:r>
      <w:r w:rsidDel="00000000" w:rsidR="00000000" w:rsidRPr="00000000">
        <w:rPr>
          <w:rtl w:val="0"/>
        </w:rPr>
        <w:t xml:space="preserve"> k = 5 e C = 10 são extremos das grades, e o ótimo pode estar fora do intervalo testado. Além disso, com </w:t>
      </w:r>
      <w:r w:rsidDel="00000000" w:rsidR="00000000" w:rsidRPr="00000000">
        <w:rPr>
          <w:i w:val="1"/>
          <w:iCs w:val="1"/>
          <w:rtl w:val="0"/>
        </w:rPr>
        <w:t xml:space="preserve">binarize</w:t>
      </w:r>
      <w:r w:rsidDel="00000000" w:rsidR="00000000" w:rsidRPr="00000000">
        <w:rPr>
          <w:rtl w:val="0"/>
        </w:rPr>
        <w:t xml:space="preserve"> = 0,0 sobre variáveis padronizadas, o BernoulliNB reduz cada numérica a "acima/abaixo da média".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ffe0iaqmb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Resultados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th1jfsxzy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Métrica escolhida</w:t>
      </w:r>
    </w:p>
    <w:p w:rsidR="00000000" w:rsidDel="00000000" w:rsidP="00000000" w:rsidRDefault="00000000" w:rsidRPr="00000000" w14:paraId="00000076">
      <w:pPr>
        <w:spacing w:after="100" w:line="247.2" w:lineRule="auto"/>
        <w:jc w:val="both"/>
        <w:rPr/>
      </w:pPr>
      <w:r w:rsidDel="00000000" w:rsidR="00000000" w:rsidRPr="00000000">
        <w:rPr>
          <w:rtl w:val="0"/>
        </w:rPr>
        <w:t xml:space="preserve">A métrica principal é o </w:t>
      </w:r>
      <w:r w:rsidDel="00000000" w:rsidR="00000000" w:rsidRPr="00000000">
        <w:rPr>
          <w:b w:val="1"/>
          <w:bCs w:val="1"/>
          <w:rtl w:val="0"/>
        </w:rPr>
        <w:t xml:space="preserve">F1 da classe "aderiu"</w:t>
      </w:r>
      <w:r w:rsidDel="00000000" w:rsidR="00000000" w:rsidRPr="00000000">
        <w:rPr>
          <w:rtl w:val="0"/>
        </w:rPr>
        <w:t xml:space="preserve">, média harmônica entre precisão (proporção de clientes indicados que de fato aderem, ligada ao aproveitamento das ligações) e recall (proporção dos aderentes encontrados, ligada à captura de adesões). É adequada porque, com 11,27% de positivos, a acurácia é dominada pela classe majoritária e o F1 só é alto se o modelo acertar na classe rara. </w:t>
      </w:r>
      <w:r w:rsidDel="00000000" w:rsidR="00000000" w:rsidRPr="00000000">
        <w:rPr>
          <w:b w:val="1"/>
          <w:bCs w:val="1"/>
          <w:rtl w:val="0"/>
        </w:rPr>
        <w:t xml:space="preserve">Limitação:</w:t>
      </w:r>
      <w:r w:rsidDel="00000000" w:rsidR="00000000" w:rsidRPr="00000000">
        <w:rPr>
          <w:rtl w:val="0"/>
        </w:rPr>
        <w:t xml:space="preserve"> o F1 pesa igualmente precisão e recall, o que equivale a assumir custos semelhantes para falsos positivos e negativos (premissa não verificada). AUC e PR-AUC, que avaliam o ranqueamento independentemente do limiar, </w:t>
      </w:r>
      <w:r w:rsidDel="00000000" w:rsidR="00000000" w:rsidRPr="00000000">
        <w:rPr>
          <w:b w:val="1"/>
          <w:bCs w:val="1"/>
          <w:rtl w:val="0"/>
        </w:rPr>
        <w:t xml:space="preserve">não foram usados na seleção</w:t>
      </w:r>
      <w:r w:rsidDel="00000000" w:rsidR="00000000" w:rsidRPr="00000000">
        <w:rPr>
          <w:rtl w:val="0"/>
        </w:rPr>
        <w:t xml:space="preserve"> e entram só como complemento (Tabela 4); com classe rara, a PR-AUC é a mais informativa, pois sua referência é a prevalência (0,1127), e não 0,5.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75z04hw4z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Comparação dos modelos</w:t>
      </w:r>
    </w:p>
    <w:p w:rsidR="00000000" w:rsidDel="00000000" w:rsidP="00000000" w:rsidRDefault="00000000" w:rsidRPr="00000000" w14:paraId="00000078">
      <w:pPr>
        <w:spacing w:after="40" w:before="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4.</w:t>
      </w:r>
      <w:r w:rsidDel="00000000" w:rsidR="00000000" w:rsidRPr="00000000">
        <w:rPr>
          <w:sz w:val="18"/>
          <w:szCs w:val="18"/>
          <w:rtl w:val="0"/>
        </w:rPr>
        <w:t xml:space="preserve"> Desempenho no teste reservado (12.357 registros; 1.392 aderentes)</w:t>
      </w:r>
    </w:p>
    <w:tbl>
      <w:tblPr>
        <w:tblStyle w:val="Table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020"/>
        <w:gridCol w:w="930"/>
        <w:gridCol w:w="945"/>
        <w:gridCol w:w="810"/>
        <w:gridCol w:w="795"/>
        <w:gridCol w:w="1245"/>
        <w:gridCol w:w="795"/>
        <w:gridCol w:w="795"/>
        <w:gridCol w:w="900"/>
        <w:tblGridChange w:id="0">
          <w:tblGrid>
            <w:gridCol w:w="1095"/>
            <w:gridCol w:w="1020"/>
            <w:gridCol w:w="930"/>
            <w:gridCol w:w="945"/>
            <w:gridCol w:w="810"/>
            <w:gridCol w:w="795"/>
            <w:gridCol w:w="1245"/>
            <w:gridCol w:w="795"/>
            <w:gridCol w:w="795"/>
            <w:gridCol w:w="9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Modelo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Cenário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Acurácia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Precisão (sim)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Recall (sim)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F1 (sim)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Especificidade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AUC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PR-AUC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F1 macro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28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28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0,8940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0,5631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0,2629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0,3585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0,9741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0,7142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0,3162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0,6503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28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28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0,9065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0,6373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0,3951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0,4878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0,9715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0,9089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0,5550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0,7182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28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Reg. 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28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0,9001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0,7211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0,1839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0,2931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0,9910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0,7775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0,4411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0,6197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28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Reg. 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28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0,9124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0,6765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0,4267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0,5233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0,9741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0,9385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0,6067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0,7376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28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Naive 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28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0,8137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0,3138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0,5510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0,3999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0,8471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0,7601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0,3622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28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0,6448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28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Naive 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28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0,8214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0,3495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0,6796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0,4616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0,8394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0,8363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0,3961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28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0,6773</w:t>
            </w:r>
          </w:p>
        </w:tc>
      </w:tr>
    </w:tbl>
    <w:p w:rsidR="00000000" w:rsidDel="00000000" w:rsidP="00000000" w:rsidRDefault="00000000" w:rsidRPr="00000000" w14:paraId="000000BF">
      <w:pPr>
        <w:spacing w:after="100" w:before="40" w:lineRule="auto"/>
        <w:jc w:val="both"/>
        <w:rPr>
          <w:color w:val="444444"/>
          <w:sz w:val="17"/>
          <w:szCs w:val="17"/>
        </w:rPr>
      </w:pPr>
      <w:r w:rsidDel="00000000" w:rsidR="00000000" w:rsidRPr="00000000">
        <w:rPr>
          <w:color w:val="444444"/>
          <w:sz w:val="17"/>
          <w:szCs w:val="17"/>
          <w:rtl w:val="0"/>
        </w:rPr>
        <w:t xml:space="preserve">Em negrito, o melhor F1 de cada cenário. PR-AUC de referência (prevalência) = 0,1127; F1 macro é a média simples dos F1 das duas classes.</w:t>
      </w:r>
    </w:p>
    <w:p w:rsidR="00000000" w:rsidDel="00000000" w:rsidP="00000000" w:rsidRDefault="00000000" w:rsidRPr="00000000" w14:paraId="000000C0">
      <w:pPr>
        <w:spacing w:after="100" w:line="247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Cenário 1 (operacional):</w:t>
      </w:r>
      <w:r w:rsidDel="00000000" w:rsidR="00000000" w:rsidRPr="00000000">
        <w:rPr>
          <w:rtl w:val="0"/>
        </w:rPr>
        <w:t xml:space="preserve"> o Naive Bayes (BernoulliNB) tem o melhor F1 (0,3999), à frente do k-NN (0,3585) e da regressão logística (0,2931). A vantagem vem do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(55,1% contra 26,3% e 18,4%), ao custo de menor precisão (31,4%). Em acurácia ocorre o inverso: o Naive Bayes é o pior (81,37%), abaixo do classificador trivial (88,73%), e a logística é a melhor (90,01%), apenas 1,3 p.p. acima do trivial. </w:t>
      </w:r>
      <w:r w:rsidDel="00000000" w:rsidR="00000000" w:rsidRPr="00000000">
        <w:rPr>
          <w:b w:val="1"/>
          <w:bCs w:val="1"/>
          <w:rtl w:val="0"/>
        </w:rPr>
        <w:t xml:space="preserve">Cenário 2:</w:t>
      </w:r>
      <w:r w:rsidDel="00000000" w:rsidR="00000000" w:rsidRPr="00000000">
        <w:rPr>
          <w:rtl w:val="0"/>
        </w:rPr>
        <w:t xml:space="preserve"> a regressão logística lidera (F1 0,5233), seguida do k-NN (0,4878) e do Naive Bayes (0,4616), que tem o maior recall (68,0%). A ordenação dos modelos é a mesma na validação cruzada e no teste, em ambos os cenários.</w:t>
      </w:r>
    </w:p>
    <w:p w:rsidR="00000000" w:rsidDel="00000000" w:rsidP="00000000" w:rsidRDefault="00000000" w:rsidRPr="00000000" w14:paraId="000000C1">
      <w:pPr>
        <w:spacing w:after="100" w:line="247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Relevância para o negócio:</w:t>
      </w:r>
      <w:r w:rsidDel="00000000" w:rsidR="00000000" w:rsidRPr="00000000">
        <w:rPr>
          <w:rtl w:val="0"/>
        </w:rPr>
        <w:t xml:space="preserve"> o melhor F1 operacional (0,40) é modesto. A diferença entre Naive Bayes e k-NN (0,041) equivale a cerca de duas vezes o desvio-padrão da validação cruzada (0,013 a 0,017), evidência moderada, sem testes de significância; a diferença para a regressão logística (0,107) é mais robusta. Ainda assim, todos os modelos concentram aderentes acima da base: a precisão no Cenário 1 equivale a 2,8 a 6,4 vezes a taxa de 11,27% da abordagem indiscriminada (Tabela 5).</w:t>
      </w:r>
    </w:p>
    <w:p w:rsidR="00000000" w:rsidDel="00000000" w:rsidP="00000000" w:rsidRDefault="00000000" w:rsidRPr="00000000" w14:paraId="000000C2">
      <w:pPr>
        <w:spacing w:after="100" w:line="247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Qualidade do ranqueamento (AUC e PR-AUC).</w:t>
      </w:r>
      <w:r w:rsidDel="00000000" w:rsidR="00000000" w:rsidRPr="00000000">
        <w:rPr>
          <w:rtl w:val="0"/>
        </w:rPr>
        <w:t xml:space="preserve"> No Cenário 1 a ordem se inverte em relação ao F1: a regressão logística tem o maior AUC (0,7775) e a maior PR-AUC (0,4411), seguida do Naive Bayes (0,7601; 0,3622) e do k-NN (0,7142; 0,3162). </w:t>
      </w: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o Naive Bayes vence em F1 sobretudo porque, ao limiar padrão, opera em um ponto mais favorável ao recall (a logística é muito conservadora), e não porque ordene melhor os clientes. No Cenário 2, a logística lidera também em AUC (0,9385), à frente do k-NN (0,9089) e do Naive Bayes (0,8363); o salto de 0,78 para 0,94 confirma o peso da informação da ligação.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h0is79eid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Matrizes de confusão</w:t>
      </w:r>
    </w:p>
    <w:p w:rsidR="00000000" w:rsidDel="00000000" w:rsidP="00000000" w:rsidRDefault="00000000" w:rsidRPr="00000000" w14:paraId="000000C4">
      <w:pPr>
        <w:spacing w:after="100" w:before="40" w:line="247.2" w:lineRule="auto"/>
        <w:jc w:val="both"/>
        <w:rPr/>
      </w:pPr>
      <w:r w:rsidDel="00000000" w:rsidR="00000000" w:rsidRPr="00000000">
        <w:rPr>
          <w:rtl w:val="0"/>
        </w:rPr>
        <w:t xml:space="preserve">Interpretação (Figura 2): </w:t>
      </w:r>
      <w:r w:rsidDel="00000000" w:rsidR="00000000" w:rsidRPr="00000000">
        <w:rPr>
          <w:b w:val="1"/>
          <w:bCs w:val="1"/>
          <w:rtl w:val="0"/>
        </w:rPr>
        <w:t xml:space="preserve">VP</w:t>
      </w:r>
      <w:r w:rsidDel="00000000" w:rsidR="00000000" w:rsidRPr="00000000">
        <w:rPr>
          <w:rtl w:val="0"/>
        </w:rPr>
        <w:t xml:space="preserve"> (verdadeiro positivo) é a adesão captada; </w:t>
      </w:r>
      <w:r w:rsidDel="00000000" w:rsidR="00000000" w:rsidRPr="00000000">
        <w:rPr>
          <w:b w:val="1"/>
          <w:bCs w:val="1"/>
          <w:rtl w:val="0"/>
        </w:rPr>
        <w:t xml:space="preserve">VN</w:t>
      </w:r>
      <w:r w:rsidDel="00000000" w:rsidR="00000000" w:rsidRPr="00000000">
        <w:rPr>
          <w:rtl w:val="0"/>
        </w:rPr>
        <w:t xml:space="preserve">, a ligação economizada; </w:t>
      </w:r>
      <w:r w:rsidDel="00000000" w:rsidR="00000000" w:rsidRPr="00000000">
        <w:rPr>
          <w:b w:val="1"/>
          <w:bCs w:val="1"/>
          <w:rtl w:val="0"/>
        </w:rPr>
        <w:t xml:space="preserve">FP</w:t>
      </w:r>
      <w:r w:rsidDel="00000000" w:rsidR="00000000" w:rsidRPr="00000000">
        <w:rPr>
          <w:rtl w:val="0"/>
        </w:rPr>
        <w:t xml:space="preserve">, a ligação a quem não aderiria; </w:t>
      </w:r>
      <w:r w:rsidDel="00000000" w:rsidR="00000000" w:rsidRPr="00000000">
        <w:rPr>
          <w:b w:val="1"/>
          <w:bCs w:val="1"/>
          <w:rtl w:val="0"/>
        </w:rPr>
        <w:t xml:space="preserve">FN</w:t>
      </w:r>
      <w:r w:rsidDel="00000000" w:rsidR="00000000" w:rsidRPr="00000000">
        <w:rPr>
          <w:rtl w:val="0"/>
        </w:rPr>
        <w:t xml:space="preserve">, a adesão perdida por falta de indicação. No Cenário 1, a regressão logística é conservadora (indica poucos clientes e acerta a maioria, mas perde 81,6% dos aderentes), o Naive Bayes é abrangente (captura 55,1%, com 1.677 FP) e o k-NN fica no meio.</w:t>
      </w:r>
    </w:p>
    <w:p w:rsidR="00000000" w:rsidDel="00000000" w:rsidP="00000000" w:rsidRDefault="00000000" w:rsidRPr="00000000" w14:paraId="000000C5">
      <w:pPr>
        <w:spacing w:after="2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3200" cy="2489200"/>
            <wp:effectExtent b="0" l="0" r="0" t="0"/>
            <wp:docPr descr="Figura 2: matrizes de confusão dos modelos no conjunto de teste" id="2" name="image1.gif"/>
            <a:graphic>
              <a:graphicData uri="http://schemas.openxmlformats.org/drawingml/2006/picture">
                <pic:pic>
                  <pic:nvPicPr>
                    <pic:cNvPr descr="Figura 2: matrizes de confusão dos modelos no conjunto de teste"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Figura 2.</w:t>
      </w:r>
      <w:r w:rsidDel="00000000" w:rsidR="00000000" w:rsidRPr="00000000">
        <w:rPr>
          <w:sz w:val="18"/>
          <w:szCs w:val="18"/>
          <w:rtl w:val="0"/>
        </w:rPr>
        <w:t xml:space="preserve"> Matrizes de confusão no conjunto de teste (saída do notebook). Linhas: classe real; colunas: classe prevista.</w:t>
      </w:r>
    </w:p>
    <w:p w:rsidR="00000000" w:rsidDel="00000000" w:rsidP="00000000" w:rsidRDefault="00000000" w:rsidRPr="00000000" w14:paraId="000000C7">
      <w:pPr>
        <w:spacing w:after="40" w:before="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5.</w:t>
      </w:r>
      <w:r w:rsidDel="00000000" w:rsidR="00000000" w:rsidRPr="00000000">
        <w:rPr>
          <w:sz w:val="18"/>
          <w:szCs w:val="18"/>
          <w:rtl w:val="0"/>
        </w:rPr>
        <w:t xml:space="preserve"> Matrizes de confusão e indicadores derivados</w:t>
      </w:r>
    </w:p>
    <w:tbl>
      <w:tblPr>
        <w:tblStyle w:val="Table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095"/>
        <w:gridCol w:w="885"/>
        <w:gridCol w:w="840"/>
        <w:gridCol w:w="840"/>
        <w:gridCol w:w="765"/>
        <w:gridCol w:w="1230"/>
        <w:gridCol w:w="1140"/>
        <w:gridCol w:w="1230"/>
        <w:tblGridChange w:id="0">
          <w:tblGrid>
            <w:gridCol w:w="1305"/>
            <w:gridCol w:w="1095"/>
            <w:gridCol w:w="885"/>
            <w:gridCol w:w="840"/>
            <w:gridCol w:w="840"/>
            <w:gridCol w:w="765"/>
            <w:gridCol w:w="1230"/>
            <w:gridCol w:w="1140"/>
            <w:gridCol w:w="12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28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Modelo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28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Cenário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28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VN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28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FP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28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FN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28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VP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28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Clientes indicados (% do teste)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28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Lift (precisão ÷ 11,27%)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28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de aderentes perdidos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10.681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650 (5,3%)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73,7%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10.652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863 (7,0%)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5,66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60,5%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Reg. 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10.866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355 (2,9%)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81,6%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Reg. 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10.681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878 (7,1%)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6,01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57,3%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Naive 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9.288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1.677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2.444 (19,8%)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44,9%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Naive 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1.761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2.707 (21,9%)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2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32,0%</w:t>
            </w:r>
          </w:p>
        </w:tc>
      </w:tr>
    </w:tbl>
    <w:p w:rsidR="00000000" w:rsidDel="00000000" w:rsidP="00000000" w:rsidRDefault="00000000" w:rsidRPr="00000000" w14:paraId="00000107">
      <w:pPr>
        <w:spacing w:after="100" w:before="40" w:lineRule="auto"/>
        <w:jc w:val="both"/>
        <w:rPr>
          <w:color w:val="444444"/>
          <w:sz w:val="17"/>
          <w:szCs w:val="17"/>
        </w:rPr>
      </w:pPr>
      <w:r w:rsidDel="00000000" w:rsidR="00000000" w:rsidRPr="00000000">
        <w:rPr>
          <w:color w:val="444444"/>
          <w:sz w:val="17"/>
          <w:szCs w:val="17"/>
          <w:rtl w:val="0"/>
        </w:rPr>
        <w:t xml:space="preserve">Derivado das matrizes da Figura 2. Totais do teste: 10.965 não aderentes e 1.392 aderentes.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q9pjxa7sw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Análise dos erros</w:t>
      </w:r>
    </w:p>
    <w:p w:rsidR="00000000" w:rsidDel="00000000" w:rsidP="00000000" w:rsidRDefault="00000000" w:rsidRPr="00000000" w14:paraId="00000109">
      <w:pPr>
        <w:spacing w:after="100" w:line="247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Falso positivo:</w:t>
      </w:r>
      <w:r w:rsidDel="00000000" w:rsidR="00000000" w:rsidRPr="00000000">
        <w:rPr>
          <w:rtl w:val="0"/>
        </w:rPr>
        <w:t xml:space="preserve"> cliente indicado que não adere; é ligação sem retorno e possível desgaste do relacionamento (hipótese). </w:t>
      </w:r>
      <w:r w:rsidDel="00000000" w:rsidR="00000000" w:rsidRPr="00000000">
        <w:rPr>
          <w:b w:val="1"/>
          <w:bCs w:val="1"/>
          <w:rtl w:val="0"/>
        </w:rPr>
        <w:t xml:space="preserve">2. Falso negativo:</w:t>
      </w:r>
      <w:r w:rsidDel="00000000" w:rsidR="00000000" w:rsidRPr="00000000">
        <w:rPr>
          <w:rtl w:val="0"/>
        </w:rPr>
        <w:t xml:space="preserve"> cliente que aderiria, mas não foi indicado; é adesão perdida. </w:t>
      </w:r>
      <w:r w:rsidDel="00000000" w:rsidR="00000000" w:rsidRPr="00000000">
        <w:rPr>
          <w:b w:val="1"/>
          <w:bCs w:val="1"/>
          <w:rtl w:val="0"/>
        </w:rPr>
        <w:t xml:space="preserve">3 e 4. Qual custa mais:</w:t>
      </w:r>
      <w:r w:rsidDel="00000000" w:rsidR="00000000" w:rsidRPr="00000000">
        <w:rPr>
          <w:rtl w:val="0"/>
        </w:rPr>
        <w:t xml:space="preserve"> o custo financeiro exato </w:t>
      </w:r>
      <w:r w:rsidDel="00000000" w:rsidR="00000000" w:rsidRPr="00000000">
        <w:rPr>
          <w:b w:val="1"/>
          <w:bCs w:val="1"/>
          <w:rtl w:val="0"/>
        </w:rPr>
        <w:t xml:space="preserve">não está disponível</w:t>
      </w:r>
      <w:r w:rsidDel="00000000" w:rsidR="00000000" w:rsidRPr="00000000">
        <w:rPr>
          <w:rtl w:val="0"/>
        </w:rPr>
        <w:t xml:space="preserve">. Qualitativamente, o FN tende a ser mais caro quando o valor de uma adesão supera o custo de uma ligação, mas </w:t>
      </w:r>
      <w:r w:rsidDel="00000000" w:rsidR="00000000" w:rsidRPr="00000000">
        <w:rPr>
          <w:b w:val="1"/>
          <w:bCs w:val="1"/>
          <w:rtl w:val="0"/>
        </w:rPr>
        <w:t xml:space="preserve">não verificada</w:t>
      </w:r>
      <w:r w:rsidDel="00000000" w:rsidR="00000000" w:rsidRPr="00000000">
        <w:rPr>
          <w:rtl w:val="0"/>
        </w:rPr>
        <w:t xml:space="preserve">. Há ainda um custo invisível: sem contato, os FN não geram feedback e a oportunidade não é observada.</w:t>
      </w:r>
    </w:p>
    <w:p w:rsidR="00000000" w:rsidDel="00000000" w:rsidP="00000000" w:rsidRDefault="00000000" w:rsidRPr="00000000" w14:paraId="0000010A">
      <w:pPr>
        <w:spacing w:after="40" w:before="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6.</w:t>
      </w:r>
      <w:r w:rsidDel="00000000" w:rsidR="00000000" w:rsidRPr="00000000">
        <w:rPr>
          <w:sz w:val="18"/>
          <w:szCs w:val="18"/>
          <w:rtl w:val="0"/>
        </w:rPr>
        <w:t xml:space="preserve"> Modelo de menor custo no Cenário 1, em função da razão V/c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180"/>
        <w:gridCol w:w="3165"/>
        <w:tblGridChange w:id="0">
          <w:tblGrid>
            <w:gridCol w:w="3000"/>
            <w:gridCol w:w="3180"/>
            <w:gridCol w:w="31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28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Razão V/c (valor da adesão ÷ custo do contato)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28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Modelo de menor custo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28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Fronteira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V/c &lt; 2,68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Regressão 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Poucos FP (99), mas 1.136 FN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2,68 &lt; V/c &lt; 4,47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Intermediário (284 FP; 1.026 FN)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V/c &gt; 4,47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Naive 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28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Menos FN (625), com 1.677 FP</w:t>
            </w:r>
          </w:p>
        </w:tc>
      </w:tr>
    </w:tbl>
    <w:p w:rsidR="00000000" w:rsidDel="00000000" w:rsidP="00000000" w:rsidRDefault="00000000" w:rsidRPr="00000000" w14:paraId="00000117">
      <w:pPr>
        <w:spacing w:after="100" w:line="247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Menor risco:</w:t>
      </w:r>
      <w:r w:rsidDel="00000000" w:rsidR="00000000" w:rsidRPr="00000000">
        <w:rPr>
          <w:rtl w:val="0"/>
        </w:rPr>
        <w:t xml:space="preserve"> depende de </w:t>
      </w:r>
      <w:r w:rsidDel="00000000" w:rsidR="00000000" w:rsidRPr="00000000">
        <w:rPr>
          <w:i w:val="1"/>
          <w:iCs w:val="1"/>
          <w:rtl w:val="0"/>
        </w:rPr>
        <w:t xml:space="preserve">V/c</w:t>
      </w:r>
      <w:r w:rsidDel="00000000" w:rsidR="00000000" w:rsidRPr="00000000">
        <w:rPr>
          <w:rtl w:val="0"/>
        </w:rPr>
        <w:t xml:space="preserve">. Se a adesão valer mais de 4,5 vezes o custo do contato, o Naive Bayes minimiza o custo total (e os FN em qualquer caso: 625, contra 1.026 e 1.136); para razões menores, k-NN ou regressão logística são preferíveis. </w:t>
      </w:r>
      <w:r w:rsidDel="00000000" w:rsidR="00000000" w:rsidRPr="00000000">
        <w:rPr>
          <w:b w:val="1"/>
          <w:bCs w:val="1"/>
          <w:rtl w:val="0"/>
        </w:rPr>
        <w:t xml:space="preserve">6. Trade-off: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existe e é acentuado. Passar da regressão logística para o Naive Bayes reduz os FN em 45,0% (1.136 → 625), mas multiplica os FP por 16,9 (99 → 1.677); nenhum modelo reduz os dois erros no Cenário 1.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c2tue4yck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Discussão e Conclusão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563sfb7ba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Modelo mais adequado</w:t>
      </w:r>
    </w:p>
    <w:p w:rsidR="00000000" w:rsidDel="00000000" w:rsidP="00000000" w:rsidRDefault="00000000" w:rsidRPr="00000000" w14:paraId="0000011A">
      <w:pPr>
        <w:spacing w:after="100" w:line="247.2" w:lineRule="auto"/>
        <w:jc w:val="both"/>
        <w:rPr/>
      </w:pPr>
      <w:r w:rsidDel="00000000" w:rsidR="00000000" w:rsidRPr="00000000">
        <w:rPr>
          <w:rtl w:val="0"/>
        </w:rPr>
        <w:t xml:space="preserve">Para uso operacional, o cenário válido é o </w:t>
      </w:r>
      <w:r w:rsidDel="00000000" w:rsidR="00000000" w:rsidRPr="00000000">
        <w:rPr>
          <w:b w:val="1"/>
          <w:b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. Nele, o </w:t>
      </w:r>
      <w:r w:rsidDel="00000000" w:rsidR="00000000" w:rsidRPr="00000000">
        <w:rPr>
          <w:b w:val="1"/>
          <w:bCs w:val="1"/>
          <w:rtl w:val="0"/>
        </w:rPr>
        <w:t xml:space="preserve">Naive Bayes (BernoulliNB)</w:t>
      </w:r>
      <w:r w:rsidDel="00000000" w:rsidR="00000000" w:rsidRPr="00000000">
        <w:rPr>
          <w:rtl w:val="0"/>
        </w:rPr>
        <w:t xml:space="preserve"> é o modelo mais adequado: maior F1 (0,3999), maior recall (55,1%) e menor número de FN (625), o que atende ao critério de priorizar a captura de adesões. Não foi escolhido pela acurácia (a menor, 81,37%), que não mede o que importa aqui. A escolha é </w:t>
      </w:r>
      <w:r w:rsidDel="00000000" w:rsidR="00000000" w:rsidRPr="00000000">
        <w:rPr>
          <w:b w:val="1"/>
          <w:bCs w:val="1"/>
          <w:rtl w:val="0"/>
        </w:rPr>
        <w:t xml:space="preserve">condicional</w:t>
      </w:r>
      <w:r w:rsidDel="00000000" w:rsidR="00000000" w:rsidRPr="00000000">
        <w:rPr>
          <w:rtl w:val="0"/>
        </w:rPr>
        <w:t xml:space="preserve">: só minimiza o custo total ao limiar padrão se V/c &gt; 4,47 (Tabela 6), razão não confirmada; se o contato for relativamente caro, a regressão logística (precisão 72,1%) ou o k-NN são melhores alternativas.</w:t>
      </w:r>
    </w:p>
    <w:p w:rsidR="00000000" w:rsidDel="00000000" w:rsidP="00000000" w:rsidRDefault="00000000" w:rsidRPr="00000000" w14:paraId="0000011B">
      <w:pPr>
        <w:spacing w:after="100" w:line="247.2" w:lineRule="auto"/>
        <w:jc w:val="both"/>
        <w:rPr/>
      </w:pPr>
      <w:r w:rsidDel="00000000" w:rsidR="00000000" w:rsidRPr="00000000">
        <w:rPr>
          <w:rtl w:val="0"/>
        </w:rPr>
        <w:t xml:space="preserve">Quanto à interpretabilidade, a regressão logística é a mais transparente: no Cenário 1, os cinco maiores coeficientes são todos negativos (entre eles </w:t>
      </w:r>
      <w:r w:rsidDel="00000000" w:rsidR="00000000" w:rsidRPr="00000000">
        <w:rPr>
          <w:i w:val="1"/>
          <w:iCs w:val="1"/>
          <w:rtl w:val="0"/>
        </w:rPr>
        <w:t xml:space="preserve">taxa_variacao_emprego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−0,7095; resultado anterior "fracasso", −0,6055; inadimplência "desconhecido", −0,5539), isto é, associados a menor adesão (associação, não causalidade). </w:t>
      </w:r>
      <w:r w:rsidDel="00000000" w:rsidR="00000000" w:rsidRPr="00000000">
        <w:rPr>
          <w:b w:val="1"/>
          <w:bCs w:val="1"/>
          <w:rtl w:val="0"/>
        </w:rPr>
        <w:t xml:space="preserve">Ressalva crítica:</w:t>
      </w:r>
      <w:r w:rsidDel="00000000" w:rsidR="00000000" w:rsidRPr="00000000">
        <w:rPr>
          <w:rtl w:val="0"/>
        </w:rPr>
        <w:t xml:space="preserve"> a vantagem do Naive Bayes decorre em boa parte do ponto de operação (indica 2.444 clientes, contra 355 da logística): a regressão logística ordena melhor os clientes (AUC 0,7775 contra 0,7601; PR-AUC 0,4411 contra 0,3622), e o Naive Bayes é o melhor modelo </w:t>
      </w:r>
      <w:r w:rsidDel="00000000" w:rsidR="00000000" w:rsidRPr="00000000">
        <w:rPr>
          <w:b w:val="1"/>
          <w:bCs w:val="1"/>
          <w:rtl w:val="0"/>
        </w:rPr>
        <w:t xml:space="preserve">ao limiar padrão</w:t>
      </w:r>
      <w:r w:rsidDel="00000000" w:rsidR="00000000" w:rsidRPr="00000000">
        <w:rPr>
          <w:rtl w:val="0"/>
        </w:rPr>
        <w:t xml:space="preserve">, não necessariamente o melhor ranqueador. Uma regressão logística com limiar reduzido poderia igualar ou superar seu F1 com menos FP; é uma hipótese plausível, </w:t>
      </w:r>
      <w:r w:rsidDel="00000000" w:rsidR="00000000" w:rsidRPr="00000000">
        <w:rPr>
          <w:b w:val="1"/>
          <w:bCs w:val="1"/>
          <w:rtl w:val="0"/>
        </w:rPr>
        <w:t xml:space="preserve">ainda não testada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b76u4rgmq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Comparação entre os cenários</w:t>
      </w:r>
    </w:p>
    <w:p w:rsidR="00000000" w:rsidDel="00000000" w:rsidP="00000000" w:rsidRDefault="00000000" w:rsidRPr="00000000" w14:paraId="0000011D">
      <w:pPr>
        <w:spacing w:after="100" w:line="247.2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Incluir a informação da ligação elevou o F1 dos três modelos (k-NN +0,1293; regressão logística +0,2303; Naive Bayes +0,0617) e inverteu a ordenação: no Cenário 1, Naive Bayes &gt; k-NN &gt; logística; no Cenário 2, logística &gt; k-NN &gt; Naive Bayes. Os FN caíram 17,9% (k-NN), 29,8% (logística) e 28,6% (Naive Bayes), ao custo de mais FP (Tabela 4); a precisão da logística até diminuiu (0,7211 → 0,6765), pois o ganho veio do recall.</w:t>
      </w:r>
    </w:p>
    <w:p w:rsidR="00000000" w:rsidDel="00000000" w:rsidP="00000000" w:rsidRDefault="00000000" w:rsidRPr="00000000" w14:paraId="0000011E">
      <w:pPr>
        <w:spacing w:after="100" w:line="247.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Vantagem do Cenário 1:</w:t>
      </w:r>
      <w:r w:rsidDel="00000000" w:rsidR="00000000" w:rsidRPr="00000000">
        <w:rPr>
          <w:rtl w:val="0"/>
        </w:rPr>
        <w:t xml:space="preserve"> pode ser usado antes do contato. </w:t>
      </w:r>
      <w:r w:rsidDel="00000000" w:rsidR="00000000" w:rsidRPr="00000000">
        <w:rPr>
          <w:b w:val="1"/>
          <w:bCs w:val="1"/>
          <w:rtl w:val="0"/>
        </w:rPr>
        <w:t xml:space="preserve">Desvantagem:</w:t>
      </w:r>
      <w:r w:rsidDel="00000000" w:rsidR="00000000" w:rsidRPr="00000000">
        <w:rPr>
          <w:rtl w:val="0"/>
        </w:rPr>
        <w:t xml:space="preserve"> F1 máximo de 0,40. </w:t>
      </w:r>
      <w:r w:rsidDel="00000000" w:rsidR="00000000" w:rsidRPr="00000000">
        <w:rPr>
          <w:b w:val="1"/>
          <w:bCs w:val="1"/>
          <w:rtl w:val="0"/>
        </w:rPr>
        <w:t xml:space="preserve">Vantagem do Cenário 2:</w:t>
      </w:r>
      <w:r w:rsidDel="00000000" w:rsidR="00000000" w:rsidRPr="00000000">
        <w:rPr>
          <w:rtl w:val="0"/>
        </w:rPr>
        <w:t xml:space="preserve"> F1 até 0,5233. </w:t>
      </w:r>
      <w:r w:rsidDel="00000000" w:rsidR="00000000" w:rsidRPr="00000000">
        <w:rPr>
          <w:b w:val="1"/>
          <w:bCs w:val="1"/>
          <w:rtl w:val="0"/>
        </w:rPr>
        <w:t xml:space="preserve">Desvantagem:</w:t>
      </w:r>
      <w:r w:rsidDel="00000000" w:rsidR="00000000" w:rsidRPr="00000000">
        <w:rPr>
          <w:rtl w:val="0"/>
        </w:rPr>
        <w:t xml:space="preserve"> usa informação posterior à decisão, sendo um limite superior e não uma expectativa de resultado; como cinco variáveis foram retiradas ao mesmo tempo, o efeito isolado da duração não pode ser afirmado.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bu8ecaasm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Limitações</w:t>
      </w:r>
    </w:p>
    <w:p w:rsidR="00000000" w:rsidDel="00000000" w:rsidP="00000000" w:rsidRDefault="00000000" w:rsidRPr="00000000" w14:paraId="00000120">
      <w:pPr>
        <w:spacing w:after="40" w:line="242.40000000000003" w:lineRule="auto"/>
        <w:ind w:left="102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Avaliação:</w:t>
      </w:r>
      <w:r w:rsidDel="00000000" w:rsidR="00000000" w:rsidRPr="00000000">
        <w:rPr>
          <w:rtl w:val="0"/>
        </w:rPr>
        <w:t xml:space="preserve"> uma única partição treino/teste, sem intervalos de confiança, limiar padrão (0,5) e sem análise de calibração; AUC e PR-AUC calculados só a posteriori.</w:t>
      </w:r>
    </w:p>
    <w:p w:rsidR="00000000" w:rsidDel="00000000" w:rsidP="00000000" w:rsidRDefault="00000000" w:rsidRPr="00000000" w14:paraId="00000121">
      <w:pPr>
        <w:spacing w:after="40" w:line="242.40000000000003" w:lineRule="auto"/>
        <w:ind w:left="102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Busca de hiperparâmetros:</w:t>
      </w:r>
      <w:r w:rsidDel="00000000" w:rsidR="00000000" w:rsidRPr="00000000">
        <w:rPr>
          <w:rtl w:val="0"/>
        </w:rPr>
        <w:t xml:space="preserve"> grades pequenas, com ótimos nas bordas (k = 5, C = 10), em amostra de 8.000 registros (cerca de 28% do treino).</w:t>
      </w:r>
    </w:p>
    <w:p w:rsidR="00000000" w:rsidDel="00000000" w:rsidP="00000000" w:rsidRDefault="00000000" w:rsidRPr="00000000" w14:paraId="00000122">
      <w:pPr>
        <w:spacing w:after="40" w:line="242.40000000000003" w:lineRule="auto"/>
        <w:ind w:left="102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Desbalanceamento:</w:t>
      </w:r>
      <w:r w:rsidDel="00000000" w:rsidR="00000000" w:rsidRPr="00000000">
        <w:rPr>
          <w:rtl w:val="0"/>
        </w:rPr>
        <w:t xml:space="preserve"> nenhuma técnica aplicada; o baixo recall do k-NN e da logística no Cenário 1 (26,3% e 18,4%) reflete, em parte, esse fato (hipótese).</w:t>
      </w:r>
    </w:p>
    <w:p w:rsidR="00000000" w:rsidDel="00000000" w:rsidP="00000000" w:rsidRDefault="00000000" w:rsidRPr="00000000" w14:paraId="00000123">
      <w:pPr>
        <w:spacing w:after="40" w:line="242.40000000000003" w:lineRule="auto"/>
        <w:ind w:left="102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Dados:</w:t>
      </w:r>
      <w:r w:rsidDel="00000000" w:rsidR="00000000" w:rsidRPr="00000000">
        <w:rPr>
          <w:rtl w:val="0"/>
        </w:rPr>
        <w:t xml:space="preserve"> origem e período desconhecidos; partição aleatória, sem validação temporal; indicadores macro como proxy de período; "desconhecido" em 20,9% de </w:t>
      </w:r>
      <w:r w:rsidDel="00000000" w:rsidR="00000000" w:rsidRPr="00000000">
        <w:rPr>
          <w:i w:val="1"/>
          <w:iCs w:val="1"/>
          <w:rtl w:val="0"/>
        </w:rPr>
        <w:t xml:space="preserve">inadimplente</w:t>
      </w:r>
      <w:r w:rsidDel="00000000" w:rsidR="00000000" w:rsidRPr="00000000">
        <w:rPr>
          <w:rtl w:val="0"/>
        </w:rPr>
        <w:t xml:space="preserve">; código 999 sem documentação.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7v86oftfd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Melhorias futuras</w:t>
      </w:r>
    </w:p>
    <w:p w:rsidR="00000000" w:rsidDel="00000000" w:rsidP="00000000" w:rsidRDefault="00000000" w:rsidRPr="00000000" w14:paraId="00000125">
      <w:pPr>
        <w:spacing w:after="40" w:line="247.2" w:lineRule="auto"/>
        <w:jc w:val="both"/>
        <w:rPr/>
      </w:pPr>
      <w:r w:rsidDel="00000000" w:rsidR="00000000" w:rsidRPr="00000000">
        <w:rPr>
          <w:rtl w:val="0"/>
        </w:rPr>
        <w:t xml:space="preserve">As ações abaixo respondem às limitações e aos resultados observados:</w:t>
      </w:r>
    </w:p>
    <w:p w:rsidR="00000000" w:rsidDel="00000000" w:rsidP="00000000" w:rsidRDefault="00000000" w:rsidRPr="00000000" w14:paraId="00000126">
      <w:pPr>
        <w:spacing w:after="40" w:line="242.40000000000003" w:lineRule="auto"/>
        <w:ind w:left="102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Ajustar o limiar de decisão por validação cruzada</w:t>
      </w:r>
      <w:r w:rsidDel="00000000" w:rsidR="00000000" w:rsidRPr="00000000">
        <w:rPr>
          <w:rtl w:val="0"/>
        </w:rPr>
        <w:t xml:space="preserve">, sobretudo na regressão logística (maior AUC e PR-AUC no Cenário 1, mas recall de 18,4%), e </w:t>
      </w:r>
      <w:r w:rsidDel="00000000" w:rsidR="00000000" w:rsidRPr="00000000">
        <w:rPr>
          <w:b w:val="1"/>
          <w:bCs w:val="1"/>
          <w:rtl w:val="0"/>
        </w:rPr>
        <w:t xml:space="preserve">incorporar custos reais</w:t>
      </w:r>
      <w:r w:rsidDel="00000000" w:rsidR="00000000" w:rsidRPr="00000000">
        <w:rPr>
          <w:rtl w:val="0"/>
        </w:rPr>
        <w:t xml:space="preserve"> (V e c) na escolha do corte e do modelo (Tabela 6), confirmando no teste uma única vez.</w:t>
      </w:r>
    </w:p>
    <w:p w:rsidR="00000000" w:rsidDel="00000000" w:rsidP="00000000" w:rsidRDefault="00000000" w:rsidRPr="00000000" w14:paraId="00000127">
      <w:pPr>
        <w:spacing w:after="40" w:line="242.40000000000003" w:lineRule="auto"/>
        <w:ind w:left="102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Tratar o desbalanceamento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class_weight</w:t>
      </w:r>
      <w:r w:rsidDel="00000000" w:rsidR="00000000" w:rsidRPr="00000000">
        <w:rPr>
          <w:rtl w:val="0"/>
        </w:rPr>
        <w:t xml:space="preserve"> ou reamostragem dentro do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b w:val="1"/>
          <w:bCs w:val="1"/>
          <w:rtl w:val="0"/>
        </w:rPr>
        <w:t xml:space="preserve">ampliar a busca de hiperparâmetros</w:t>
      </w:r>
      <w:r w:rsidDel="00000000" w:rsidR="00000000" w:rsidRPr="00000000">
        <w:rPr>
          <w:rtl w:val="0"/>
        </w:rPr>
        <w:t xml:space="preserve"> além das bordas (k &lt; 5; C &gt; 10) com validação cruzada sobre todo o treino.</w:t>
      </w:r>
    </w:p>
    <w:p w:rsidR="00000000" w:rsidDel="00000000" w:rsidP="00000000" w:rsidRDefault="00000000" w:rsidRPr="00000000" w14:paraId="00000128">
      <w:pPr>
        <w:spacing w:after="40" w:line="242.40000000000003" w:lineRule="auto"/>
        <w:ind w:left="102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Engenharia de atributos:</w:t>
      </w:r>
      <w:r w:rsidDel="00000000" w:rsidR="00000000" w:rsidRPr="00000000">
        <w:rPr>
          <w:rtl w:val="0"/>
        </w:rPr>
        <w:t xml:space="preserve"> indicador binário para o código 999 e para "histórico de sucesso" (65,1% de adesão), e redução da redundância entre os indicadores macro (VIF/PCA).</w:t>
      </w:r>
    </w:p>
    <w:p w:rsidR="00000000" w:rsidDel="00000000" w:rsidP="00000000" w:rsidRDefault="00000000" w:rsidRPr="00000000" w14:paraId="00000129">
      <w:pPr>
        <w:spacing w:after="40" w:line="242.40000000000003" w:lineRule="auto"/>
        <w:ind w:left="102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Validação temporal</w:t>
      </w:r>
      <w:r w:rsidDel="00000000" w:rsidR="00000000" w:rsidRPr="00000000">
        <w:rPr>
          <w:rtl w:val="0"/>
        </w:rPr>
        <w:t xml:space="preserve"> (treinar em períodos anteriores e testar em posteriores), </w:t>
      </w:r>
      <w:r w:rsidDel="00000000" w:rsidR="00000000" w:rsidRPr="00000000">
        <w:rPr>
          <w:b w:val="1"/>
          <w:bCs w:val="1"/>
          <w:rtl w:val="0"/>
        </w:rPr>
        <w:t xml:space="preserve">ablação</w:t>
      </w:r>
      <w:r w:rsidDel="00000000" w:rsidR="00000000" w:rsidRPr="00000000">
        <w:rPr>
          <w:rtl w:val="0"/>
        </w:rPr>
        <w:t xml:space="preserve"> para isolar o efeito da duração e </w:t>
      </w:r>
      <w:r w:rsidDel="00000000" w:rsidR="00000000" w:rsidRPr="00000000">
        <w:rPr>
          <w:b w:val="1"/>
          <w:bCs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para estimar a incerteza do F1 e a estabilidade da vantagem do Naive Bayes sobre o k-NN.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kkeg50l96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Conclusão Executiva</w:t>
      </w:r>
    </w:p>
    <w:p w:rsidR="00000000" w:rsidDel="00000000" w:rsidP="00000000" w:rsidRDefault="00000000" w:rsidRPr="00000000" w14:paraId="0000012B">
      <w:pPr>
        <w:spacing w:after="40" w:before="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7.</w:t>
      </w:r>
      <w:r w:rsidDel="00000000" w:rsidR="00000000" w:rsidRPr="00000000">
        <w:rPr>
          <w:sz w:val="18"/>
          <w:szCs w:val="18"/>
          <w:rtl w:val="0"/>
        </w:rPr>
        <w:t xml:space="preserve"> Síntese para decisão</w:t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6525"/>
        <w:tblGridChange w:id="0">
          <w:tblGrid>
            <w:gridCol w:w="2820"/>
            <w:gridCol w:w="652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28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Pergunta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28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Resposta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2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Qual era o problema?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2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Priorizar clientes com maior chance de aderir ao depósito: só 11,27% aderem e cada ligação tem custo.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2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Principal achado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2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É possível concentrar a campanha: no cenário operacional, os modelos indicam clientes com 2,8 a 6,4 vezes a taxa média de adesão. Histórico de sucesso, perfil (estudantes, aposentados) e contexto econômico se associam à adesão; a duração é a variável mais associada, mas só é conhecida depois do contato.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2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Melhor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2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Operacional (cenário mais adequado): Naive Bayes ao limiar padrão (F1 0,3999; recall 55,1%), embora a logística ordene melhor (AUC 0,7775 contra 0,7601). O cenário Completo usa informação posterior à decisão e é só um limite superior (melhor: regressão logística, F1 0,5233).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2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 que merece mais atenção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2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falso negativo (adesão perdida) tende a ser o mais custoso se a adesão valer bem mais que uma ligação; o Naive Bayes ainda perde 44,9% dos aderentes e gera 1.677 falsos positivos.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2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Recomendação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2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Adotar o Naive Bayes do Cenário 1 como piloto se o valor da adesão superar cerca de 4,5 vezes o custo do contato; caso contrário, usar a regressão logística. Antes, medir V e c, testar a logística com limiar ajustado e validar em períodos posteriores.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