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---</w:t>
        <w:br/>
        <w:t>doc_id: 05_Phan_V_Kinh_phi</w:t>
        <w:br/>
        <w:t>title: Phần V - Kinh phí</w:t>
        <w:br/>
        <w:t>version: 2025</w:t>
        <w:br/>
        <w:t>owner: Phòng Công tác sinh viên</w:t>
        <w:br/>
        <w:t>---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V. KINH PHÍ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**Cơ cấu nguồn kinh phí năm 2025:**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 Quỹ Trách nhiệm Xã hội số của Nhà trường;
- Quỹ Tài trợ Đổi mới Sáng tạo Tác động Xã hội (Social Impact Funds);
- Nguồn liên kết, tài trợ từ các tập đoàn công nghệ và tổ chức phi chính phủ quốc tế.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**Quy chế giải ngân:**
Toàn bộ quy trình đề xuất, duyệt chi và quyết toán thực hiện tự động qua Cổng Kế toán điện tử SmartFinance 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Phòng Công tác sinh viên</dc:creator>
  <cp:lastModifiedBy>Un-named</cp:lastModifiedBy>
  <cp:revision>1</cp:revision>
  <dcterms:created xsi:type="dcterms:W3CDTF">2026-10-16T09:03:48.365Z</dcterms:created>
  <dcterms:modified xsi:type="dcterms:W3CDTF">2026-10-16T09:03:48.365Z</dcterms:modified>
  <dc:title>Phần V - Kinh phí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