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line="280"/>
        <w:jc w:val="both"/>
      </w:pPr>
      <w:r>
        <w:rPr>
          <w:rFonts w:ascii="Times New Roman" w:cs="Times New Roman" w:eastAsia="Times New Roman" w:hAnsi="Times New Roman"/>
          <w:b/>
          <w:bCs/>
          <w:sz w:val="24"/>
          <w:szCs w:val="24"/>
        </w:rPr>
        <w:t xml:space="preserve">QUY ĐỊNH TỔ CHỨC THỰC HIỆN CHƯƠNG TRÌNH CÔNG TÁC XÃ HỘI ĐỐI VỚI SINH VIÊN HỆ CHÍNH QUY (PHIÊN BẢN 2023)</w:t>
      </w:r>
    </w:p>
    <w:p>
      <w:pPr>
        <w:spacing w:after="80" w:before="80" w:line="280"/>
        <w:jc w:val="both"/>
      </w:pPr>
      <w:r>
        <w:rPr>
          <w:rFonts w:ascii="Times New Roman" w:cs="Times New Roman" w:eastAsia="Times New Roman" w:hAnsi="Times New Roman"/>
          <w:b/>
          <w:bCs/>
          <w:sz w:val="24"/>
          <w:szCs w:val="24"/>
        </w:rPr>
        <w:t xml:space="preserve">I. QUY ĐỊNH CHUNG</w:t>
      </w:r>
    </w:p>
    <w:p>
      <w:pPr>
        <w:spacing w:after="80" w:before="80" w:line="280"/>
        <w:jc w:val="both"/>
      </w:pPr>
      <w:r>
        <w:rPr>
          <w:rFonts w:ascii="Times New Roman" w:cs="Times New Roman" w:eastAsia="Times New Roman" w:hAnsi="Times New Roman"/>
          <w:b/>
          <w:bCs/>
          <w:sz w:val="24"/>
          <w:szCs w:val="24"/>
        </w:rPr>
        <w:t xml:space="preserve">1. Căn cứ để xây dựng &amp; thực hiện Chương trình công tác xã hội.</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Nghị Quyết Hội Trung ương VIII, khóa XI về Đổi mới căn bản, toàn diện giáo dục &amp; đào tạo, chỉ rõ: "Đổi mới mạnh mẽ nội dung giáo dục đại học theo hướng hiện đại. Chú trọng phát triển năng lực sáng tạo, kỹ năng thực hành, đạo đức nghề nghiệp và hiểu biết xã hội, từng bước tiếp cận trình độ khoa học và công nghệ tiên tiến của thế giới".
"Chuyển mạnh quá trình giáo dục từ chủ yếu trang bị kiến thức sang phát triển toàn diện năng lực và phẩm chất người học. Học đi đôi với hành; lý luận gắn với thực tiễn; giáo dục nhà trường kết hợp với giáo dục gia đình và giáo dục xã hội".</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Luật Giáo dục Đại học năm 2012 (sửa đổi, bổ sung năm 2018), quy định rõ trách nhiệm người học tham gia hoạt động phục vụ cộng đồng;</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Quyết định số 42/2007/QĐ-BGDĐT ngày 13/8/2007 của Bộ trưởng Bộ GD&amp;ĐT ban hành Quy chế công tác học sinh, sinh viên;</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Nghị quyết Chuyển đổi số của Nhà trường giai đoạn 2023 - 2028.</w:t>
      </w:r>
    </w:p>
    <w:p>
      <w:pPr>
        <w:spacing w:after="80" w:before="80" w:line="280"/>
        <w:jc w:val="both"/>
      </w:pPr>
      <w:r>
        <w:rPr>
          <w:rFonts w:ascii="Times New Roman" w:cs="Times New Roman" w:eastAsia="Times New Roman" w:hAnsi="Times New Roman"/>
          <w:b/>
          <w:bCs/>
          <w:sz w:val="24"/>
          <w:szCs w:val="24"/>
        </w:rPr>
        <w:t xml:space="preserve">2. Phạm vi điều chỉnh &amp; đối tượng áp dụng</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Văn bản này quy định việc tổ chức thực hiện Chương trình công tác xã hội (CTXH) đối với SV hệ chính quy bao gồm nội dung CTXH, tổ chức &amp; đánh giá SV tham gia hoạt động CTXH, sử dụng kết quả CTXH để xét tốt nghiệp SV hệ chính quy;</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Quy định này áp dụng đối với SV hệ chính quy tuyển sinh từ khóa **2023** trở đi (Sinh viên các khóa trước năm 2023 tiếp tục áp dụng theo quy định cũ).</w:t>
      </w:r>
    </w:p>
    <w:p>
      <w:pPr>
        <w:spacing w:after="80" w:before="80" w:line="280"/>
        <w:jc w:val="both"/>
      </w:pPr>
      <w:r>
        <w:rPr>
          <w:rFonts w:ascii="Times New Roman" w:cs="Times New Roman" w:eastAsia="Times New Roman" w:hAnsi="Times New Roman"/>
          <w:b/>
          <w:bCs/>
          <w:sz w:val="24"/>
          <w:szCs w:val="24"/>
        </w:rPr>
        <w:t xml:space="preserve">3. Mục đích</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Phát huy tinh thần xung kích của SV, tình nguyện vì cộng đồng, nhân ái, tương trợ và chủ động góp sức trẻ tham gia giải quyết các vấn đề đang được nhà trường và xã hội quan tâm;</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Đẩy mạnh kỹ năng số, kết hợp giữa hoạt động xã hội truyền thống và phong trào chuyển đổi số cộng đồng;</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Rèn luyện &amp; nâng cao tính chủ động, sáng tạo, linh hoạt trong hoạt động thực tiễn; hình thành các kỹ năng sống, trau dồi bản lĩnh tổ chức công việc cho SV trước khi ra trường.</w:t>
      </w:r>
    </w:p>
    <w:p>
      <w:pPr>
        <w:spacing w:after="80" w:before="80" w:line="280"/>
        <w:jc w:val="both"/>
      </w:pPr>
      <w:r>
        <w:rPr>
          <w:rFonts w:ascii="Times New Roman" w:cs="Times New Roman" w:eastAsia="Times New Roman" w:hAnsi="Times New Roman"/>
          <w:b/>
          <w:bCs/>
          <w:sz w:val="24"/>
          <w:szCs w:val="24"/>
        </w:rPr>
        <w:t xml:space="preserve">4. Yêu cầu</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SV phải tích lũy số ngày CTXH tối thiểu/khóa đào tạo theo quy định năm 2023 như sau: **05 ngày CTXH** với khóa đào tạo từ 4 năm trở lên; **03 ngày CTXH** với khóa đào tạo dưới 4 năm.
(So với quy định cũ: tăng 01 ngày CTXH cho mỗi bậc đào tạo nhằm nâng cao chất lượng hoạt động cộng đồng).</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Việc tích lũy ngày CTXH của SV được thực hiện trong suốt khóa học; SV tự quyết định thời gian hoàn tất việc tích lũy số ngày CTXH. Nhà trường khuyến cáo SV không nên để dồn vào cuối khóa;</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SV tích lũy đủ số ngày CTXH theo quy định mới được xét công nhận tốt nghiệp;</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Trường hợp vì lý do sức khỏe, SV phải có giấy xác nhận y tế cấp quận/huyện trở lên để xét miễn, giảm;</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Các đơn vị trong trường: Các khoa/phòng/ban/TT, Đoàn thanh niên &amp; Hội SV chịu trách nhiệm tổ chức hoạt động CTXH cho SV.</w:t>
      </w:r>
    </w:p>
    <w:p>
      <w:pPr>
        <w:spacing w:after="120" w:before="180"/>
        <w:jc w:val="left"/>
      </w:pPr>
      <w:r>
        <w:rPr>
          <w:rFonts w:ascii="Times New Roman" w:cs="Times New Roman" w:eastAsia="Times New Roman" w:hAnsi="Times New Roman"/>
          <w:b/>
          <w:bCs/>
          <w:color w:val="2563EB"/>
          <w:sz w:val="28"/>
          <w:szCs w:val="28"/>
        </w:rPr>
        <w:t xml:space="preserve">II. NỘI DUNG CÔNG TÁC XÃ HỘI, MÃ HÓA &amp; QUY ĐỔI NGÀY CTXH</w:t>
      </w:r>
    </w:p>
    <w:p>
      <w:pPr>
        <w:spacing w:after="120" w:before="180"/>
        <w:jc w:val="left"/>
      </w:pPr>
      <w:r>
        <w:rPr>
          <w:rFonts w:ascii="Times New Roman" w:cs="Times New Roman" w:eastAsia="Times New Roman" w:hAnsi="Times New Roman"/>
          <w:b/>
          <w:bCs/>
          <w:color w:val="1F2937"/>
          <w:sz w:val="26"/>
          <w:szCs w:val="26"/>
        </w:rPr>
        <w:t xml:space="preserve">1. Các nội dung CTXH:</w:t>
      </w:r>
    </w:p>
    <w:p>
      <w:pPr>
        <w:spacing w:after="80" w:before="80" w:line="280"/>
        <w:jc w:val="both"/>
      </w:pPr>
      <w:r>
        <w:rPr>
          <w:rFonts w:ascii="Times New Roman" w:cs="Times New Roman" w:eastAsia="Times New Roman" w:hAnsi="Times New Roman"/>
          <w:sz w:val="24"/>
          <w:szCs w:val="24"/>
        </w:rPr>
        <w:t xml:space="preserve">a. Tham gia các hoạt động tình nguyện vì cộng đồng: Mùa hè xanh, hiến máu tình nguyện, xuân tình nguyện, đêm hội trăng rằm, tiếp sức mùa thi, tư vấn hướng nghiệp-tuyển sinh, tiếp sức tân sinh viên; cứu trợ thiên tai (ký hiệu 001);
b. Tham gia các hoạt động công ích phục vụ nhà trường, phục vụ xã hội nơi cư trú (ký hiệu 002);
c. Tham gia hoạt động bảo vệ môi trường, phân loại rác thải; tuyên truyền pháp luật (ký hiệu 003);
d. Tham gia chăm sóc các đối tượng chính sách, người già neo đơn, trẻ em có hoàn cảnh đặc biệt (ký hiệu 004);
e. Tham gia hoạt động dạy nghề, dạy học cho thanh thiếu niên khó khăn; quyên góp sách vở (ký hiệu 005);
f. Hoàn thành nhiệm vụ cán bộ đoàn, hội, ban cán sự lớp, CLB - Đội - Nhóm (ký hiệu 006);
g. Tham gia phong trào Chuyển đổi số cộng đồng, hỗ trợ người dân cài đặt định danh điện tử, dịch vụ công trực tuyến (ký hiệu </w:t>
      </w:r>
      <w:r>
        <w:rPr>
          <w:rFonts w:ascii="Times New Roman" w:cs="Times New Roman" w:eastAsia="Times New Roman" w:hAnsi="Times New Roman"/>
          <w:b/>
          <w:bCs/>
          <w:sz w:val="24"/>
          <w:szCs w:val="24"/>
        </w:rPr>
        <w:t xml:space="preserve">007 - Mới bổ sung năm 2023</w:t>
      </w:r>
      <w:r>
        <w:rPr>
          <w:rFonts w:ascii="Times New Roman" w:cs="Times New Roman" w:eastAsia="Times New Roman" w:hAnsi="Times New Roman"/>
          <w:sz w:val="24"/>
          <w:szCs w:val="24"/>
        </w:rPr>
        <w:t xml:space="preserve">);
h. Các lĩnh vực &amp; nội dung hoạt động khác do Nhà trường công bố bổ sung.</w:t>
      </w:r>
    </w:p>
    <w:p>
      <w:pPr>
        <w:spacing w:after="120" w:before="240"/>
        <w:jc w:val="center"/>
      </w:pPr>
      <w:r>
        <w:rPr>
          <w:rFonts w:ascii="Times New Roman" w:cs="Times New Roman" w:eastAsia="Times New Roman" w:hAnsi="Times New Roman"/>
          <w:b/>
          <w:bCs/>
          <w:color w:val="1E3A8A"/>
          <w:sz w:val="32"/>
          <w:szCs w:val="32"/>
        </w:rPr>
        <w:t xml:space="preserve">Lưu ý:</w:t>
      </w:r>
    </w:p>
    <w:p>
      <w:pPr>
        <w:spacing w:after="80" w:before="80" w:line="280"/>
        <w:jc w:val="both"/>
      </w:pPr>
      <w:r>
        <w:rPr>
          <w:rFonts w:ascii="Times New Roman" w:cs="Times New Roman" w:eastAsia="Times New Roman" w:hAnsi="Times New Roman"/>
          <w:sz w:val="24"/>
          <w:szCs w:val="24"/>
        </w:rPr>
        <w:t xml:space="preserve">✓ Các hoạt động không mang tính chất CTXH như: xem biểu diễn nghệ thuật, thi đấu thể thao giải trí, tham quan, du lịch... không được tính ngày CTXH.
✓ Hoạt động đã được chi trả thù lao/tiền công thì không tính ngày CTXH.</w:t>
      </w:r>
    </w:p>
    <w:p>
      <w:pPr>
        <w:spacing w:after="120" w:before="180"/>
        <w:jc w:val="left"/>
      </w:pPr>
      <w:r>
        <w:rPr>
          <w:rFonts w:ascii="Times New Roman" w:cs="Times New Roman" w:eastAsia="Times New Roman" w:hAnsi="Times New Roman"/>
          <w:b/>
          <w:bCs/>
          <w:color w:val="1F2937"/>
          <w:sz w:val="26"/>
          <w:szCs w:val="26"/>
        </w:rPr>
        <w:t xml:space="preserve">2. Mã hóa, thang điểm &amp; quy đổi ngày CTXH</w:t>
      </w:r>
    </w:p>
    <w:p>
      <w:pPr>
        <w:spacing w:after="80" w:before="80" w:line="280"/>
        <w:jc w:val="both"/>
      </w:pPr>
      <w:r>
        <w:rPr>
          <w:rFonts w:ascii="Times New Roman" w:cs="Times New Roman" w:eastAsia="Times New Roman" w:hAnsi="Times New Roman"/>
          <w:sz w:val="24"/>
          <w:szCs w:val="24"/>
        </w:rPr>
        <w:t xml:space="preserve">a. Các nội dung CTXH năm 2023 được mã hóa, thang điểm &amp; quy đổi như sau: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993"/>
        <w:gridCol w:w="4062"/>
        <w:gridCol w:w="993"/>
        <w:gridCol w:w="993"/>
      </w:tblGrid>
      <w:tr>
        <w:trPr>
          <w:tblHeader/>
        </w:trPr>
        <w:tc>
          <w:tcPr>
            <w:tcW w:type="pct" w:w="1100"/>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Lĩnh vực CTXH</w:t>
            </w:r>
          </w:p>
        </w:tc>
        <w:tc>
          <w:tcPr>
            <w:tcW w:type="pct" w:w="550"/>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Mã</w:t>
            </w:r>
          </w:p>
        </w:tc>
        <w:tc>
          <w:tcPr>
            <w:tcW w:type="pct" w:w="2250"/>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Nội dung &amp; định lượng</w:t>
            </w:r>
          </w:p>
        </w:tc>
        <w:tc>
          <w:tcPr>
            <w:tcW w:type="pct" w:w="550"/>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Thang điểm</w:t>
            </w:r>
          </w:p>
        </w:tc>
        <w:tc>
          <w:tcPr>
            <w:tcW w:type="pct" w:w="550"/>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Quy đổi ngày CTXH</w:t>
            </w:r>
          </w:p>
        </w:tc>
      </w:tr>
      <w:tr>
        <w:tc>
          <w:tcPr>
            <w:tcW w:type="pct" w:w="110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Mùa hè xanh</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001101</w:t>
            </w:r>
          </w:p>
        </w:tc>
        <w:tc>
          <w:tcPr>
            <w:tcW w:type="pct" w:w="225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Tham gia suốt chiến dịch (01 tháng) tại các tỉnh</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25→50</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2,5→5</w:t>
            </w:r>
          </w:p>
        </w:tc>
      </w:tr>
      <w:tr>
        <w:tc>
          <w:tcPr>
            <w:tcW w:type="pct" w:w="110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001102</w:t>
            </w:r>
          </w:p>
        </w:tc>
        <w:tc>
          <w:tcPr>
            <w:tcW w:type="pct" w:w="225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Tham gia suốt chiến dịch (01 tháng) tại Tp. Hồ Chí Minh</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25→50</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2,5→5</w:t>
            </w:r>
          </w:p>
        </w:tc>
      </w:tr>
      <w:tr>
        <w:tc>
          <w:tcPr>
            <w:tcW w:type="pct" w:w="110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001103</w:t>
            </w:r>
          </w:p>
        </w:tc>
        <w:tc>
          <w:tcPr>
            <w:tcW w:type="pct" w:w="225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Tham gia suốt chiến dịch (01 tháng) tại trường</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25→45</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2,5→4,5</w:t>
            </w:r>
          </w:p>
        </w:tc>
      </w:tr>
      <w:tr>
        <w:tc>
          <w:tcPr>
            <w:tcW w:type="pct" w:w="110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001104</w:t>
            </w:r>
          </w:p>
        </w:tc>
        <w:tc>
          <w:tcPr>
            <w:tcW w:type="pct" w:w="225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Tham gia đội hình chuyên ngắn ngày (02 tuần)</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20→35</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2→3,5</w:t>
            </w:r>
          </w:p>
        </w:tc>
      </w:tr>
      <w:tr>
        <w:tc>
          <w:tcPr>
            <w:tcW w:type="pct" w:w="110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001105</w:t>
            </w:r>
          </w:p>
        </w:tc>
        <w:tc>
          <w:tcPr>
            <w:tcW w:type="pct" w:w="225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Tham gia đội hình chuyên ngắn ngày (01 tuần)</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10→25</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1→2,5</w:t>
            </w:r>
          </w:p>
        </w:tc>
      </w:tr>
      <w:tr>
        <w:tc>
          <w:tcPr>
            <w:tcW w:type="pct" w:w="110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Hiến máu tình nguyện</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001201</w:t>
            </w:r>
          </w:p>
        </w:tc>
        <w:tc>
          <w:tcPr>
            <w:tcW w:type="pct" w:w="225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Tổ chức hoạt động hiến máu tình nguyện (01 lần)</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5→10</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0,5→1</w:t>
            </w:r>
          </w:p>
        </w:tc>
      </w:tr>
      <w:tr>
        <w:tc>
          <w:tcPr>
            <w:tcW w:type="pct" w:w="110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001202</w:t>
            </w:r>
          </w:p>
        </w:tc>
        <w:tc>
          <w:tcPr>
            <w:tcW w:type="pct" w:w="225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Trực tiếp hiến máu tình nguyện (01 lần)</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5</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0,5</w:t>
            </w:r>
          </w:p>
        </w:tc>
      </w:tr>
      <w:tr>
        <w:tc>
          <w:tcPr>
            <w:tcW w:type="pct" w:w="110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Xuân tình nguyện</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001301</w:t>
            </w:r>
          </w:p>
        </w:tc>
        <w:tc>
          <w:tcPr>
            <w:tcW w:type="pct" w:w="225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Tham gia suốt chương trình (04 ngày)</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10→20</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1→2</w:t>
            </w:r>
          </w:p>
        </w:tc>
      </w:tr>
      <w:tr>
        <w:tc>
          <w:tcPr>
            <w:tcW w:type="pct" w:w="110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Đêm hội trăng rằm</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001401</w:t>
            </w:r>
          </w:p>
        </w:tc>
        <w:tc>
          <w:tcPr>
            <w:tcW w:type="pct" w:w="225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Tham gia suốt chương trình (04 ngày)</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10→20</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1→2</w:t>
            </w:r>
          </w:p>
        </w:tc>
      </w:tr>
      <w:tr>
        <w:tc>
          <w:tcPr>
            <w:tcW w:type="pct" w:w="110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Tiếp sức mùa thi</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001501</w:t>
            </w:r>
          </w:p>
        </w:tc>
        <w:tc>
          <w:tcPr>
            <w:tcW w:type="pct" w:w="225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Tham gia suốt chương trình cấp thành (01 tháng)</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25→45</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2,5→4,5</w:t>
            </w:r>
          </w:p>
        </w:tc>
      </w:tr>
      <w:tr>
        <w:tc>
          <w:tcPr>
            <w:tcW w:type="pct" w:w="110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001502</w:t>
            </w:r>
          </w:p>
        </w:tc>
        <w:tc>
          <w:tcPr>
            <w:tcW w:type="pct" w:w="225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Tham gia suốt chương trình cấp trường (02 tuần)</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20→35</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2→3,5</w:t>
            </w:r>
          </w:p>
        </w:tc>
      </w:tr>
      <w:tr>
        <w:tc>
          <w:tcPr>
            <w:tcW w:type="pct" w:w="110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Tư vấn tuyển sinh</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001601</w:t>
            </w:r>
          </w:p>
        </w:tc>
        <w:tc>
          <w:tcPr>
            <w:tcW w:type="pct" w:w="225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Trở về trường THPT tổ chức tư vấn hướng nghiệp (01 trường/lần)</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10→20</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1→2</w:t>
            </w:r>
          </w:p>
        </w:tc>
      </w:tr>
      <w:tr>
        <w:tc>
          <w:tcPr>
            <w:tcW w:type="pct" w:w="110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001602</w:t>
            </w:r>
          </w:p>
        </w:tc>
        <w:tc>
          <w:tcPr>
            <w:tcW w:type="pct" w:w="225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Tham gia ngày Hội tư vấn do các Báo tổ chức (01 lần)</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5→10</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0,5→1</w:t>
            </w:r>
          </w:p>
        </w:tc>
      </w:tr>
      <w:tr>
        <w:tc>
          <w:tcPr>
            <w:tcW w:type="pct" w:w="110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001603</w:t>
            </w:r>
          </w:p>
        </w:tc>
        <w:tc>
          <w:tcPr>
            <w:tcW w:type="pct" w:w="225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Hỗ trợ tổ chức Ngày hội Mở OpenDay (01 lần)</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5→10</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0,5→1</w:t>
            </w:r>
          </w:p>
        </w:tc>
      </w:tr>
      <w:tr>
        <w:tc>
          <w:tcPr>
            <w:tcW w:type="pct" w:w="110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Tiếp sức tân sinh viên</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001701</w:t>
            </w:r>
          </w:p>
        </w:tc>
        <w:tc>
          <w:tcPr>
            <w:tcW w:type="pct" w:w="225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Tham gia suốt chương trình (02 tuần)</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20→30</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2→3</w:t>
            </w:r>
          </w:p>
        </w:tc>
      </w:tr>
      <w:tr>
        <w:tc>
          <w:tcPr>
            <w:tcW w:type="pct" w:w="110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Hoạt động cứu trợ thiên tai</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001801</w:t>
            </w:r>
          </w:p>
        </w:tc>
        <w:tc>
          <w:tcPr>
            <w:tcW w:type="pct" w:w="225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Trực tiếp tham gia đội hình cứu trợ khẩn cấp (01 lần)</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15→25</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1,5→2,5</w:t>
            </w:r>
          </w:p>
        </w:tc>
      </w:tr>
      <w:tr>
        <w:tc>
          <w:tcPr>
            <w:tcW w:type="pct" w:w="110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001802</w:t>
            </w:r>
          </w:p>
        </w:tc>
        <w:tc>
          <w:tcPr>
            <w:tcW w:type="pct" w:w="225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Tổ chức đợt quyên góp cứu trợ thiên tai (01 đợt)</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5→10</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0,5→1</w:t>
            </w:r>
          </w:p>
        </w:tc>
      </w:tr>
      <w:tr>
        <w:tc>
          <w:tcPr>
            <w:tcW w:type="pct" w:w="110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Hoạt động công ích tại trường</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002101</w:t>
            </w:r>
          </w:p>
        </w:tc>
        <w:tc>
          <w:tcPr>
            <w:tcW w:type="pct" w:w="225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Tham gia Ngày Chủ nhật xanh vệ sinh khuôn viên (01 buổi)</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5</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0,5</w:t>
            </w:r>
          </w:p>
        </w:tc>
      </w:tr>
      <w:tr>
        <w:tc>
          <w:tcPr>
            <w:tcW w:type="pct" w:w="110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002102</w:t>
            </w:r>
          </w:p>
        </w:tc>
        <w:tc>
          <w:tcPr>
            <w:tcW w:type="pct" w:w="225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Tham gia lao động dọn dẹp xưởng, phòng thí nghiệm (01 ngày)</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8→12</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w:t>
            </w:r>
          </w:p>
        </w:tc>
      </w:tr>
      <w:tr>
        <w:tc>
          <w:tcPr>
            <w:tcW w:type="pct" w:w="110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Hoạt động ngoài trường</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002201</w:t>
            </w:r>
          </w:p>
        </w:tc>
        <w:tc>
          <w:tcPr>
            <w:tcW w:type="pct" w:w="225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Tham gia tình nguyện tại khu dân cư (01 buổi)</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5→10</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0,5→1</w:t>
            </w:r>
          </w:p>
        </w:tc>
      </w:tr>
      <w:tr>
        <w:tc>
          <w:tcPr>
            <w:tcW w:type="pct" w:w="110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002202</w:t>
            </w:r>
          </w:p>
        </w:tc>
        <w:tc>
          <w:tcPr>
            <w:tcW w:type="pct" w:w="225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Phân luồng, điều phối an toàn giao thông tại địa phương (01 lần)</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5→10</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0,5→1</w:t>
            </w:r>
          </w:p>
        </w:tc>
      </w:tr>
      <w:tr>
        <w:tc>
          <w:tcPr>
            <w:tcW w:type="pct" w:w="110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Hoạt động bảo vệ môi trường</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003101</w:t>
            </w:r>
          </w:p>
        </w:tc>
        <w:tc>
          <w:tcPr>
            <w:tcW w:type="pct" w:w="225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Vận động cộng đồng phân loại rác tại nguồn (01 đợt)</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8→12</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w:t>
            </w:r>
          </w:p>
        </w:tc>
      </w:tr>
      <w:tr>
        <w:tc>
          <w:tcPr>
            <w:tcW w:type="pct" w:w="110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003102</w:t>
            </w:r>
          </w:p>
        </w:tc>
        <w:tc>
          <w:tcPr>
            <w:tcW w:type="pct" w:w="225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Ra quân làm sạch bãi biển, kênh rạch (01 ngày)</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8→12</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w:t>
            </w:r>
          </w:p>
        </w:tc>
      </w:tr>
      <w:tr>
        <w:tc>
          <w:tcPr>
            <w:tcW w:type="pct" w:w="110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Tuyên truyền pháp luật</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003201</w:t>
            </w:r>
          </w:p>
        </w:tc>
        <w:tc>
          <w:tcPr>
            <w:tcW w:type="pct" w:w="225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Tổ chức phiên tòa giả định, tuyên truyền pháp luật học đường (01 lần)</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8→15</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1→1,5</w:t>
            </w:r>
          </w:p>
        </w:tc>
      </w:tr>
      <w:tr>
        <w:tc>
          <w:tcPr>
            <w:tcW w:type="pct" w:w="110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Chăm sóc đối tượng chính sách</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004101</w:t>
            </w:r>
          </w:p>
        </w:tc>
        <w:tc>
          <w:tcPr>
            <w:tcW w:type="pct" w:w="225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Thăm hỏi, phụng dưỡng Mẹ VNAH, thương bệnh binh (01 lần)</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8→12</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w:t>
            </w:r>
          </w:p>
        </w:tc>
      </w:tr>
      <w:tr>
        <w:tc>
          <w:tcPr>
            <w:tcW w:type="pct" w:w="110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004102</w:t>
            </w:r>
          </w:p>
        </w:tc>
        <w:tc>
          <w:tcPr>
            <w:tcW w:type="pct" w:w="225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Tôn tạo nghĩa trang liệt sĩ, thắp nến tri ân (01 lần)</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5→10</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0,5→1</w:t>
            </w:r>
          </w:p>
        </w:tc>
      </w:tr>
      <w:tr>
        <w:tc>
          <w:tcPr>
            <w:tcW w:type="pct" w:w="110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Chăm sóc trẻ em, người già</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004201</w:t>
            </w:r>
          </w:p>
        </w:tc>
        <w:tc>
          <w:tcPr>
            <w:tcW w:type="pct" w:w="225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Chăm sóc người già neo đơn, trẻ mồ côi tại trung tâm bảo trợ (01 lần)</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8→12</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w:t>
            </w:r>
          </w:p>
        </w:tc>
      </w:tr>
      <w:tr>
        <w:tc>
          <w:tcPr>
            <w:tcW w:type="pct" w:w="110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Dạy học tình nguyện</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005101</w:t>
            </w:r>
          </w:p>
        </w:tc>
        <w:tc>
          <w:tcPr>
            <w:tcW w:type="pct" w:w="225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Tham gia lớp học tình thương cho trẻ em nghèo (01 tuần)</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20→30</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2→3</w:t>
            </w:r>
          </w:p>
        </w:tc>
      </w:tr>
      <w:tr>
        <w:tc>
          <w:tcPr>
            <w:tcW w:type="pct" w:w="110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Quyên góp sách vở</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005201</w:t>
            </w:r>
          </w:p>
        </w:tc>
        <w:tc>
          <w:tcPr>
            <w:tcW w:type="pct" w:w="225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Tổ chức quyên góp tủ sách vùng cao (01 đợt)</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10→15</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1→1,5</w:t>
            </w:r>
          </w:p>
        </w:tc>
      </w:tr>
      <w:tr>
        <w:tc>
          <w:tcPr>
            <w:tcW w:type="pct" w:w="110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Cán bộ Đoàn - Hội, Lớp</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006101</w:t>
            </w:r>
          </w:p>
        </w:tc>
        <w:tc>
          <w:tcPr>
            <w:tcW w:type="pct" w:w="225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Hoàn thành nhiệm vụ cán bộ cấp trường (đánh giá cả năm)</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25→45</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2,5→4,5</w:t>
            </w:r>
          </w:p>
        </w:tc>
      </w:tr>
      <w:tr>
        <w:tc>
          <w:tcPr>
            <w:tcW w:type="pct" w:w="110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006102</w:t>
            </w:r>
          </w:p>
        </w:tc>
        <w:tc>
          <w:tcPr>
            <w:tcW w:type="pct" w:w="225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Hoàn thành nhiệm vụ cán bộ cấp khoa/TT (đánh giá cả năm)</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20→35</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2→3,5</w:t>
            </w:r>
          </w:p>
        </w:tc>
      </w:tr>
      <w:tr>
        <w:tc>
          <w:tcPr>
            <w:tcW w:type="pct" w:w="110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006103</w:t>
            </w:r>
          </w:p>
        </w:tc>
        <w:tc>
          <w:tcPr>
            <w:tcW w:type="pct" w:w="225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Hoàn thành nhiệm vụ ban cán sự lớp, chi đoàn (đánh giá cả năm)</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12→20</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1,2→2</w:t>
            </w:r>
          </w:p>
        </w:tc>
      </w:tr>
      <w:tr>
        <w:tc>
          <w:tcPr>
            <w:tcW w:type="pct" w:w="110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**Chuyển đổi số cộng đồng**</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**007101**</w:t>
            </w:r>
          </w:p>
        </w:tc>
        <w:tc>
          <w:tcPr>
            <w:tcW w:type="pct" w:w="225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**Tập huấn kỹ năng số, hướng dẫn dịch vụ công VNeID cho nhân dân (01 tuần)**</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**20→30**</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**2→3**</w:t>
            </w:r>
          </w:p>
        </w:tc>
      </w:tr>
      <w:tr>
        <w:tc>
          <w:tcPr>
            <w:tcW w:type="pct" w:w="110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**007102**</w:t>
            </w:r>
          </w:p>
        </w:tc>
        <w:tc>
          <w:tcPr>
            <w:tcW w:type="pct" w:w="225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**Hỗ trợ tin học hóa cơ sở dữ liệu cho UBND xã/phường (01 tuần)**</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**20→30**</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**2→3**</w:t>
            </w:r>
          </w:p>
        </w:tc>
      </w:tr>
    </w:tbl>
    <w:p>
      <w:pPr>
        <w:spacing w:after="80" w:before="80" w:line="280"/>
        <w:jc w:val="both"/>
      </w:pPr>
      <w:r>
        <w:rPr>
          <w:rFonts w:ascii="Times New Roman" w:cs="Times New Roman" w:eastAsia="Times New Roman" w:hAnsi="Times New Roman"/>
          <w:b/>
          <w:bCs/>
          <w:sz w:val="24"/>
          <w:szCs w:val="24"/>
        </w:rPr>
        <w:t xml:space="preserve">b. Trừ ngày công tác xã hội đối với các trường hợp sau (Quy định 2023):</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SV đăng ký tham gia hoạt động CTXH nhưng vắng mặt không lý do chính đáng: **Bị trừ 1,0 ngày CTXH** (Quy định cũ trừ 0,5 ngày);</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SV đăng ký tham gia hoạt động nhưng bỏ dở nhiệm vụ, gây ảnh hưởng xấu: Bị xử lý kỷ luật khiển trách và **trừ 02 ngày CTXH** đến toàn bộ số ngày đã tích lũy.</w:t>
      </w:r>
    </w:p>
    <w:p>
      <w:pPr>
        <w:spacing w:after="80" w:before="80" w:line="280"/>
        <w:jc w:val="both"/>
      </w:pPr>
      <w:r>
        <w:rPr>
          <w:rFonts w:ascii="Times New Roman" w:cs="Times New Roman" w:eastAsia="Times New Roman" w:hAnsi="Times New Roman"/>
          <w:b/>
          <w:bCs/>
          <w:sz w:val="24"/>
          <w:szCs w:val="24"/>
        </w:rPr>
        <w:t xml:space="preserve">c. Quy đổi điểm thành ngày CTXH trước khi xét tốt nghiệp (Công thức 2023):</w:t>
      </w:r>
      <w:r>
        <w:rPr>
          <w:rFonts w:ascii="Times New Roman" w:cs="Times New Roman" w:eastAsia="Times New Roman" w:hAnsi="Times New Roman"/>
          <w:sz w:val="24"/>
          <w:szCs w:val="24"/>
        </w:rPr>
        <w:t xml:space="preserve">
Lấy tổng điểm hoạt động CTXH tích lũy </w:t>
      </w:r>
      <w:r>
        <w:rPr>
          <w:rFonts w:ascii="Times New Roman" w:cs="Times New Roman" w:eastAsia="Times New Roman" w:hAnsi="Times New Roman"/>
          <w:b/>
          <w:bCs/>
          <w:sz w:val="24"/>
          <w:szCs w:val="24"/>
        </w:rPr>
        <w:t xml:space="preserve">chia cho 8</w:t>
      </w:r>
      <w:r>
        <w:rPr>
          <w:rFonts w:ascii="Times New Roman" w:cs="Times New Roman" w:eastAsia="Times New Roman" w:hAnsi="Times New Roman"/>
          <w:sz w:val="24"/>
          <w:szCs w:val="24"/>
        </w:rPr>
        <w:t xml:space="preserve"> (Quy định cũ chia cho 10):</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Số lẻ dưới 4 làm tròn xuống;</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Tròn 4 điểm: quy đổi thành nửa ngày (0,5 ngày) CTXH;</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Trên 4 điểm: làm tròn thành 8 điểm, quy đổi thành 01 ngày CTXH.</w:t>
      </w:r>
    </w:p>
    <w:p>
      <w:pPr>
        <w:spacing w:after="120" w:before="180"/>
        <w:jc w:val="left"/>
      </w:pPr>
      <w:r>
        <w:rPr>
          <w:rFonts w:ascii="Times New Roman" w:cs="Times New Roman" w:eastAsia="Times New Roman" w:hAnsi="Times New Roman"/>
          <w:b/>
          <w:bCs/>
          <w:color w:val="2563EB"/>
          <w:sz w:val="28"/>
          <w:szCs w:val="28"/>
        </w:rPr>
        <w:t xml:space="preserve">III. QUY TRÌNH TỔ CHỨC &amp; ĐÁNH GIÁ CÔNG TÁC XÃ HỘI</w:t>
      </w:r>
    </w:p>
    <w:p>
      <w:pPr>
        <w:spacing w:after="80" w:before="80" w:line="280"/>
        <w:jc w:val="both"/>
      </w:pPr>
      <w:r>
        <w:rPr>
          <w:rFonts w:ascii="Times New Roman" w:cs="Times New Roman" w:eastAsia="Times New Roman" w:hAnsi="Times New Roman"/>
          <w:sz w:val="24"/>
          <w:szCs w:val="24"/>
        </w:rPr>
        <w:t xml:space="preserve">Quy trình năm 2023 được số hóa trên cổng PSC và ứng dụng </w:t>
      </w:r>
      <w:r>
        <w:rPr>
          <w:rFonts w:ascii="Times New Roman" w:cs="Times New Roman" w:eastAsia="Times New Roman" w:hAnsi="Times New Roman"/>
          <w:b/>
          <w:bCs/>
          <w:sz w:val="24"/>
          <w:szCs w:val="24"/>
        </w:rPr>
        <w:t xml:space="preserve">MyPSC Mobile</w:t>
      </w:r>
      <w:r>
        <w:rPr>
          <w:rFonts w:ascii="Times New Roman" w:cs="Times New Roman" w:eastAsia="Times New Roman" w:hAnsi="Times New Roman"/>
          <w:sz w:val="24"/>
          <w:szCs w:val="24"/>
        </w:rPr>
        <w:t xml:space="preserve">:</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**Bước 1: Lập kế hoạch tổ chức hoạt động CTXH:**
Công bố đầu mỗi học kỳ, bổ sung ngày 01 hàng tháng trên Cổng PSC &amp; App MyPSC.</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**Bước 2: SV đăng ký tham gia:**
Đăng ký trực tuyến 100% qua App MyPSC hoặc Cổng thông tin PSC. Khi đủ chỉ tiêu, hệ thống tự động khóa đăng ký.</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**Bước 3: Tổ chức thực hiện &amp; điểm danh:**
Điểm danh tại hoạt động bằng quét mã QR Code trên App MyPSC của sinh viên.</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**Bước 4: In &amp; xuất phiếu đánh giá:**
Ban tổ chức xuất bảng tổng hợp trực tiếp từ phần mềm PSC.</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**Bước 5: Chấm điểm hoạt động:**
Đơn vị chủ trì hoàn tất nhập kết quả điểm số vào phần mềm PSC.</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**Bước 6: Thời hạn công bố điểm:**
Việc nhập &amp; công bố kết quả đánh giá trên hệ thống PSC phải hoàn tất chậm nhất sau **01 tuần (07 ngày)** kể từ khi hoạt động kết thúc (Rút ngắn so với quy định cũ là 02 tuần).</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**Bước 7: Khiếu nại kết quả:**
Sinh viên gửi khiếu nại online qua cổng PSC trong vòng **07 ngày** (Quy định cũ là 10 ngày). Đơn vị giải quyết và phản hồi chậm nhất sau **05 ngày** làm việc.</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**Bước 8: Lưu trữ hồ sơ:**
Chuyển bảng điểm gốc về Phòng Công tác HSSV chậm nhất sau **15 ngày** kể từ ngày kết thúc hoạt động.</w:t>
      </w:r>
    </w:p>
    <w:p>
      <w:pPr>
        <w:spacing w:after="120" w:before="180"/>
        <w:jc w:val="left"/>
      </w:pPr>
      <w:r>
        <w:rPr>
          <w:rFonts w:ascii="Times New Roman" w:cs="Times New Roman" w:eastAsia="Times New Roman" w:hAnsi="Times New Roman"/>
          <w:b/>
          <w:bCs/>
          <w:color w:val="2563EB"/>
          <w:sz w:val="28"/>
          <w:szCs w:val="28"/>
        </w:rPr>
        <w:t xml:space="preserve">IV. TRÁCH NHIỆM CỦA CÁC ĐƠN VỊ</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**Phòng/Khoa/TT, Đoàn – Hội:** Tổ chức chu đáo, bảo đảm an toàn cho SV trong suốt thời gian tham gia hoạt động tình nguyện.</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**Phòng Công tác HSSV:** Quản lý cơ sở dữ liệu số, thẩm định kết quả và tổng hợp danh sách đủ điều kiện tốt nghiệp.</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**Khoa/Bộ môn:** Khuyến khích giảng viên đồng hành hướng dẫn các hoạt động chuyên môn, chuyển đổi số.</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**Đoàn Thanh niên – Hội SV trường:** Đầu mối tổ chức các chiến dịch lớn (Mùa hè xanh, Xuân tình nguyện, Chuyển đổi số).</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**Ban đại diện lớp:** Nhắc nhở, theo dõi tiến độ tích lũy ngày CTXH của các thành viên trong lớp hàng kỳ.</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**Sinh viên:** Tự giác đăng ký, hoàn thành đủ **05 ngày CTXH** trước học kỳ cuối của khóa học để không bị hoãn xét tốt nghiệp.</w:t>
      </w:r>
    </w:p>
    <w:p>
      <w:pPr>
        <w:spacing w:after="120" w:before="180"/>
        <w:jc w:val="left"/>
      </w:pPr>
      <w:r>
        <w:rPr>
          <w:rFonts w:ascii="Times New Roman" w:cs="Times New Roman" w:eastAsia="Times New Roman" w:hAnsi="Times New Roman"/>
          <w:b/>
          <w:bCs/>
          <w:color w:val="2563EB"/>
          <w:sz w:val="28"/>
          <w:szCs w:val="28"/>
        </w:rPr>
        <w:t xml:space="preserve">V. KINH PHÍ</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**Nguồn kinh phí hoạt động:**</w:t>
      </w:r>
      <w:r>
        <w:rPr>
          <w:rFonts w:ascii="Times New Roman" w:cs="Times New Roman" w:eastAsia="Times New Roman" w:hAnsi="Times New Roman"/>
          <w:sz w:val="24"/>
          <w:szCs w:val="24"/>
        </w:rPr>
        <w:t xml:space="preserve">- Ngân sách hỗ trợ từ Nhà trường hàng năm;
- Quỹ hoạt động phong trào Đoàn - Hội;
- Nguồn xã hội hóa, tài trợ từ doanh nghiệp và địa phương đối tác;
- Sự đóng góp tự nguyện của sinh viên (nếu có dự toán được duyệt).</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**Quản lý tài chính:**
Phòng Kế hoạch - Tài chính hướng dẫn thanh quyết toán theo đúng quy chế chi tiêu nội bộ năm 2023 của Nhà trường.</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18"/>
        <w:szCs w:val="18"/>
      </w:rPr>
      <w:t xml:space="preserve">Trang </w:t>
    </w: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4748B"/>
        <w:sz w:val="18"/>
        <w:szCs w:val="18"/>
      </w:rPr>
      <w:t xml:space="preserve">QUY ĐỊNH CÔNG TÁC XÃ HỘI - CTXH_2023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2026-10-16T09:03:27.258Z</dcterms:created>
  <dcterms:modified xsi:type="dcterms:W3CDTF">2026-10-16T09:03:27.258Z</dcterms:modified>
</cp:coreProperties>
</file>

<file path=docProps/custom.xml><?xml version="1.0" encoding="utf-8"?>
<Properties xmlns="http://schemas.openxmlformats.org/officeDocument/2006/custom-properties" xmlns:vt="http://schemas.openxmlformats.org/officeDocument/2006/docPropsVTypes"/>
</file>