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E3A8A"/>
          <w:sz w:val="32"/>
          <w:szCs w:val="32"/>
        </w:rPr>
        <w:t xml:space="preserve">QUY ĐỊNH CÔNG TÁC XÃ HỘI SINH VIÊN</w:t>
      </w:r>
    </w:p>
    <w:p>
      <w:pPr>
        <w:spacing w:after="120" w:before="180"/>
        <w:jc w:val="left"/>
      </w:pPr>
      <w:r>
        <w:rPr>
          <w:rFonts w:ascii="Times New Roman" w:cs="Times New Roman" w:eastAsia="Times New Roman" w:hAnsi="Times New Roman"/>
          <w:b/>
          <w:bCs/>
          <w:color w:val="2563EB"/>
          <w:sz w:val="28"/>
          <w:szCs w:val="28"/>
        </w:rPr>
        <w:t xml:space="preserve">I. QUY ĐỊNH CHUNG</w:t>
      </w:r>
    </w:p>
    <w:p>
      <w:pPr>
        <w:spacing w:after="80" w:before="80" w:line="280"/>
        <w:jc w:val="both"/>
      </w:pPr>
      <w:r>
        <w:rPr>
          <w:rFonts w:ascii="Times New Roman" w:cs="Times New Roman" w:eastAsia="Times New Roman" w:hAnsi="Times New Roman"/>
          <w:b/>
          <w:bCs/>
          <w:sz w:val="24"/>
          <w:szCs w:val="24"/>
        </w:rPr>
        <w:t xml:space="preserve">1. Căn cứ để xây dựng &amp; thực hiện Chương trình công tác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Nghị Quyết Hội Trung ương VIII, khóa XI về Đổi mới căn bản, toàn diện giáo dục &amp; đào tạo, chỉ rõ: "Đổi mới mạnh mẽ nội dung giáo dục đại học theo hướng hiện đại. Chú trọng phát triển năng lực sáng tạo, kỹ năng thực hành, đạo đức nghề nghiệp và hiểu biết xã hội, từng bước tiếp cận trình độ khoa học và công nghệ tiên tiến của thế giới".
"Chuyển mạnh quá trình giáo dục từ chủ yếu trang bị kiến thức sang phát triển toàn diện năng lực và phẩm chất người học. Học đi đôi với hành; lý luận gắn với thực tiễn; giáo dục nhà trường kết hợp với giáo dục gia đình và giáo dục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Luật Giáo dục Đại học năm 2012 (sửa đổi, bổ sung năm 2018), quy định rõ trách nhiệm người học tham gia hoạt động phục vụ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số 42/2007/QĐ-BGDĐT ngày 13/8/2007 của Bộ trưởng Bộ GD&amp;ĐT ban hành Quy chế công tác học sinh, sinh viên;</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Nghị quyết Chuyển đổi số của Nhà trường giai đoạn 2023 - 2028.</w:t>
      </w:r>
    </w:p>
    <w:p>
      <w:pPr>
        <w:spacing w:after="80" w:before="80" w:line="280"/>
        <w:jc w:val="both"/>
      </w:pPr>
      <w:r>
        <w:rPr>
          <w:rFonts w:ascii="Times New Roman" w:cs="Times New Roman" w:eastAsia="Times New Roman" w:hAnsi="Times New Roman"/>
          <w:b/>
          <w:bCs/>
          <w:sz w:val="24"/>
          <w:szCs w:val="24"/>
        </w:rPr>
        <w:t xml:space="preserve">2. Phạm vi điều chỉnh &amp; đối tượng áp dụng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Văn bản này quy định việc tổ chức thực hiện Chương trình công tác xã hội (CTXH) đối với SV hệ chính quy bao gồm nội dung CTXH, tổ chức &amp; đánh giá SV tham gia hoạt động CTXH, sử dụng kết quả CTXH để xét tốt nghiệp SV hệ chính quy;</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 định này áp dụng đối với SV hệ chính quy tuyển sinh từ khóa **2023** trở đi (Sinh viên các khóa trước năm 2023 tiếp tục áp dụng theo quy định cũ).</w:t>
      </w:r>
    </w:p>
    <w:p>
      <w:pPr>
        <w:spacing w:after="80" w:before="80" w:line="280"/>
        <w:jc w:val="both"/>
      </w:pPr>
      <w:r>
        <w:rPr>
          <w:rFonts w:ascii="Times New Roman" w:cs="Times New Roman" w:eastAsia="Times New Roman" w:hAnsi="Times New Roman"/>
          <w:b/>
          <w:bCs/>
          <w:sz w:val="24"/>
          <w:szCs w:val="24"/>
        </w:rPr>
        <w:t xml:space="preserve">3. Mục đích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Phát huy tinh thần xung kích của SV, tình nguyện vì cộng đồng, nhân ái, tương trợ và chủ động góp sức trẻ tham gia giải quyết các vấn đề đang được nhà trường và xã hội quan tâm;</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Đẩy mạnh kỹ năng số, kết hợp giữa hoạt động xã hội truyền thống và phong trào chuyển đổi số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Rèn luyện &amp; nâng cao tính chủ động, sáng tạo, linh hoạt trong hoạt động thực tiễn; hình thành các kỹ năng sống, trau dồi bản lĩnh tổ chức công việc cho SV trước khi ra trường.</w:t>
      </w:r>
    </w:p>
    <w:p>
      <w:pPr>
        <w:spacing w:after="80" w:before="80" w:line="280"/>
        <w:jc w:val="both"/>
      </w:pPr>
      <w:r>
        <w:rPr>
          <w:rFonts w:ascii="Times New Roman" w:cs="Times New Roman" w:eastAsia="Times New Roman" w:hAnsi="Times New Roman"/>
          <w:b/>
          <w:bCs/>
          <w:sz w:val="24"/>
          <w:szCs w:val="24"/>
        </w:rPr>
        <w:t xml:space="preserve">4. Yêu cầu</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phải tích lũy số ngày CTXH tối thiểu/khóa đào tạo theo quy định năm 2023 như sau: **05 ngày CTXH** với khóa đào tạo từ 4 năm trở lên; **03 ngày CTXH** với khóa đào tạo dưới 4 năm.
(So với quy định cũ: tăng 01 ngày CTXH cho mỗi bậc đào tạo nhằm nâng cao chất lượng hoạt động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Việc tích lũy ngày CTXH của SV được thực hiện trong suốt khóa học; SV tự quyết định thời gian hoàn tất việc tích lũy số ngày CTXH. Nhà trường khuyến cáo SV không nên để dồn vào cuối khóa;</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tích lũy đủ số ngày CTXH theo quy định mới được xét công nhận tốt nghiệp;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Trường hợp vì lý do sức khỏe, SV phải có giấy xác nhận y tế cấp quận/huyện trở lên để xét miễn, giảm;</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Các đơn vị trong trường: Các khoa/phòng/ban/TT, Đoàn thanh niên &amp; Hội SV chịu trách nhiệm tổ chức hoạt động CTXH cho SV.</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QUY ĐỊNH CÔNG TÁC XÃ HỘI - CTXH_2023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2026-10-16T09:03:17.071Z</dcterms:created>
  <dcterms:modified xsi:type="dcterms:W3CDTF">2026-10-16T09:03:17.072Z</dcterms:modified>
</cp:coreProperties>
</file>

<file path=docProps/custom.xml><?xml version="1.0" encoding="utf-8"?>
<Properties xmlns="http://schemas.openxmlformats.org/officeDocument/2006/custom-properties" xmlns:vt="http://schemas.openxmlformats.org/officeDocument/2006/docPropsVTypes"/>
</file>