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sz w:val="28"/>
        </w:rPr>
      </w:pPr>
    </w:p>
    <w:p>
      <w:pPr>
        <w:spacing w:before="80"/>
        <w:ind w:left="2387" w:right="3026" w:firstLine="0"/>
        <w:jc w:val="center"/>
        <w:rPr>
          <w:sz w:val="48"/>
        </w:rPr>
      </w:pPr>
      <w:r>
        <w:rPr>
          <w:sz w:val="48"/>
        </w:rPr>
        <w:t>FCC y la neutralidad de la Red</w:t>
      </w:r>
    </w:p>
    <w:p>
      <w:pPr>
        <w:pStyle w:val="Heading1"/>
        <w:spacing w:before="451"/>
        <w:ind w:left="2360" w:right="3026"/>
        <w:jc w:val="center"/>
      </w:pPr>
      <w:r>
        <w:rPr/>
        <w:t>David Andrés Alvarado Castellanos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headerReference w:type="default" r:id="rId5"/>
          <w:type w:val="continuous"/>
          <w:pgSz w:w="12240" w:h="15840"/>
          <w:pgMar w:header="524" w:top="760" w:bottom="280" w:left="740" w:right="100"/>
          <w:pgNumType w:start="1"/>
        </w:sectPr>
      </w:pPr>
    </w:p>
    <w:p>
      <w:pPr>
        <w:pStyle w:val="BodyText"/>
      </w:pPr>
    </w:p>
    <w:p>
      <w:pPr>
        <w:pStyle w:val="BodyText"/>
        <w:rPr>
          <w:sz w:val="25"/>
        </w:rPr>
      </w:pPr>
    </w:p>
    <w:p>
      <w:pPr>
        <w:spacing w:before="1"/>
        <w:ind w:left="220" w:right="36" w:firstLine="240"/>
        <w:jc w:val="both"/>
        <w:rPr>
          <w:b/>
          <w:i/>
          <w:sz w:val="18"/>
        </w:rPr>
      </w:pPr>
      <w:r>
        <w:rPr>
          <w:b/>
          <w:i/>
          <w:sz w:val="18"/>
        </w:rPr>
        <w:t>La FCC busca eliminar la neutralidad de la red, afectando así a </w:t>
      </w:r>
      <w:r>
        <w:rPr>
          <w:b/>
          <w:i/>
          <w:sz w:val="18"/>
        </w:rPr>
        <w:t>muchas personas y favoreciendo a empresas que proveen servicios de internet.</w:t>
      </w:r>
    </w:p>
    <w:p>
      <w:pPr>
        <w:spacing w:before="0"/>
        <w:ind w:left="220" w:right="37" w:firstLine="240"/>
        <w:jc w:val="both"/>
        <w:rPr>
          <w:b/>
          <w:i/>
          <w:sz w:val="18"/>
        </w:rPr>
      </w:pPr>
      <w:r>
        <w:rPr>
          <w:b/>
          <w:i/>
          <w:sz w:val="18"/>
        </w:rPr>
        <w:t>Las normas que regulan toda la neutralidad de la red fueron </w:t>
      </w:r>
      <w:r>
        <w:rPr>
          <w:b/>
          <w:i/>
          <w:sz w:val="18"/>
        </w:rPr>
        <w:t>aprobadas en 2015 pero con el cambio de gobierno en USA en 2017 fueron removidas.</w:t>
      </w:r>
    </w:p>
    <w:p>
      <w:pPr>
        <w:pStyle w:val="BodyText"/>
        <w:rPr>
          <w:b/>
          <w:i/>
          <w:sz w:val="22"/>
        </w:rPr>
      </w:pPr>
    </w:p>
    <w:p>
      <w:pPr>
        <w:spacing w:before="1"/>
        <w:ind w:left="460" w:right="0" w:firstLine="0"/>
        <w:jc w:val="left"/>
        <w:rPr>
          <w:b/>
          <w:sz w:val="18"/>
        </w:rPr>
      </w:pPr>
      <w:r>
        <w:rPr>
          <w:b/>
          <w:i/>
          <w:sz w:val="18"/>
        </w:rPr>
        <w:t>FCC</w:t>
      </w:r>
      <w:r>
        <w:rPr>
          <w:b/>
          <w:sz w:val="18"/>
        </w:rPr>
        <w:t>—Comisión Federal de Comunicación.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232" w:val="left" w:leader="none"/>
        </w:tabs>
        <w:spacing w:line="240" w:lineRule="auto" w:before="0" w:after="0"/>
        <w:ind w:left="2231" w:right="0" w:hanging="216"/>
        <w:jc w:val="left"/>
        <w:rPr>
          <w:sz w:val="16"/>
        </w:rPr>
      </w:pPr>
      <w:r>
        <w:rPr/>
        <w:pict>
          <v:shape style="position:absolute;margin-left:48pt;margin-top:11.300396pt;width:16.9pt;height:31pt;mso-position-horizontal-relative:page;mso-position-vertical-relative:paragraph;z-index:-4192" type="#_x0000_t202" filled="false" stroked="false">
            <v:textbox inset="0,0,0,0">
              <w:txbxContent>
                <w:p>
                  <w:pPr>
                    <w:spacing w:line="619" w:lineRule="exact" w:before="0"/>
                    <w:ind w:left="0" w:right="0" w:firstLine="0"/>
                    <w:jc w:val="left"/>
                    <w:rPr>
                      <w:sz w:val="56"/>
                    </w:rPr>
                  </w:pPr>
                  <w:r>
                    <w:rPr>
                      <w:w w:val="98"/>
                      <w:sz w:val="56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I</w:t>
      </w:r>
      <w:r>
        <w:rPr>
          <w:sz w:val="16"/>
        </w:rPr>
        <w:t>NTRODUCCIÓN</w:t>
      </w:r>
    </w:p>
    <w:p>
      <w:pPr>
        <w:pStyle w:val="BodyText"/>
        <w:spacing w:before="5"/>
        <w:ind w:left="220"/>
      </w:pPr>
      <w:r>
        <w:rPr>
          <w:w w:val="99"/>
        </w:rPr>
        <w:t>.</w:t>
      </w:r>
    </w:p>
    <w:p>
      <w:pPr>
        <w:pStyle w:val="BodyText"/>
        <w:spacing w:before="10"/>
        <w:ind w:left="100" w:right="-4" w:firstLine="453"/>
      </w:pPr>
      <w:r>
        <w:rPr/>
        <w:t>N la búsqueda de eliminar la rigurosa ley que fue aprobada en 2015 la FCC se encargó de eliminarla para dar más libertad a los proveedores de internet, bajo la orden de un nuevo</w:t>
      </w:r>
      <w:r>
        <w:rPr>
          <w:spacing w:val="-20"/>
        </w:rPr>
        <w:t> </w:t>
      </w:r>
      <w:r>
        <w:rPr/>
        <w:t>presidente USA revoca la ley en 2017, la población de USA desconforme con lo sucedido se manifiesta, ellos temen a que el internet se torne más privado dependiendo de la conveniencia de los proveedores, cosa que antes estaba</w:t>
      </w:r>
      <w:r>
        <w:rPr>
          <w:spacing w:val="-3"/>
        </w:rPr>
        <w:t> </w:t>
      </w:r>
      <w:r>
        <w:rPr/>
        <w:t>regularizada.</w:t>
      </w:r>
    </w:p>
    <w:p>
      <w:pPr>
        <w:pStyle w:val="BodyText"/>
        <w:spacing w:before="8" w:after="40"/>
        <w:rPr>
          <w:sz w:val="19"/>
        </w:rPr>
      </w:pPr>
    </w:p>
    <w:p>
      <w:pPr>
        <w:pStyle w:val="BodyText"/>
        <w:spacing w:line="20" w:lineRule="exact"/>
        <w:ind w:left="215"/>
        <w:rPr>
          <w:sz w:val="2"/>
        </w:rPr>
      </w:pPr>
      <w:r>
        <w:rPr>
          <w:sz w:val="2"/>
        </w:rPr>
        <w:pict>
          <v:group style="width:144pt;height:.5pt;mso-position-horizontal-relative:char;mso-position-vertical-relative:line" coordorigin="0,0" coordsize="2880,10">
            <v:line style="position:absolute" from="0,5" to="288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pos="1249" w:val="left" w:leader="none"/>
        </w:tabs>
        <w:spacing w:line="240" w:lineRule="auto" w:before="0" w:after="0"/>
        <w:ind w:left="1248" w:right="0" w:hanging="283"/>
        <w:jc w:val="left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Red</w:t>
      </w:r>
    </w:p>
    <w:p>
      <w:pPr>
        <w:pStyle w:val="BodyText"/>
        <w:spacing w:line="252" w:lineRule="auto" w:before="78"/>
        <w:ind w:left="161" w:right="850" w:firstLine="240"/>
        <w:jc w:val="both"/>
      </w:pPr>
      <w:r>
        <w:rPr/>
        <w:t>Dentro de la red se manejaba y regularizada por entidades ajenas a la misma, después de eliminar la ley las empresas quedan libres de manejar y regularizar la red a voluntad.</w:t>
      </w:r>
    </w:p>
    <w:p>
      <w:pPr>
        <w:pStyle w:val="BodyText"/>
        <w:spacing w:line="249" w:lineRule="auto" w:before="77"/>
        <w:ind w:left="161" w:right="851" w:firstLine="240"/>
        <w:jc w:val="both"/>
      </w:pPr>
      <w:r>
        <w:rPr/>
        <w:t>La entidad encargada de eliminar la neutralidad de la red fue la</w:t>
      </w:r>
      <w:r>
        <w:rPr>
          <w:spacing w:val="1"/>
        </w:rPr>
        <w:t> </w:t>
      </w:r>
      <w:r>
        <w:rPr/>
        <w:t>FCC.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40" w:lineRule="auto" w:before="124" w:after="0"/>
        <w:ind w:left="432" w:right="0" w:hanging="271"/>
        <w:jc w:val="left"/>
        <w:rPr>
          <w:i/>
          <w:sz w:val="20"/>
        </w:rPr>
      </w:pPr>
      <w:r>
        <w:rPr>
          <w:i/>
          <w:sz w:val="20"/>
        </w:rPr>
        <w:t>FCC</w:t>
      </w:r>
    </w:p>
    <w:p>
      <w:pPr>
        <w:pStyle w:val="BodyText"/>
        <w:spacing w:before="61"/>
        <w:ind w:left="401"/>
      </w:pPr>
      <w:r>
        <w:rPr/>
        <w:t>es una agencia estatal independiente de </w:t>
      </w:r>
      <w:hyperlink r:id="rId6">
        <w:r>
          <w:rPr/>
          <w:t>Estados Unidos,</w:t>
        </w:r>
      </w:hyperlink>
    </w:p>
    <w:p>
      <w:pPr>
        <w:pStyle w:val="BodyText"/>
        <w:spacing w:line="252" w:lineRule="auto" w:before="72"/>
        <w:ind w:left="761" w:right="854" w:hanging="360"/>
        <w:jc w:val="both"/>
      </w:pPr>
      <w:r>
        <w:rPr/>
        <w:t>la FCC se encarga de otorgar licencias a las estaciones transmisoras de radio y televisión, asigna frecuencias de radio y vela por el cumplimiento de las reglas creadas para garantizar que las tarifas de los servicios por cable sean razonables.</w:t>
      </w:r>
    </w:p>
    <w:p>
      <w:pPr>
        <w:pStyle w:val="BodyText"/>
        <w:spacing w:line="252" w:lineRule="auto" w:before="60"/>
        <w:ind w:left="761" w:right="853" w:hanging="360"/>
        <w:jc w:val="both"/>
      </w:pPr>
      <w:r>
        <w:rPr/>
        <w:t>Se encarga de regularizar todos los servicios, se encarga de igual manera del internet, por lo que libera a las empresas de según ellos una rigurosa ley que evitaba la inversión en las redes de internet debido a las limitaciones que estas tenían.</w:t>
      </w:r>
    </w:p>
    <w:p>
      <w:pPr>
        <w:pStyle w:val="BodyText"/>
        <w:spacing w:before="63"/>
        <w:ind w:left="401"/>
      </w:pPr>
      <w:r>
        <w:rPr>
          <w:w w:val="99"/>
        </w:rPr>
        <w:t>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40" w:lineRule="auto" w:before="132" w:after="0"/>
        <w:ind w:left="432" w:right="0" w:hanging="271"/>
        <w:jc w:val="left"/>
        <w:rPr>
          <w:i/>
          <w:sz w:val="20"/>
        </w:rPr>
      </w:pPr>
      <w:r>
        <w:rPr>
          <w:i/>
          <w:sz w:val="20"/>
        </w:rPr>
        <w:t>Neutralidad de la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red</w:t>
      </w:r>
    </w:p>
    <w:p>
      <w:pPr>
        <w:pStyle w:val="BodyText"/>
        <w:spacing w:line="252" w:lineRule="auto" w:before="61"/>
        <w:ind w:left="161" w:right="855" w:firstLine="240"/>
        <w:jc w:val="both"/>
      </w:pPr>
      <w:r>
        <w:rPr/>
        <w:t>es el principio por el cual los proveedores de servicios de Internet y los gobiernos que la regulan deben tratar a todo tráfico de datos que transita por la red de igual forma indiscriminadamente, sin cobrar a los usuarios una tarifa dependiendo del contenido, página web, plataforma o aplicación a la que accedan.</w:t>
      </w:r>
    </w:p>
    <w:p>
      <w:pPr>
        <w:pStyle w:val="BodyText"/>
        <w:spacing w:line="252" w:lineRule="auto" w:before="58"/>
        <w:ind w:left="161" w:right="851" w:firstLine="240"/>
        <w:jc w:val="both"/>
      </w:pPr>
      <w:r>
        <w:rPr/>
        <w:t>En esencia la neutralidad de la red evita que el proveedor contratado cargue tarifas adicionales por visitar alguna web a su cuenta por el servicio prestado. Si este principio es vulnerado, se perderá, no solo la libertad de ver lo que el usuario desee, sino que, además, cobraría más el proveedor.</w:t>
      </w:r>
    </w:p>
    <w:p>
      <w:pPr>
        <w:pStyle w:val="ListParagraph"/>
        <w:numPr>
          <w:ilvl w:val="0"/>
          <w:numId w:val="2"/>
        </w:numPr>
        <w:tabs>
          <w:tab w:pos="445" w:val="left" w:leader="none"/>
        </w:tabs>
        <w:spacing w:line="240" w:lineRule="auto" w:before="120" w:after="0"/>
        <w:ind w:left="444" w:right="0" w:hanging="283"/>
        <w:jc w:val="left"/>
        <w:rPr>
          <w:i/>
          <w:sz w:val="20"/>
        </w:rPr>
      </w:pPr>
      <w:r>
        <w:rPr>
          <w:i/>
          <w:sz w:val="20"/>
        </w:rPr>
        <w:t>Beneficiados del fin de la neutralidad de la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Red</w:t>
      </w:r>
    </w:p>
    <w:p>
      <w:pPr>
        <w:pStyle w:val="BodyText"/>
        <w:spacing w:line="252" w:lineRule="auto" w:before="61"/>
        <w:ind w:left="161" w:right="854" w:firstLine="240"/>
        <w:jc w:val="both"/>
      </w:pPr>
      <w:r>
        <w:rPr/>
        <w:t>Los mayores beneficiados del fin son las compañías de internet y telefonía móvil de USA, la FCC cree que al liberar a las compañías atraería más inversores y poder desarrollar mejores infraestructuras de red y el 5G para la telefonía móvil.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</w:pPr>
      <w:r>
        <w:rPr/>
        <w:t>Otros beneficiados del fin son las empresas grandes de servicios de internet, pueden favorecer cierto contenido sobre otro en Internet e incluso aceptar dinero para hacerlo por parte de productoras de contenido, como Netflix, Hulu y YouTube.</w:t>
      </w:r>
    </w:p>
    <w:p>
      <w:pPr>
        <w:spacing w:after="0"/>
        <w:sectPr>
          <w:type w:val="continuous"/>
          <w:pgSz w:w="12240" w:h="15840"/>
          <w:pgMar w:top="760" w:bottom="280" w:left="740" w:right="100"/>
          <w:cols w:num="2" w:equalWidth="0">
            <w:col w:w="5300" w:space="40"/>
            <w:col w:w="6060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16" w:val="left" w:leader="none"/>
        </w:tabs>
        <w:spacing w:line="240" w:lineRule="auto" w:before="0" w:after="0"/>
        <w:ind w:left="515" w:right="0" w:hanging="295"/>
        <w:jc w:val="left"/>
        <w:rPr>
          <w:i/>
          <w:sz w:val="20"/>
        </w:rPr>
      </w:pPr>
      <w:r>
        <w:rPr>
          <w:i/>
          <w:sz w:val="20"/>
        </w:rPr>
        <w:t>Perdedores del fin de la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neutralidad</w:t>
      </w:r>
    </w:p>
    <w:p>
      <w:pPr>
        <w:pStyle w:val="BodyText"/>
        <w:spacing w:before="1"/>
        <w:ind w:left="100" w:right="-5"/>
      </w:pPr>
      <w:r>
        <w:rPr/>
        <w:t>La mayor consecuencia de este voto para desmantelar la neutralidad de la Red es que las proveedoras de Internet, como Comcast, AT&amp;T, Verizon y Time Warner, podrán imponer tarifas a los creadores de contenido para impulsar o favorecer la transmisión de su contenido – ya sea videos, audios, o la venta de productos en línea – para que éste llegue a los usuarios de Internet antes que el de su competencia o de sitios Web que no paguen.</w:t>
      </w:r>
    </w:p>
    <w:p>
      <w:pPr>
        <w:pStyle w:val="BodyText"/>
        <w:spacing w:before="1"/>
        <w:ind w:left="100" w:right="98"/>
      </w:pPr>
      <w:r>
        <w:rPr/>
        <w:t>La FCC también votó para trasladar la responsabilidad de los temas relacionados a las proveedoras de Internet a la Comisión Federal de Comercio.</w:t>
      </w:r>
    </w:p>
    <w:p>
      <w:pPr>
        <w:pStyle w:val="BodyText"/>
        <w:ind w:left="100" w:right="-5"/>
        <w:rPr>
          <w:sz w:val="22"/>
        </w:rPr>
      </w:pPr>
      <w:r>
        <w:rPr/>
        <w:t>El debate sobre cómo se debe regular el Internet ha cambiado</w:t>
      </w:r>
      <w:r>
        <w:rPr>
          <w:spacing w:val="-18"/>
        </w:rPr>
        <w:t> </w:t>
      </w:r>
      <w:r>
        <w:rPr/>
        <w:t>en las últimas décadas en parte por la ubicuidad y necesidad de tener acceso a todo el contenido que</w:t>
      </w:r>
      <w:r>
        <w:rPr>
          <w:spacing w:val="1"/>
        </w:rPr>
        <w:t> </w:t>
      </w:r>
      <w:r>
        <w:rPr/>
        <w:t>ofrece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377" w:val="left" w:leader="none"/>
        </w:tabs>
        <w:spacing w:line="240" w:lineRule="auto" w:before="80" w:after="0"/>
        <w:ind w:left="376" w:right="0" w:hanging="291"/>
        <w:jc w:val="left"/>
        <w:rPr>
          <w:sz w:val="16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R</w:t>
      </w:r>
      <w:r>
        <w:rPr>
          <w:sz w:val="16"/>
        </w:rPr>
        <w:t>EFERENCIAS</w:t>
      </w:r>
    </w:p>
    <w:p>
      <w:pPr>
        <w:spacing w:before="145"/>
        <w:ind w:left="446" w:right="0" w:firstLine="0"/>
        <w:jc w:val="left"/>
        <w:rPr>
          <w:i/>
          <w:sz w:val="20"/>
        </w:rPr>
      </w:pPr>
      <w:r>
        <w:rPr>
          <w:i/>
          <w:sz w:val="20"/>
        </w:rPr>
        <w:t>Libros:</w:t>
      </w:r>
    </w:p>
    <w:p>
      <w:pPr>
        <w:pStyle w:val="ListParagraph"/>
        <w:numPr>
          <w:ilvl w:val="1"/>
          <w:numId w:val="3"/>
        </w:numPr>
        <w:tabs>
          <w:tab w:pos="567" w:val="left" w:leader="none"/>
        </w:tabs>
        <w:spacing w:line="240" w:lineRule="auto" w:before="11" w:after="0"/>
        <w:ind w:left="566" w:right="0" w:hanging="361"/>
        <w:jc w:val="left"/>
        <w:rPr>
          <w:i/>
          <w:sz w:val="16"/>
        </w:rPr>
      </w:pPr>
      <w:r>
        <w:rPr>
          <w:sz w:val="16"/>
        </w:rPr>
        <w:t>Jorge Pérez Martínez , </w:t>
      </w:r>
      <w:r>
        <w:rPr>
          <w:i/>
          <w:sz w:val="16"/>
        </w:rPr>
        <w:t>Neutralidad de la Red: Aportaciones al</w:t>
      </w:r>
      <w:r>
        <w:rPr>
          <w:i/>
          <w:spacing w:val="-19"/>
          <w:sz w:val="16"/>
        </w:rPr>
        <w:t> </w:t>
      </w:r>
      <w:r>
        <w:rPr>
          <w:i/>
          <w:sz w:val="16"/>
        </w:rPr>
        <w:t>Debate.</w:t>
      </w:r>
    </w:p>
    <w:p>
      <w:pPr>
        <w:pStyle w:val="Heading1"/>
        <w:numPr>
          <w:ilvl w:val="1"/>
          <w:numId w:val="3"/>
        </w:numPr>
        <w:tabs>
          <w:tab w:pos="567" w:val="left" w:leader="none"/>
        </w:tabs>
        <w:spacing w:line="240" w:lineRule="auto" w:before="1" w:after="0"/>
        <w:ind w:left="566" w:right="851" w:hanging="361"/>
        <w:jc w:val="left"/>
        <w:rPr>
          <w:sz w:val="16"/>
        </w:rPr>
      </w:pPr>
      <w:hyperlink r:id="rId7">
        <w:r>
          <w:rPr/>
          <w:t>Christopher T. Marsden, </w:t>
        </w:r>
      </w:hyperlink>
      <w:r>
        <w:rPr/>
        <w:t>Net Neutrality: Towards a Co-Regulatory</w:t>
      </w:r>
      <w:r>
        <w:rPr>
          <w:spacing w:val="-4"/>
        </w:rPr>
        <w:t> </w:t>
      </w:r>
      <w:r>
        <w:rPr/>
        <w:t>SolutionJ</w:t>
      </w:r>
      <w:r>
        <w:rPr>
          <w:sz w:val="16"/>
        </w:rPr>
        <w:t>.</w:t>
      </w:r>
    </w:p>
    <w:p>
      <w:pPr>
        <w:spacing w:after="0" w:line="240" w:lineRule="auto"/>
        <w:jc w:val="left"/>
        <w:rPr>
          <w:sz w:val="16"/>
        </w:rPr>
        <w:sectPr>
          <w:pgSz w:w="12240" w:h="15840"/>
          <w:pgMar w:header="524" w:footer="0" w:top="760" w:bottom="280" w:left="740" w:right="100"/>
          <w:cols w:num="2" w:equalWidth="0">
            <w:col w:w="5256" w:space="40"/>
            <w:col w:w="6104"/>
          </w:cols>
        </w:sectPr>
      </w:pPr>
    </w:p>
    <w:p>
      <w:pPr>
        <w:pStyle w:val="BodyText"/>
        <w:rPr>
          <w:sz w:val="19"/>
        </w:rPr>
      </w:pPr>
    </w:p>
    <w:p>
      <w:pPr>
        <w:pStyle w:val="BodyText"/>
        <w:spacing w:line="72" w:lineRule="exact"/>
        <w:ind w:left="3581"/>
        <w:rPr>
          <w:sz w:val="7"/>
        </w:rPr>
      </w:pPr>
      <w:r>
        <w:rPr>
          <w:position w:val="0"/>
          <w:sz w:val="7"/>
        </w:rPr>
        <w:pict>
          <v:group style="width:1.3pt;height:3.6pt;mso-position-horizontal-relative:char;mso-position-vertical-relative:line" coordorigin="0,0" coordsize="26,72">
            <v:line style="position:absolute" from="1,48" to="4,44" stroked="true" strokeweight=".140pt" strokecolor="#000000">
              <v:stroke dashstyle="solid"/>
            </v:line>
            <v:line style="position:absolute" from="3,42" to="8,69" stroked="true" strokeweight=".140pt" strokecolor="#000000">
              <v:stroke dashstyle="solid"/>
            </v:line>
            <v:line style="position:absolute" from="9,70" to="14,1" stroked="true" strokeweight=".140pt" strokecolor="#000000">
              <v:stroke dashstyle="solid"/>
            </v:line>
            <v:line style="position:absolute" from="14,1" to="26,1" stroked="true" strokeweight=".140pt" strokecolor="#000000">
              <v:stroke dashstyle="solid"/>
            </v:line>
          </v:group>
        </w:pict>
      </w:r>
      <w:r>
        <w:rPr>
          <w:position w:val="0"/>
          <w:sz w:val="7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2460" w:val="left" w:leader="none"/>
        </w:tabs>
        <w:spacing w:line="240" w:lineRule="auto" w:before="0" w:after="0"/>
        <w:ind w:left="2459" w:right="0" w:hanging="350"/>
        <w:jc w:val="left"/>
        <w:rPr>
          <w:sz w:val="16"/>
        </w:rPr>
      </w:pPr>
      <w:r>
        <w:rPr>
          <w:sz w:val="20"/>
        </w:rPr>
        <w:t>A</w:t>
      </w:r>
      <w:r>
        <w:rPr>
          <w:sz w:val="16"/>
        </w:rPr>
        <w:t>PÉNDICES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4"/>
        </w:numPr>
        <w:tabs>
          <w:tab w:pos="2143" w:val="left" w:leader="none"/>
        </w:tabs>
        <w:spacing w:line="240" w:lineRule="auto" w:before="1" w:after="0"/>
        <w:ind w:left="2142" w:right="0" w:hanging="360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ECONOCIMIENTOS</w:t>
      </w:r>
    </w:p>
    <w:p>
      <w:pPr>
        <w:pStyle w:val="BodyText"/>
        <w:spacing w:line="252" w:lineRule="auto" w:before="12"/>
        <w:ind w:left="220" w:right="5906"/>
      </w:pPr>
      <w:r>
        <w:rPr/>
        <w:t>Se debe de informar sobre el tema ya que no por el hecho de ser problemas de USA solo afectara a ese país, afectara al mundo por ser una ventana a la cual ven las empresas por la economía que maneja el pais.</w:t>
      </w:r>
    </w:p>
    <w:p>
      <w:pPr>
        <w:spacing w:after="0" w:line="252" w:lineRule="auto"/>
        <w:sectPr>
          <w:type w:val="continuous"/>
          <w:pgSz w:w="12240" w:h="15840"/>
          <w:pgMar w:top="760" w:bottom="280" w:left="740" w:right="100"/>
        </w:sectPr>
      </w:pPr>
    </w:p>
    <w:p>
      <w:pPr>
        <w:pStyle w:val="BodyText"/>
        <w:spacing w:before="2"/>
      </w:pPr>
    </w:p>
    <w:p>
      <w:pPr>
        <w:pStyle w:val="BodyText"/>
        <w:spacing w:line="321" w:lineRule="auto" w:before="91"/>
        <w:ind w:left="460" w:right="5906" w:firstLine="1606"/>
      </w:pPr>
      <w:r>
        <w:rPr/>
        <w:t>VI. B</w:t>
      </w:r>
      <w:r>
        <w:rPr>
          <w:sz w:val="16"/>
        </w:rPr>
        <w:t>IOGRAFÍAS</w:t>
      </w:r>
      <w:hyperlink r:id="rId8">
        <w:r>
          <w:rPr>
            <w:color w:val="0000FF"/>
            <w:sz w:val="16"/>
            <w:u w:val="single" w:color="0000FF"/>
          </w:rPr>
          <w:t> </w:t>
        </w:r>
        <w:r>
          <w:rPr>
            <w:color w:val="0000FF"/>
            <w:w w:val="95"/>
            <w:u w:val="single" w:color="0000FF"/>
          </w:rPr>
          <w:t>https://es.wikipedia.org/wiki/Neutralidad_de_red</w:t>
        </w:r>
      </w:hyperlink>
    </w:p>
    <w:p>
      <w:pPr>
        <w:pStyle w:val="BodyText"/>
        <w:spacing w:before="9"/>
      </w:pPr>
    </w:p>
    <w:p>
      <w:pPr>
        <w:pStyle w:val="BodyText"/>
        <w:spacing w:before="91"/>
        <w:ind w:left="460"/>
      </w:pPr>
      <w:hyperlink r:id="rId9">
        <w:r>
          <w:rPr>
            <w:color w:val="0000FF"/>
            <w:u w:val="single" w:color="0000FF"/>
          </w:rPr>
          <w:t>https://cnet.com/es/noticias/fcc-fin-neutralidad-de-la-red/</w:t>
        </w:r>
      </w:hyperlink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52" w:lineRule="auto" w:before="91"/>
        <w:ind w:left="220" w:right="5906" w:firstLine="240"/>
      </w:pPr>
      <w:hyperlink r:id="rId10">
        <w:r>
          <w:rPr>
            <w:color w:val="0000FF"/>
            <w:w w:val="95"/>
            <w:u w:val="single" w:color="0000FF"/>
          </w:rPr>
          <w:t>https://es.wikipedia.org/wiki/Comisión_Federal_de_Comun</w:t>
        </w:r>
      </w:hyperlink>
      <w:r>
        <w:rPr>
          <w:color w:val="0000FF"/>
          <w:w w:val="95"/>
        </w:rPr>
        <w:t> </w:t>
      </w:r>
      <w:hyperlink r:id="rId10">
        <w:r>
          <w:rPr>
            <w:color w:val="0000FF"/>
            <w:u w:val="single" w:color="0000FF"/>
          </w:rPr>
          <w:t>icaciones</w:t>
        </w:r>
      </w:hyperlink>
    </w:p>
    <w:p>
      <w:pPr>
        <w:spacing w:after="0" w:line="252" w:lineRule="auto"/>
        <w:sectPr>
          <w:pgSz w:w="12240" w:h="15840"/>
          <w:pgMar w:header="524" w:footer="0" w:top="760" w:bottom="280" w:left="740" w:right="10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header="524" w:footer="0" w:top="760" w:bottom="280" w:left="74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8.140015pt;margin-top:26.27545pt;width:8.0500pt;height:10.95pt;mso-position-horizontal-relative:page;mso-position-vertical-relative:page;z-index:-4216" type="#_x0000_t202" filled="false" stroked="false">
          <v:textbox inset="0,0,0,0">
            <w:txbxContent>
              <w:p>
                <w:pPr>
                  <w:spacing w:before="14"/>
                  <w:ind w:left="4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3"/>
      <w:numFmt w:val="upperRoman"/>
      <w:lvlText w:val="%1."/>
      <w:lvlJc w:val="left"/>
      <w:pPr>
        <w:ind w:left="2459" w:hanging="351"/>
        <w:jc w:val="right"/>
      </w:pPr>
      <w:rPr>
        <w:rFonts w:hint="default" w:ascii="Times New Roman" w:hAnsi="Times New Roman" w:eastAsia="Times New Roman" w:cs="Times New Roman"/>
        <w:w w:val="96"/>
        <w:sz w:val="20"/>
        <w:szCs w:val="20"/>
        <w:lang w:val="es-gt" w:eastAsia="es-gt" w:bidi="es-gt"/>
      </w:rPr>
    </w:lvl>
    <w:lvl w:ilvl="1">
      <w:start w:val="0"/>
      <w:numFmt w:val="bullet"/>
      <w:lvlText w:val="•"/>
      <w:lvlJc w:val="left"/>
      <w:pPr>
        <w:ind w:left="2460" w:hanging="351"/>
      </w:pPr>
      <w:rPr>
        <w:rFonts w:hint="default"/>
        <w:lang w:val="es-gt" w:eastAsia="es-gt" w:bidi="es-gt"/>
      </w:rPr>
    </w:lvl>
    <w:lvl w:ilvl="2">
      <w:start w:val="0"/>
      <w:numFmt w:val="bullet"/>
      <w:lvlText w:val="•"/>
      <w:lvlJc w:val="left"/>
      <w:pPr>
        <w:ind w:left="3453" w:hanging="351"/>
      </w:pPr>
      <w:rPr>
        <w:rFonts w:hint="default"/>
        <w:lang w:val="es-gt" w:eastAsia="es-gt" w:bidi="es-gt"/>
      </w:rPr>
    </w:lvl>
    <w:lvl w:ilvl="3">
      <w:start w:val="0"/>
      <w:numFmt w:val="bullet"/>
      <w:lvlText w:val="•"/>
      <w:lvlJc w:val="left"/>
      <w:pPr>
        <w:ind w:left="4446" w:hanging="351"/>
      </w:pPr>
      <w:rPr>
        <w:rFonts w:hint="default"/>
        <w:lang w:val="es-gt" w:eastAsia="es-gt" w:bidi="es-gt"/>
      </w:rPr>
    </w:lvl>
    <w:lvl w:ilvl="4">
      <w:start w:val="0"/>
      <w:numFmt w:val="bullet"/>
      <w:lvlText w:val="•"/>
      <w:lvlJc w:val="left"/>
      <w:pPr>
        <w:ind w:left="5440" w:hanging="351"/>
      </w:pPr>
      <w:rPr>
        <w:rFonts w:hint="default"/>
        <w:lang w:val="es-gt" w:eastAsia="es-gt" w:bidi="es-gt"/>
      </w:rPr>
    </w:lvl>
    <w:lvl w:ilvl="5">
      <w:start w:val="0"/>
      <w:numFmt w:val="bullet"/>
      <w:lvlText w:val="•"/>
      <w:lvlJc w:val="left"/>
      <w:pPr>
        <w:ind w:left="6433" w:hanging="351"/>
      </w:pPr>
      <w:rPr>
        <w:rFonts w:hint="default"/>
        <w:lang w:val="es-gt" w:eastAsia="es-gt" w:bidi="es-gt"/>
      </w:rPr>
    </w:lvl>
    <w:lvl w:ilvl="6">
      <w:start w:val="0"/>
      <w:numFmt w:val="bullet"/>
      <w:lvlText w:val="•"/>
      <w:lvlJc w:val="left"/>
      <w:pPr>
        <w:ind w:left="7426" w:hanging="351"/>
      </w:pPr>
      <w:rPr>
        <w:rFonts w:hint="default"/>
        <w:lang w:val="es-gt" w:eastAsia="es-gt" w:bidi="es-gt"/>
      </w:rPr>
    </w:lvl>
    <w:lvl w:ilvl="7">
      <w:start w:val="0"/>
      <w:numFmt w:val="bullet"/>
      <w:lvlText w:val="•"/>
      <w:lvlJc w:val="left"/>
      <w:pPr>
        <w:ind w:left="8420" w:hanging="351"/>
      </w:pPr>
      <w:rPr>
        <w:rFonts w:hint="default"/>
        <w:lang w:val="es-gt" w:eastAsia="es-gt" w:bidi="es-gt"/>
      </w:rPr>
    </w:lvl>
    <w:lvl w:ilvl="8">
      <w:start w:val="0"/>
      <w:numFmt w:val="bullet"/>
      <w:lvlText w:val="•"/>
      <w:lvlJc w:val="left"/>
      <w:pPr>
        <w:ind w:left="9413" w:hanging="351"/>
      </w:pPr>
      <w:rPr>
        <w:rFonts w:hint="default"/>
        <w:lang w:val="es-gt" w:eastAsia="es-gt" w:bidi="es-gt"/>
      </w:rPr>
    </w:lvl>
  </w:abstractNum>
  <w:abstractNum w:abstractNumId="2">
    <w:multiLevelType w:val="hybridMultilevel"/>
    <w:lvl w:ilvl="0">
      <w:start w:val="5"/>
      <w:numFmt w:val="upperRoman"/>
      <w:lvlText w:val="%1."/>
      <w:lvlJc w:val="left"/>
      <w:pPr>
        <w:ind w:left="376" w:hanging="291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s-gt" w:eastAsia="es-gt" w:bidi="es-gt"/>
      </w:rPr>
    </w:lvl>
    <w:lvl w:ilvl="1">
      <w:start w:val="1"/>
      <w:numFmt w:val="decimal"/>
      <w:lvlText w:val="[%2]"/>
      <w:lvlJc w:val="left"/>
      <w:pPr>
        <w:ind w:left="566" w:hanging="361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16"/>
        <w:szCs w:val="16"/>
        <w:lang w:val="es-gt" w:eastAsia="es-gt" w:bidi="es-gt"/>
      </w:rPr>
    </w:lvl>
    <w:lvl w:ilvl="2">
      <w:start w:val="0"/>
      <w:numFmt w:val="bullet"/>
      <w:lvlText w:val="•"/>
      <w:lvlJc w:val="left"/>
      <w:pPr>
        <w:ind w:left="1176" w:hanging="361"/>
      </w:pPr>
      <w:rPr>
        <w:rFonts w:hint="default"/>
        <w:lang w:val="es-gt" w:eastAsia="es-gt" w:bidi="es-gt"/>
      </w:rPr>
    </w:lvl>
    <w:lvl w:ilvl="3">
      <w:start w:val="0"/>
      <w:numFmt w:val="bullet"/>
      <w:lvlText w:val="•"/>
      <w:lvlJc w:val="left"/>
      <w:pPr>
        <w:ind w:left="1792" w:hanging="361"/>
      </w:pPr>
      <w:rPr>
        <w:rFonts w:hint="default"/>
        <w:lang w:val="es-gt" w:eastAsia="es-gt" w:bidi="es-gt"/>
      </w:rPr>
    </w:lvl>
    <w:lvl w:ilvl="4">
      <w:start w:val="0"/>
      <w:numFmt w:val="bullet"/>
      <w:lvlText w:val="•"/>
      <w:lvlJc w:val="left"/>
      <w:pPr>
        <w:ind w:left="2408" w:hanging="361"/>
      </w:pPr>
      <w:rPr>
        <w:rFonts w:hint="default"/>
        <w:lang w:val="es-gt" w:eastAsia="es-gt" w:bidi="es-gt"/>
      </w:rPr>
    </w:lvl>
    <w:lvl w:ilvl="5">
      <w:start w:val="0"/>
      <w:numFmt w:val="bullet"/>
      <w:lvlText w:val="•"/>
      <w:lvlJc w:val="left"/>
      <w:pPr>
        <w:ind w:left="3024" w:hanging="361"/>
      </w:pPr>
      <w:rPr>
        <w:rFonts w:hint="default"/>
        <w:lang w:val="es-gt" w:eastAsia="es-gt" w:bidi="es-gt"/>
      </w:rPr>
    </w:lvl>
    <w:lvl w:ilvl="6">
      <w:start w:val="0"/>
      <w:numFmt w:val="bullet"/>
      <w:lvlText w:val="•"/>
      <w:lvlJc w:val="left"/>
      <w:pPr>
        <w:ind w:left="3640" w:hanging="361"/>
      </w:pPr>
      <w:rPr>
        <w:rFonts w:hint="default"/>
        <w:lang w:val="es-gt" w:eastAsia="es-gt" w:bidi="es-gt"/>
      </w:rPr>
    </w:lvl>
    <w:lvl w:ilvl="7">
      <w:start w:val="0"/>
      <w:numFmt w:val="bullet"/>
      <w:lvlText w:val="•"/>
      <w:lvlJc w:val="left"/>
      <w:pPr>
        <w:ind w:left="4256" w:hanging="361"/>
      </w:pPr>
      <w:rPr>
        <w:rFonts w:hint="default"/>
        <w:lang w:val="es-gt" w:eastAsia="es-gt" w:bidi="es-gt"/>
      </w:rPr>
    </w:lvl>
    <w:lvl w:ilvl="8">
      <w:start w:val="0"/>
      <w:numFmt w:val="bullet"/>
      <w:lvlText w:val="•"/>
      <w:lvlJc w:val="left"/>
      <w:pPr>
        <w:ind w:left="4872" w:hanging="361"/>
      </w:pPr>
      <w:rPr>
        <w:rFonts w:hint="default"/>
        <w:lang w:val="es-gt" w:eastAsia="es-gt" w:bidi="es-g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432" w:hanging="272"/>
        <w:jc w:val="left"/>
      </w:pPr>
      <w:rPr>
        <w:rFonts w:hint="default" w:ascii="Times New Roman" w:hAnsi="Times New Roman" w:eastAsia="Times New Roman" w:cs="Times New Roman"/>
        <w:i/>
        <w:spacing w:val="0"/>
        <w:w w:val="96"/>
        <w:sz w:val="20"/>
        <w:szCs w:val="20"/>
        <w:lang w:val="es-gt" w:eastAsia="es-gt" w:bidi="es-gt"/>
      </w:rPr>
    </w:lvl>
    <w:lvl w:ilvl="1">
      <w:start w:val="0"/>
      <w:numFmt w:val="bullet"/>
      <w:lvlText w:val="•"/>
      <w:lvlJc w:val="left"/>
      <w:pPr>
        <w:ind w:left="1002" w:hanging="272"/>
      </w:pPr>
      <w:rPr>
        <w:rFonts w:hint="default"/>
        <w:lang w:val="es-gt" w:eastAsia="es-gt" w:bidi="es-gt"/>
      </w:rPr>
    </w:lvl>
    <w:lvl w:ilvl="2">
      <w:start w:val="0"/>
      <w:numFmt w:val="bullet"/>
      <w:lvlText w:val="•"/>
      <w:lvlJc w:val="left"/>
      <w:pPr>
        <w:ind w:left="1564" w:hanging="272"/>
      </w:pPr>
      <w:rPr>
        <w:rFonts w:hint="default"/>
        <w:lang w:val="es-gt" w:eastAsia="es-gt" w:bidi="es-gt"/>
      </w:rPr>
    </w:lvl>
    <w:lvl w:ilvl="3">
      <w:start w:val="0"/>
      <w:numFmt w:val="bullet"/>
      <w:lvlText w:val="•"/>
      <w:lvlJc w:val="left"/>
      <w:pPr>
        <w:ind w:left="2126" w:hanging="272"/>
      </w:pPr>
      <w:rPr>
        <w:rFonts w:hint="default"/>
        <w:lang w:val="es-gt" w:eastAsia="es-gt" w:bidi="es-gt"/>
      </w:rPr>
    </w:lvl>
    <w:lvl w:ilvl="4">
      <w:start w:val="0"/>
      <w:numFmt w:val="bullet"/>
      <w:lvlText w:val="•"/>
      <w:lvlJc w:val="left"/>
      <w:pPr>
        <w:ind w:left="2688" w:hanging="272"/>
      </w:pPr>
      <w:rPr>
        <w:rFonts w:hint="default"/>
        <w:lang w:val="es-gt" w:eastAsia="es-gt" w:bidi="es-gt"/>
      </w:rPr>
    </w:lvl>
    <w:lvl w:ilvl="5">
      <w:start w:val="0"/>
      <w:numFmt w:val="bullet"/>
      <w:lvlText w:val="•"/>
      <w:lvlJc w:val="left"/>
      <w:pPr>
        <w:ind w:left="3250" w:hanging="272"/>
      </w:pPr>
      <w:rPr>
        <w:rFonts w:hint="default"/>
        <w:lang w:val="es-gt" w:eastAsia="es-gt" w:bidi="es-gt"/>
      </w:rPr>
    </w:lvl>
    <w:lvl w:ilvl="6">
      <w:start w:val="0"/>
      <w:numFmt w:val="bullet"/>
      <w:lvlText w:val="•"/>
      <w:lvlJc w:val="left"/>
      <w:pPr>
        <w:ind w:left="3812" w:hanging="272"/>
      </w:pPr>
      <w:rPr>
        <w:rFonts w:hint="default"/>
        <w:lang w:val="es-gt" w:eastAsia="es-gt" w:bidi="es-gt"/>
      </w:rPr>
    </w:lvl>
    <w:lvl w:ilvl="7">
      <w:start w:val="0"/>
      <w:numFmt w:val="bullet"/>
      <w:lvlText w:val="•"/>
      <w:lvlJc w:val="left"/>
      <w:pPr>
        <w:ind w:left="4374" w:hanging="272"/>
      </w:pPr>
      <w:rPr>
        <w:rFonts w:hint="default"/>
        <w:lang w:val="es-gt" w:eastAsia="es-gt" w:bidi="es-gt"/>
      </w:rPr>
    </w:lvl>
    <w:lvl w:ilvl="8">
      <w:start w:val="0"/>
      <w:numFmt w:val="bullet"/>
      <w:lvlText w:val="•"/>
      <w:lvlJc w:val="left"/>
      <w:pPr>
        <w:ind w:left="4936" w:hanging="272"/>
      </w:pPr>
      <w:rPr>
        <w:rFonts w:hint="default"/>
        <w:lang w:val="es-gt" w:eastAsia="es-gt" w:bidi="es-g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231" w:hanging="216"/>
        <w:jc w:val="right"/>
      </w:pPr>
      <w:rPr>
        <w:rFonts w:hint="default" w:ascii="Times New Roman" w:hAnsi="Times New Roman" w:eastAsia="Times New Roman" w:cs="Times New Roman"/>
        <w:w w:val="96"/>
        <w:sz w:val="20"/>
        <w:szCs w:val="20"/>
        <w:lang w:val="es-gt" w:eastAsia="es-gt" w:bidi="es-gt"/>
      </w:rPr>
    </w:lvl>
    <w:lvl w:ilvl="1">
      <w:start w:val="0"/>
      <w:numFmt w:val="bullet"/>
      <w:lvlText w:val="•"/>
      <w:lvlJc w:val="left"/>
      <w:pPr>
        <w:ind w:left="2546" w:hanging="216"/>
      </w:pPr>
      <w:rPr>
        <w:rFonts w:hint="default"/>
        <w:lang w:val="es-gt" w:eastAsia="es-gt" w:bidi="es-gt"/>
      </w:rPr>
    </w:lvl>
    <w:lvl w:ilvl="2">
      <w:start w:val="0"/>
      <w:numFmt w:val="bullet"/>
      <w:lvlText w:val="•"/>
      <w:lvlJc w:val="left"/>
      <w:pPr>
        <w:ind w:left="2852" w:hanging="216"/>
      </w:pPr>
      <w:rPr>
        <w:rFonts w:hint="default"/>
        <w:lang w:val="es-gt" w:eastAsia="es-gt" w:bidi="es-gt"/>
      </w:rPr>
    </w:lvl>
    <w:lvl w:ilvl="3">
      <w:start w:val="0"/>
      <w:numFmt w:val="bullet"/>
      <w:lvlText w:val="•"/>
      <w:lvlJc w:val="left"/>
      <w:pPr>
        <w:ind w:left="3157" w:hanging="216"/>
      </w:pPr>
      <w:rPr>
        <w:rFonts w:hint="default"/>
        <w:lang w:val="es-gt" w:eastAsia="es-gt" w:bidi="es-gt"/>
      </w:rPr>
    </w:lvl>
    <w:lvl w:ilvl="4">
      <w:start w:val="0"/>
      <w:numFmt w:val="bullet"/>
      <w:lvlText w:val="•"/>
      <w:lvlJc w:val="left"/>
      <w:pPr>
        <w:ind w:left="3463" w:hanging="216"/>
      </w:pPr>
      <w:rPr>
        <w:rFonts w:hint="default"/>
        <w:lang w:val="es-gt" w:eastAsia="es-gt" w:bidi="es-gt"/>
      </w:rPr>
    </w:lvl>
    <w:lvl w:ilvl="5">
      <w:start w:val="0"/>
      <w:numFmt w:val="bullet"/>
      <w:lvlText w:val="•"/>
      <w:lvlJc w:val="left"/>
      <w:pPr>
        <w:ind w:left="3769" w:hanging="216"/>
      </w:pPr>
      <w:rPr>
        <w:rFonts w:hint="default"/>
        <w:lang w:val="es-gt" w:eastAsia="es-gt" w:bidi="es-gt"/>
      </w:rPr>
    </w:lvl>
    <w:lvl w:ilvl="6">
      <w:start w:val="0"/>
      <w:numFmt w:val="bullet"/>
      <w:lvlText w:val="•"/>
      <w:lvlJc w:val="left"/>
      <w:pPr>
        <w:ind w:left="4075" w:hanging="216"/>
      </w:pPr>
      <w:rPr>
        <w:rFonts w:hint="default"/>
        <w:lang w:val="es-gt" w:eastAsia="es-gt" w:bidi="es-gt"/>
      </w:rPr>
    </w:lvl>
    <w:lvl w:ilvl="7">
      <w:start w:val="0"/>
      <w:numFmt w:val="bullet"/>
      <w:lvlText w:val="•"/>
      <w:lvlJc w:val="left"/>
      <w:pPr>
        <w:ind w:left="4381" w:hanging="216"/>
      </w:pPr>
      <w:rPr>
        <w:rFonts w:hint="default"/>
        <w:lang w:val="es-gt" w:eastAsia="es-gt" w:bidi="es-gt"/>
      </w:rPr>
    </w:lvl>
    <w:lvl w:ilvl="8">
      <w:start w:val="0"/>
      <w:numFmt w:val="bullet"/>
      <w:lvlText w:val="•"/>
      <w:lvlJc w:val="left"/>
      <w:pPr>
        <w:ind w:left="4687" w:hanging="216"/>
      </w:pPr>
      <w:rPr>
        <w:rFonts w:hint="default"/>
        <w:lang w:val="es-gt" w:eastAsia="es-gt" w:bidi="es-g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gt" w:eastAsia="es-gt" w:bidi="es-gt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s-gt" w:eastAsia="es-gt" w:bidi="es-gt"/>
    </w:rPr>
  </w:style>
  <w:style w:styleId="Heading1" w:type="paragraph">
    <w:name w:val="Heading 1"/>
    <w:basedOn w:val="Normal"/>
    <w:uiPriority w:val="1"/>
    <w:qFormat/>
    <w:pPr>
      <w:ind w:left="41" w:right="85"/>
      <w:outlineLvl w:val="1"/>
    </w:pPr>
    <w:rPr>
      <w:rFonts w:ascii="Times New Roman" w:hAnsi="Times New Roman" w:eastAsia="Times New Roman" w:cs="Times New Roman"/>
      <w:sz w:val="22"/>
      <w:szCs w:val="22"/>
      <w:lang w:val="es-gt" w:eastAsia="es-gt" w:bidi="es-gt"/>
    </w:rPr>
  </w:style>
  <w:style w:styleId="ListParagraph" w:type="paragraph">
    <w:name w:val="List Paragraph"/>
    <w:basedOn w:val="Normal"/>
    <w:uiPriority w:val="1"/>
    <w:qFormat/>
    <w:pPr>
      <w:ind w:left="432" w:hanging="361"/>
    </w:pPr>
    <w:rPr>
      <w:rFonts w:ascii="Times New Roman" w:hAnsi="Times New Roman" w:eastAsia="Times New Roman" w:cs="Times New Roman"/>
      <w:lang w:val="es-gt" w:eastAsia="es-gt" w:bidi="es-gt"/>
    </w:rPr>
  </w:style>
  <w:style w:styleId="TableParagraph" w:type="paragraph">
    <w:name w:val="Table Paragraph"/>
    <w:basedOn w:val="Normal"/>
    <w:uiPriority w:val="1"/>
    <w:qFormat/>
    <w:pPr/>
    <w:rPr>
      <w:lang w:val="es-gt" w:eastAsia="es-gt" w:bidi="es-g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es.wikipedia.org/wiki/Estados_Unidos" TargetMode="External"/><Relationship Id="rId7" Type="http://schemas.openxmlformats.org/officeDocument/2006/relationships/hyperlink" Target="https://www.google.com.gt/search?sa=X&amp;amp;q=net%2Bneutrality%3A%2Btowards%2Ba%2Bco-regulatory%2Bsolution%2Bchristopher%2Bt.%2Bmarsden&amp;amp;stick=H4sIAAAAAAAAAOPgE-LRT9c3NErKTTcwqcpTAvMMc-NNUpJy4rVkspOt9JPy87P1y4syS0pS8-LL84uyrRJLSzLyiwBoFjBqPAAAAA&amp;amp;ved=2ahUKEwj89KWD1s3cAhXsuFkKHa8IA_4QmxMoATAPegQIBxAc" TargetMode="External"/><Relationship Id="rId8" Type="http://schemas.openxmlformats.org/officeDocument/2006/relationships/hyperlink" Target="https://es.wikipedia.org/wiki/Neutralidad_de_red" TargetMode="External"/><Relationship Id="rId9" Type="http://schemas.openxmlformats.org/officeDocument/2006/relationships/hyperlink" Target="https://cnet.com/es/noticias/fcc-fin-neutralidad-de-la-red/" TargetMode="External"/><Relationship Id="rId10" Type="http://schemas.openxmlformats.org/officeDocument/2006/relationships/hyperlink" Target="https://es.wikipedia.org/wiki/Comisi%C3%83%C2%B3n_Federal_de_Comunicaciones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 Garnica Estrada</dc:creator>
  <dcterms:created xsi:type="dcterms:W3CDTF">2018-10-19T21:05:19Z</dcterms:created>
  <dcterms:modified xsi:type="dcterms:W3CDTF">2018-10-19T21:05:19Z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2018-10-19T00:00:00Z</vt:filetime>
  </property>
</Properties>
</file>