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Drew</w:t>
      </w:r>
      <w:r>
        <w:t xml:space="preserve"> </w:t>
      </w:r>
      <w:r>
        <w:t xml:space="preserve">Sauve</w:t>
      </w:r>
    </w:p>
    <w:p>
      <w:pPr>
        <w:pStyle w:val="Heading1"/>
      </w:pPr>
      <w:bookmarkStart w:id="21" w:name="education"/>
      <w:bookmarkEnd w:id="21"/>
      <w:r>
        <w:t xml:space="preserve">Education</w:t>
      </w:r>
    </w:p>
    <w:p>
      <w:pPr>
        <w:pStyle w:val="FirstParagraph"/>
      </w:pPr>
      <w:r>
        <w:rPr>
          <w:i/>
        </w:rPr>
        <w:t xml:space="preserve">Queen’s University</w:t>
      </w:r>
      <w:r>
        <w:t xml:space="preserve">, MSc. Evolutionary and Ecological Genetics</w:t>
      </w:r>
      <w:r>
        <w:t xml:space="preserve"> </w:t>
      </w:r>
      <w:r>
        <w:t xml:space="preserve">2018</w:t>
      </w:r>
    </w:p>
    <w:p>
      <w:pPr>
        <w:pStyle w:val="BodyText"/>
      </w:pPr>
      <w:r>
        <w:rPr>
          <w:i/>
        </w:rPr>
        <w:t xml:space="preserve">Queen’s University</w:t>
      </w:r>
      <w:r>
        <w:t xml:space="preserve">, B.Sc. Biology</w:t>
      </w:r>
      <w:r>
        <w:t xml:space="preserve"> </w:t>
      </w:r>
      <w:r>
        <w:t xml:space="preserve">2016</w:t>
      </w:r>
    </w:p>
    <w:p>
      <w:pPr>
        <w:pStyle w:val="Heading1"/>
      </w:pPr>
      <w:bookmarkStart w:id="22" w:name="certifications"/>
      <w:bookmarkEnd w:id="22"/>
      <w:r>
        <w:t xml:space="preserve">Certifications</w:t>
      </w:r>
    </w:p>
    <w:p>
      <w:pPr>
        <w:pStyle w:val="FirstParagraph"/>
      </w:pPr>
      <w:r>
        <w:rPr>
          <w:i/>
        </w:rPr>
        <w:t xml:space="preserve">Pleasure Craft Operator Card:</w:t>
      </w:r>
      <w:r>
        <w:t xml:space="preserve">18032589508</w:t>
      </w:r>
      <w:r>
        <w:t xml:space="preserve"> </w:t>
      </w:r>
      <w:r>
        <w:t xml:space="preserve">2016</w:t>
      </w:r>
    </w:p>
    <w:p>
      <w:pPr>
        <w:pStyle w:val="BodyText"/>
      </w:pPr>
      <w:r>
        <w:rPr>
          <w:i/>
        </w:rPr>
        <w:t xml:space="preserve">Wilderness First Responder</w:t>
      </w:r>
      <w:r>
        <w:t xml:space="preserve"> </w:t>
      </w:r>
      <w:r>
        <w:t xml:space="preserve">2016-2019</w:t>
      </w:r>
    </w:p>
    <w:p>
      <w:pPr>
        <w:pStyle w:val="BodyText"/>
      </w:pPr>
      <w:r>
        <w:rPr>
          <w:i/>
        </w:rPr>
        <w:t xml:space="preserve">First Aid Level-A CPR</w:t>
      </w:r>
      <w:r>
        <w:t xml:space="preserve"> </w:t>
      </w:r>
      <w:r>
        <w:t xml:space="preserve">2016-2019</w:t>
      </w:r>
    </w:p>
    <w:p>
      <w:pPr>
        <w:pStyle w:val="BodyText"/>
      </w:pPr>
      <w:r>
        <w:rPr>
          <w:i/>
        </w:rPr>
        <w:t xml:space="preserve">Canadian Firearms Safety Course</w:t>
      </w:r>
      <w:r>
        <w:t xml:space="preserve"> </w:t>
      </w:r>
      <w:r>
        <w:t xml:space="preserve">2016</w:t>
      </w:r>
    </w:p>
    <w:p>
      <w:pPr>
        <w:pStyle w:val="Heading1"/>
      </w:pPr>
      <w:bookmarkStart w:id="23" w:name="research-experience"/>
      <w:bookmarkEnd w:id="23"/>
      <w:r>
        <w:t xml:space="preserve">Research Experience</w:t>
      </w:r>
    </w:p>
    <w:p>
      <w:pPr>
        <w:pStyle w:val="Heading2"/>
      </w:pPr>
      <w:bookmarkStart w:id="24" w:name="fieldwork"/>
      <w:bookmarkEnd w:id="24"/>
      <w:r>
        <w:t xml:space="preserve">Fieldwork</w:t>
      </w:r>
    </w:p>
    <w:p>
      <w:pPr>
        <w:pStyle w:val="FirstParagraph"/>
      </w:pPr>
      <w:r>
        <w:t xml:space="preserve">Three field seasons of working with numerous seabird species in Northern Alaska, Newfoundland, and in the Gulf of Alaska. Worked with both small and large teams under difficult weather conditions to collect blood samples, make field observations, and capture and record morpometrics of numerous seabird species. Directed a small team for targetted seabird sampling and specific data collection. Helped teach and guide undergraduates collect seabird blood samples.</w:t>
      </w:r>
    </w:p>
    <w:p>
      <w:pPr>
        <w:pStyle w:val="Heading2"/>
      </w:pPr>
      <w:bookmarkStart w:id="25" w:name="labwork"/>
      <w:bookmarkEnd w:id="25"/>
      <w:r>
        <w:t xml:space="preserve">Labwork</w:t>
      </w:r>
    </w:p>
    <w:p>
      <w:pPr>
        <w:pStyle w:val="FirstParagraph"/>
      </w:pPr>
      <w:r>
        <w:t xml:space="preserve">Proficient in DNA extraction, polymerase chain reaction, microsatellite analysis, and preparing DNA samples for next-generation sequencing.</w:t>
      </w:r>
    </w:p>
    <w:p>
      <w:pPr>
        <w:pStyle w:val="Heading2"/>
      </w:pPr>
      <w:bookmarkStart w:id="26" w:name="statistics-and-bioinformatics"/>
      <w:bookmarkEnd w:id="26"/>
      <w:r>
        <w:t xml:space="preserve">Statistics and Bioinformatics</w:t>
      </w:r>
    </w:p>
    <w:p>
      <w:pPr>
        <w:pStyle w:val="FirstParagraph"/>
      </w:pPr>
      <w:r>
        <w:t xml:space="preserve">Proficient in basic bioinformatics and comfortable with navigating and submitting jobs on a UNIX computer cluster. Proficient in programming in both Python and R. Comfortable with generalized linear models, mixed models, and non-linear models in both frequentist and Bayesian frameworks. Skilled in quantitative genetic analyses.</w:t>
      </w:r>
    </w:p>
    <w:p>
      <w:pPr>
        <w:pStyle w:val="Heading1"/>
      </w:pPr>
      <w:bookmarkStart w:id="27" w:name="publications"/>
      <w:bookmarkEnd w:id="27"/>
      <w:r>
        <w:t xml:space="preserve">Publications</w:t>
      </w:r>
    </w:p>
    <w:p>
      <w:pPr>
        <w:pStyle w:val="Heading2"/>
      </w:pPr>
      <w:bookmarkStart w:id="28" w:name="presentations"/>
      <w:bookmarkEnd w:id="28"/>
      <w:r>
        <w:t xml:space="preserve">Presentations</w:t>
      </w:r>
    </w:p>
    <w:p>
      <w:pPr>
        <w:pStyle w:val="FirstParagraph"/>
      </w:pPr>
      <w:r>
        <w:t xml:space="preserve">Sauve, D., Divoky, G., and Friesen V. 2018. Queen’s University.</w:t>
      </w:r>
      <w:r>
        <w:t xml:space="preserve"> </w:t>
      </w:r>
      <w:r>
        <w:rPr>
          <w:i/>
        </w:rPr>
        <w:t xml:space="preserve">Biology Graduate Student Day</w:t>
      </w:r>
      <w:r>
        <w:t xml:space="preserve">. Phenological change in Mandt’s Black Guillemot is driven by phenotypic plasticity. Presentation. Kingston, Ontario.</w:t>
      </w:r>
    </w:p>
    <w:p>
      <w:pPr>
        <w:pStyle w:val="BodyText"/>
      </w:pPr>
      <w:r>
        <w:t xml:space="preserve">Sauve, D., Divoky, G., and Friesen V. 2018. Queen’s University.</w:t>
      </w:r>
      <w:r>
        <w:t xml:space="preserve"> </w:t>
      </w:r>
      <w:r>
        <w:rPr>
          <w:i/>
        </w:rPr>
        <w:t xml:space="preserve">American Genetics Associations: Quantitative Genetics in the Wild</w:t>
      </w:r>
      <w:r>
        <w:t xml:space="preserve">. Phenological change in Mandt’s Black Guillemot is driven by phenotypic plasticity. Presentation. Toronto, Ontario.</w:t>
      </w:r>
    </w:p>
    <w:p>
      <w:pPr>
        <w:pStyle w:val="BodyText"/>
      </w:pPr>
      <w:r>
        <w:t xml:space="preserve">Sauve, D., Divoky, G., and Friesen V. 2017. Disentangling evolutionary and plastic change in the laying date of an Arctic seabird.</w:t>
      </w:r>
      <w:r>
        <w:t xml:space="preserve"> </w:t>
      </w:r>
      <w:r>
        <w:rPr>
          <w:i/>
        </w:rPr>
        <w:t xml:space="preserve">Wild Animal Modelling Biennial Meeting</w:t>
      </w:r>
      <w:r>
        <w:t xml:space="preserve">. Presentation. Saint-Michel-Des-Saints, Quebec.</w:t>
      </w:r>
    </w:p>
    <w:p>
      <w:pPr>
        <w:pStyle w:val="BodyText"/>
      </w:pPr>
      <w:r>
        <w:t xml:space="preserve">Sauve, D., Divoky, G., and Friesen V.2017. Phenotypic plasticity drives phenological change in Mandt’s Black Guillemot.</w:t>
      </w:r>
      <w:r>
        <w:t xml:space="preserve"> </w:t>
      </w:r>
      <w:r>
        <w:rPr>
          <w:i/>
        </w:rPr>
        <w:t xml:space="preserve">ArcticNet</w:t>
      </w:r>
      <w:r>
        <w:t xml:space="preserve">. Poster. Quebec City, Quebec.</w:t>
      </w:r>
    </w:p>
    <w:p>
      <w:pPr>
        <w:pStyle w:val="Heading2"/>
      </w:pPr>
      <w:bookmarkStart w:id="29" w:name="journal-articles"/>
      <w:bookmarkEnd w:id="29"/>
      <w:r>
        <w:t xml:space="preserve">Journal Articles</w:t>
      </w:r>
    </w:p>
    <w:p>
      <w:pPr>
        <w:pStyle w:val="FirstParagraph"/>
      </w:pPr>
      <w:r>
        <w:t xml:space="preserve">Sauve, D., Divoky, G., and Friesen V. Phenotypic plasticity drives phenological change in Mandt’s black guillemot (</w:t>
      </w:r>
      <w:r>
        <w:rPr>
          <w:i/>
        </w:rPr>
        <w:t xml:space="preserve">Cepphus grylle mandtii</w:t>
      </w:r>
      <w:r>
        <w:t xml:space="preserve">)</w:t>
      </w:r>
      <w:r>
        <w:t xml:space="preserve"> </w:t>
      </w:r>
      <w:r>
        <w:rPr>
          <w:i/>
        </w:rPr>
        <w:t xml:space="preserve">Queen’s Graduate Theses and Dissertations</w:t>
      </w:r>
    </w:p>
    <w:p>
      <w:pPr>
        <w:pStyle w:val="BodyText"/>
      </w:pPr>
      <w:r>
        <w:t xml:space="preserve">Sauve, D., Patirana, A., Chardine, J., and Friesen V. 2018. Mitochondrial DNA reveals genetic structure within Atlantic but not Pacific populations of a holarctic seabird</w:t>
      </w:r>
      <w:r>
        <w:t xml:space="preserve"> </w:t>
      </w:r>
      <w:r>
        <w:rPr>
          <w:i/>
        </w:rPr>
        <w:t xml:space="preserve">in submission</w:t>
      </w:r>
    </w:p>
    <w:p>
      <w:pPr>
        <w:pStyle w:val="BodyText"/>
      </w:pPr>
      <w:r>
        <w:t xml:space="preserve">Sauve, D., Dale, C., Tigano, A., Ratcliffe, L., and Friesen V. 2018. Variation in migratory behaviour is not explained by candidate genes for behaviour in western bluebirds</w:t>
      </w:r>
      <w:r>
        <w:t xml:space="preserve"> </w:t>
      </w:r>
      <w:r>
        <w:rPr>
          <w:i/>
        </w:rPr>
        <w:t xml:space="preserve">Sialia mexicana</w:t>
      </w:r>
      <w:r>
        <w:t xml:space="preserve"> </w:t>
      </w:r>
      <w:r>
        <w:rPr>
          <w:i/>
        </w:rPr>
        <w:t xml:space="preserve">in prep</w:t>
      </w:r>
    </w:p>
    <w:p>
      <w:pPr>
        <w:pStyle w:val="Heading2"/>
      </w:pPr>
      <w:bookmarkStart w:id="30" w:name="media"/>
      <w:bookmarkEnd w:id="30"/>
      <w:r>
        <w:t xml:space="preserve">Media</w:t>
      </w:r>
    </w:p>
    <w:p>
      <w:pPr>
        <w:pStyle w:val="FirstParagraph"/>
      </w:pPr>
      <w:r>
        <w:t xml:space="preserve">Blog post on Proteus (Storytelling for a blue planet).</w:t>
      </w:r>
      <w:r>
        <w:t xml:space="preserve"> </w:t>
      </w:r>
      <w:hyperlink r:id="rId31">
        <w:r>
          <w:rPr>
            <w:rStyle w:val="Hyperlink"/>
          </w:rPr>
          <w:t xml:space="preserve">https://proteusscicomm.org/2018/08/15/long-term-data-collection-serves-many/</w:t>
        </w:r>
      </w:hyperlink>
    </w:p>
    <w:p>
      <w:pPr>
        <w:pStyle w:val="Heading1"/>
      </w:pPr>
      <w:bookmarkStart w:id="32" w:name="teaching-assistantships"/>
      <w:bookmarkEnd w:id="32"/>
      <w:r>
        <w:t xml:space="preserve">Teaching Assistantships</w:t>
      </w:r>
    </w:p>
    <w:p>
      <w:pPr>
        <w:pStyle w:val="FirstParagraph"/>
      </w:pPr>
      <w:r>
        <w:t xml:space="preserve">Helped teach five biology courses at Queen’s University. Topics included introductory genetics, evolutionary genetics, conservation biology, and evolutionary biology. Designed and taught a custom tutorial on quantitative genetics for an upper-year genetics course.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e9a1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proteusscicomm.org/2018/08/15/long-term-data-collection-serves-many/" TargetMode="External" /></Relationships>
</file>

<file path=word/_rels/footnotes.xml.rels><?xml version="1.0" encoding="UTF-8"?>
<Relationships xmlns="http://schemas.openxmlformats.org/package/2006/relationships"><Relationship Type="http://schemas.openxmlformats.org/officeDocument/2006/relationships/hyperlink" Id="rId31" Target="https://proteusscicomm.org/2018/08/15/long-term-data-collection-serves-m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Drew Sauve</dc:creator>
  <dcterms:created xsi:type="dcterms:W3CDTF">2019-01-11T01:31:57Z</dcterms:created>
  <dcterms:modified xsi:type="dcterms:W3CDTF">2019-01-11T01:31:57Z</dcterms:modified>
</cp:coreProperties>
</file>