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1A312A" w14:textId="77777777" w:rsidR="0064536A" w:rsidRPr="0064536A" w:rsidRDefault="0064536A" w:rsidP="0064536A">
      <w:pPr>
        <w:pStyle w:val="NormalWeb"/>
        <w:rPr>
          <w:rFonts w:ascii="Arial" w:hAnsi="Arial" w:cs="Arial"/>
          <w:lang w:val="es-ES"/>
        </w:rPr>
      </w:pPr>
      <w:r w:rsidRPr="0064536A">
        <w:rPr>
          <w:rFonts w:ascii="Arial" w:hAnsi="Arial" w:cs="Arial"/>
          <w:b/>
          <w:bCs/>
          <w:lang w:val="es-ES"/>
        </w:rPr>
        <w:t>1. Mitigación de Riesgos Fiscales y Financieros</w:t>
      </w:r>
      <w:r w:rsidRPr="0064536A">
        <w:rPr>
          <w:rFonts w:ascii="Arial" w:hAnsi="Arial" w:cs="Arial"/>
          <w:lang w:val="es-ES"/>
        </w:rPr>
        <w:t xml:space="preserve"> El cruce automatizado de la información de facturación garantiza que los ingresos reportados por el área de ventas coincidan de manera exacta con los registros contables. Al enfocar el procesamiento exclusivamente en los datos administrativos, se detectan de inmediato facturas faltantes, montos alterados o registros duplicados, previniendo contingencias ante auditorías externas o multas por declaraciones impositivas inconsistentes.</w:t>
      </w:r>
    </w:p>
    <w:p w14:paraId="2FDCEEE0" w14:textId="77777777" w:rsidR="0064536A" w:rsidRPr="0064536A" w:rsidRDefault="0064536A" w:rsidP="0064536A">
      <w:pPr>
        <w:pStyle w:val="NormalWeb"/>
        <w:rPr>
          <w:rFonts w:ascii="Arial" w:hAnsi="Arial" w:cs="Arial"/>
          <w:lang w:val="es-ES"/>
        </w:rPr>
      </w:pPr>
      <w:r w:rsidRPr="0064536A">
        <w:rPr>
          <w:rFonts w:ascii="Arial" w:hAnsi="Arial" w:cs="Arial"/>
          <w:b/>
          <w:bCs/>
          <w:lang w:val="es-ES"/>
        </w:rPr>
        <w:t>2. Estandarización y Fiabilidad del Dato (Data Quality)</w:t>
      </w:r>
      <w:r w:rsidRPr="0064536A">
        <w:rPr>
          <w:rFonts w:ascii="Arial" w:hAnsi="Arial" w:cs="Arial"/>
          <w:lang w:val="es-ES"/>
        </w:rPr>
        <w:t xml:space="preserve"> La propuesta elimina el margen de error humano en la validación. Al configurar el motor de procesamiento para ignorar campos altamente susceptibles a errores tipográficos (como la Razón Social), y enfocar el cruce estrictamente en llaves duras como el NIT, la fecha de emisión y el importe total, se reduce drásticamente la tasa de "falsos negativos". Esto asegura que el área de contabilidad de la editorial trabaje con una fuente de verdad única y depurada.</w:t>
      </w:r>
    </w:p>
    <w:p w14:paraId="49C4E051" w14:textId="77777777" w:rsidR="0064536A" w:rsidRPr="0064536A" w:rsidRDefault="0064536A" w:rsidP="0064536A">
      <w:pPr>
        <w:pStyle w:val="NormalWeb"/>
        <w:rPr>
          <w:rFonts w:ascii="Arial" w:hAnsi="Arial" w:cs="Arial"/>
          <w:lang w:val="es-ES"/>
        </w:rPr>
      </w:pPr>
      <w:r w:rsidRPr="0064536A">
        <w:rPr>
          <w:rFonts w:ascii="Arial" w:hAnsi="Arial" w:cs="Arial"/>
          <w:b/>
          <w:bCs/>
          <w:lang w:val="es-ES"/>
        </w:rPr>
        <w:t>3. Transformación del Esfuerzo Operativo en Análisis Estratégico</w:t>
      </w:r>
      <w:r w:rsidRPr="0064536A">
        <w:rPr>
          <w:rFonts w:ascii="Arial" w:hAnsi="Arial" w:cs="Arial"/>
          <w:lang w:val="es-ES"/>
        </w:rPr>
        <w:t xml:space="preserve"> Dado que actualmente los documentos quedan aislados, intentar una consolidación manual consumiría jornadas laborales enteras revisando cientos de filas. La automatización del procesamiento por lotes reduce este tiempo a segundos. El impacto organizativo es que el personal contable deja de realizar tareas repetitivas de digitación para convertirse en analistas de excepciones, enfocando su tiempo exclusivamente en auditar y resolver las discrepancias específicas que el reporte automatizado señale.</w:t>
      </w:r>
    </w:p>
    <w:p w14:paraId="20DE4E35" w14:textId="77777777" w:rsidR="0064536A" w:rsidRPr="0064536A" w:rsidRDefault="0064536A" w:rsidP="0064536A">
      <w:pPr>
        <w:pStyle w:val="NormalWeb"/>
        <w:rPr>
          <w:rFonts w:ascii="Arial" w:hAnsi="Arial" w:cs="Arial"/>
          <w:lang w:val="es-ES"/>
        </w:rPr>
      </w:pPr>
      <w:r w:rsidRPr="0064536A">
        <w:rPr>
          <w:rFonts w:ascii="Arial" w:hAnsi="Arial" w:cs="Arial"/>
          <w:b/>
          <w:bCs/>
          <w:lang w:val="es-ES"/>
        </w:rPr>
        <w:t>4. Trazabilidad y Respaldo Institucional</w:t>
      </w:r>
      <w:r w:rsidRPr="0064536A">
        <w:rPr>
          <w:rFonts w:ascii="Arial" w:hAnsi="Arial" w:cs="Arial"/>
          <w:lang w:val="es-ES"/>
        </w:rPr>
        <w:t xml:space="preserve"> El sistema propuesto no solo cruza los datos, sino que genera logs de ejecución y reportes de salida estandarizados. Esto crea un historial de auditoría claro que documenta exactamente cuándo se consolidó la información, qué volumen de registros se procesó y cuáles fueron las anomalías detectadas. Acompañado de políticas de resguardo automático, el flujo asegura que la información histórica quede blindada.</w:t>
      </w:r>
    </w:p>
    <w:p w14:paraId="0B6B055F" w14:textId="77777777" w:rsidR="0064536A" w:rsidRPr="0064536A" w:rsidRDefault="0064536A" w:rsidP="0064536A">
      <w:pPr>
        <w:pStyle w:val="NormalWeb"/>
        <w:rPr>
          <w:rFonts w:ascii="Arial" w:hAnsi="Arial" w:cs="Arial"/>
          <w:lang w:val="es-ES"/>
        </w:rPr>
      </w:pPr>
      <w:r w:rsidRPr="0064536A">
        <w:rPr>
          <w:rFonts w:ascii="Arial" w:hAnsi="Arial" w:cs="Arial"/>
          <w:b/>
          <w:bCs/>
          <w:lang w:val="es-ES"/>
        </w:rPr>
        <w:t>5. Arquitectura Administrativa Escalable</w:t>
      </w:r>
      <w:r w:rsidRPr="0064536A">
        <w:rPr>
          <w:rFonts w:ascii="Arial" w:hAnsi="Arial" w:cs="Arial"/>
          <w:lang w:val="es-ES"/>
        </w:rPr>
        <w:t xml:space="preserve"> La solución se plantea sobre una arquitectura generalizada de procesamiento de datos que es independiente de motores de bases de datos específicos o licencias costosas. Esto significa </w:t>
      </w:r>
      <w:proofErr w:type="gramStart"/>
      <w:r w:rsidRPr="0064536A">
        <w:rPr>
          <w:rFonts w:ascii="Arial" w:hAnsi="Arial" w:cs="Arial"/>
          <w:lang w:val="es-ES"/>
        </w:rPr>
        <w:t>que</w:t>
      </w:r>
      <w:proofErr w:type="gramEnd"/>
      <w:r w:rsidRPr="0064536A">
        <w:rPr>
          <w:rFonts w:ascii="Arial" w:hAnsi="Arial" w:cs="Arial"/>
          <w:lang w:val="es-ES"/>
        </w:rPr>
        <w:t xml:space="preserve"> si la editorial incrementa significativamente su volumen de ventas, el sistema está preparado para ingerir hojas de cálculo mucho más pesadas sin sufrir cuellos de botella ni requerir reestructuraciones en su lógica central.</w:t>
      </w:r>
    </w:p>
    <w:p w14:paraId="3F52DAEA" w14:textId="77777777" w:rsidR="00776688" w:rsidRPr="0064536A" w:rsidRDefault="00776688">
      <w:pPr>
        <w:rPr>
          <w:rFonts w:ascii="Arial" w:hAnsi="Arial" w:cs="Arial"/>
          <w:lang w:val="es-ES"/>
        </w:rPr>
      </w:pPr>
    </w:p>
    <w:sectPr w:rsidR="00776688" w:rsidRPr="0064536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1C0"/>
    <w:rsid w:val="0064536A"/>
    <w:rsid w:val="00776688"/>
    <w:rsid w:val="00A421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B944C72-0934-45B6-B49C-E1AD85BD1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64536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2070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368</Words>
  <Characters>2104</Characters>
  <Application>Microsoft Office Word</Application>
  <DocSecurity>0</DocSecurity>
  <Lines>17</Lines>
  <Paragraphs>4</Paragraphs>
  <ScaleCrop>false</ScaleCrop>
  <Company/>
  <LinksUpToDate>false</LinksUpToDate>
  <CharactersWithSpaces>2468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ELVIN ANDRES GUTIERREZ LOZANO</dc:creator>
  <cp:keywords/>
  <dc:description/>
  <cp:lastModifiedBy>ELVIN ANDRES GUTIERREZ LOZANO</cp:lastModifiedBy>
  <cp:revision>2</cp:revision>
  <dcterms:created xsi:type="dcterms:W3CDTF">2026-10-01T16:14:00Z</dcterms:created>
  <dcterms:modified xsi:type="dcterms:W3CDTF">2026-10-01T16:14:00Z</dcterms:modified>
</cp:coreProperties>
</file>