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909"/>
        <w:gridCol w:w="2924"/>
        <w:gridCol w:w="1539"/>
      </w:tblGrid>
      <w:tr w:rsidR="00511FA3" w:rsidRPr="00511FA3" w14:paraId="0FAD490D" w14:textId="77777777" w:rsidTr="00511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BC601" w14:textId="77777777" w:rsidR="00511FA3" w:rsidRPr="00511FA3" w:rsidRDefault="00511FA3" w:rsidP="00511F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>Campo / Control</w:t>
            </w:r>
          </w:p>
        </w:tc>
        <w:tc>
          <w:tcPr>
            <w:tcW w:w="0" w:type="auto"/>
            <w:vAlign w:val="center"/>
            <w:hideMark/>
          </w:tcPr>
          <w:p w14:paraId="1487DED8" w14:textId="77777777" w:rsidR="00511FA3" w:rsidRPr="00511FA3" w:rsidRDefault="00511FA3" w:rsidP="00511F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Regla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CCD13" w14:textId="77777777" w:rsidR="00511FA3" w:rsidRPr="00511FA3" w:rsidRDefault="00511FA3" w:rsidP="00511F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"/>
              </w:rPr>
            </w:pPr>
            <w:r w:rsidRPr="00511FA3">
              <w:rPr>
                <w:rFonts w:ascii="Arial" w:eastAsia="Times New Roman" w:hAnsi="Arial" w:cs="Arial"/>
                <w:b/>
                <w:bCs/>
                <w:lang w:val="es-ES"/>
              </w:rPr>
              <w:t>Acción en caso de error</w:t>
            </w:r>
          </w:p>
        </w:tc>
        <w:tc>
          <w:tcPr>
            <w:tcW w:w="0" w:type="auto"/>
            <w:vAlign w:val="center"/>
            <w:hideMark/>
          </w:tcPr>
          <w:p w14:paraId="3DD42C1E" w14:textId="77777777" w:rsidR="00511FA3" w:rsidRPr="00511FA3" w:rsidRDefault="00511FA3" w:rsidP="00511F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>Tipo de control</w:t>
            </w:r>
          </w:p>
        </w:tc>
      </w:tr>
      <w:tr w:rsidR="00511FA3" w:rsidRPr="00511FA3" w14:paraId="22336E93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3C83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>NIT</w:t>
            </w:r>
          </w:p>
        </w:tc>
        <w:tc>
          <w:tcPr>
            <w:tcW w:w="0" w:type="auto"/>
            <w:vAlign w:val="center"/>
            <w:hideMark/>
          </w:tcPr>
          <w:p w14:paraId="53961753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Debe contener únicamente caracteres numéricos válidos, sin espacios innecesarios ni caracteres especiales. Se eliminan espacios al inicio y final antes de validar.</w:t>
            </w:r>
          </w:p>
        </w:tc>
        <w:tc>
          <w:tcPr>
            <w:tcW w:w="0" w:type="auto"/>
            <w:vAlign w:val="center"/>
            <w:hideMark/>
          </w:tcPr>
          <w:p w14:paraId="4009ABA9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en el log de errores y excluir el registro del cruce automático.</w:t>
            </w:r>
          </w:p>
        </w:tc>
        <w:tc>
          <w:tcPr>
            <w:tcW w:w="0" w:type="auto"/>
            <w:vAlign w:val="center"/>
            <w:hideMark/>
          </w:tcPr>
          <w:p w14:paraId="4E0B4A6F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formato</w:t>
            </w:r>
            <w:proofErr w:type="spellEnd"/>
          </w:p>
        </w:tc>
      </w:tr>
      <w:tr w:rsidR="00511FA3" w:rsidRPr="00511FA3" w14:paraId="5A183666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C69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13E9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Debe corresponder a una fecha válida y encontrarse dentro del período contable evaluado. </w:t>
            </w:r>
            <w:r w:rsidRPr="00511FA3">
              <w:rPr>
                <w:rFonts w:ascii="Arial" w:eastAsia="Times New Roman" w:hAnsi="Arial" w:cs="Arial"/>
              </w:rPr>
              <w:t xml:space="preserve">Se </w:t>
            </w:r>
            <w:proofErr w:type="spellStart"/>
            <w:r w:rsidRPr="00511FA3">
              <w:rPr>
                <w:rFonts w:ascii="Arial" w:eastAsia="Times New Roman" w:hAnsi="Arial" w:cs="Arial"/>
              </w:rPr>
              <w:t>estandariza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a un </w:t>
            </w:r>
            <w:proofErr w:type="spellStart"/>
            <w:r w:rsidRPr="00511FA3">
              <w:rPr>
                <w:rFonts w:ascii="Arial" w:eastAsia="Times New Roman" w:hAnsi="Arial" w:cs="Arial"/>
              </w:rPr>
              <w:t>único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formato</w:t>
            </w:r>
            <w:proofErr w:type="spellEnd"/>
            <w:r w:rsidRPr="00511FA3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A57ED4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Convertir al formato estándar cuando sea posible; si no, marcar como inconsistente y enviar a revisión.</w:t>
            </w:r>
          </w:p>
        </w:tc>
        <w:tc>
          <w:tcPr>
            <w:tcW w:w="0" w:type="auto"/>
            <w:vAlign w:val="center"/>
            <w:hideMark/>
          </w:tcPr>
          <w:p w14:paraId="2CFF52C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Validación de formato y rango</w:t>
            </w:r>
          </w:p>
        </w:tc>
      </w:tr>
      <w:tr w:rsidR="00511FA3" w:rsidRPr="00511FA3" w14:paraId="0C3A5674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BC2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079ECB04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Debe ser numérico, mayor o igual a 0 y tener como máximo dos decimales. </w:t>
            </w:r>
            <w:r w:rsidRPr="00511FA3">
              <w:rPr>
                <w:rFonts w:ascii="Arial" w:eastAsia="Times New Roman" w:hAnsi="Arial" w:cs="Arial"/>
              </w:rPr>
              <w:t xml:space="preserve">Se </w:t>
            </w:r>
            <w:proofErr w:type="spellStart"/>
            <w:r w:rsidRPr="00511FA3">
              <w:rPr>
                <w:rFonts w:ascii="Arial" w:eastAsia="Times New Roman" w:hAnsi="Arial" w:cs="Arial"/>
              </w:rPr>
              <w:t>deben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unificar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separadores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decimales</w:t>
            </w:r>
            <w:proofErr w:type="spellEnd"/>
            <w:r w:rsidRPr="00511FA3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DF02A3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el error y marcar el registro para revisión manual.</w:t>
            </w:r>
          </w:p>
        </w:tc>
        <w:tc>
          <w:tcPr>
            <w:tcW w:w="0" w:type="auto"/>
            <w:vAlign w:val="center"/>
            <w:hideMark/>
          </w:tcPr>
          <w:p w14:paraId="13750B2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numérica</w:t>
            </w:r>
            <w:proofErr w:type="spellEnd"/>
          </w:p>
        </w:tc>
      </w:tr>
      <w:tr w:rsidR="00511FA3" w:rsidRPr="00511FA3" w14:paraId="501F5D47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4DD9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Razón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409E5007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Se eliminan espacios duplicados y caracteres innecesarios. Puede normalizarse mayúsculas/minúsculas para facilitar su visualización. </w:t>
            </w:r>
            <w:r w:rsidRPr="00511FA3">
              <w:rPr>
                <w:rFonts w:ascii="Arial" w:eastAsia="Times New Roman" w:hAnsi="Arial" w:cs="Arial"/>
                <w:b/>
                <w:bCs/>
              </w:rPr>
              <w:t xml:space="preserve">No se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utiliza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como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llave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principal del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cruce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71005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Corregir automáticamente cuando sea posible. No detener el cruce si NIT, fecha y monto son válidos.</w:t>
            </w:r>
          </w:p>
        </w:tc>
        <w:tc>
          <w:tcPr>
            <w:tcW w:w="0" w:type="auto"/>
            <w:vAlign w:val="center"/>
            <w:hideMark/>
          </w:tcPr>
          <w:p w14:paraId="4E272E13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Normalización</w:t>
            </w:r>
            <w:proofErr w:type="spellEnd"/>
          </w:p>
        </w:tc>
      </w:tr>
      <w:tr w:rsidR="00511FA3" w:rsidRPr="00511FA3" w14:paraId="45617838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467B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Número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EC6C8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Debe estar presente y seguir el formato definido para la fuente. </w:t>
            </w:r>
            <w:r w:rsidRPr="00511FA3">
              <w:rPr>
                <w:rFonts w:ascii="Arial" w:eastAsia="Times New Roman" w:hAnsi="Arial" w:cs="Arial"/>
              </w:rPr>
              <w:t xml:space="preserve">No debe </w:t>
            </w:r>
            <w:proofErr w:type="spellStart"/>
            <w:r w:rsidRPr="00511FA3">
              <w:rPr>
                <w:rFonts w:ascii="Arial" w:eastAsia="Times New Roman" w:hAnsi="Arial" w:cs="Arial"/>
              </w:rPr>
              <w:t>presentar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valores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vacíos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ni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caracteres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</w:rPr>
              <w:t>inválidos</w:t>
            </w:r>
            <w:proofErr w:type="spellEnd"/>
            <w:r w:rsidRPr="00511FA3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9CC84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como inconsistencia y excluir del proceso si es un dato obligatorio.</w:t>
            </w:r>
          </w:p>
        </w:tc>
        <w:tc>
          <w:tcPr>
            <w:tcW w:w="0" w:type="auto"/>
            <w:vAlign w:val="center"/>
            <w:hideMark/>
          </w:tcPr>
          <w:p w14:paraId="7DBC8C5B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integridad</w:t>
            </w:r>
            <w:proofErr w:type="spellEnd"/>
          </w:p>
        </w:tc>
      </w:tr>
      <w:tr w:rsidR="00511FA3" w:rsidRPr="00511FA3" w14:paraId="25B24033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CB3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 xml:space="preserve">Código de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autorización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EDA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Debe existir cuando el tipo de factura lo requiera y mantener el formato definido por la fuente.</w:t>
            </w:r>
          </w:p>
        </w:tc>
        <w:tc>
          <w:tcPr>
            <w:tcW w:w="0" w:type="auto"/>
            <w:vAlign w:val="center"/>
            <w:hideMark/>
          </w:tcPr>
          <w:p w14:paraId="1CFB06B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la inconsistencia y enviar a revisión.</w:t>
            </w:r>
          </w:p>
        </w:tc>
        <w:tc>
          <w:tcPr>
            <w:tcW w:w="0" w:type="auto"/>
            <w:vAlign w:val="center"/>
            <w:hideMark/>
          </w:tcPr>
          <w:p w14:paraId="653E64E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integridad</w:t>
            </w:r>
            <w:proofErr w:type="spellEnd"/>
          </w:p>
        </w:tc>
      </w:tr>
      <w:tr w:rsidR="00511FA3" w:rsidRPr="00511FA3" w14:paraId="11363438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9A2D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 xml:space="preserve">Tipo de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88C48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Debe corresponder a uno de los valores permitidos por el sistema, por ejemplo: factura, nota de crédito, nota de débito, etc.</w:t>
            </w:r>
          </w:p>
        </w:tc>
        <w:tc>
          <w:tcPr>
            <w:tcW w:w="0" w:type="auto"/>
            <w:vAlign w:val="center"/>
            <w:hideMark/>
          </w:tcPr>
          <w:p w14:paraId="07FAA17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Marcar como valor no válido y enviar a revisión.</w:t>
            </w:r>
          </w:p>
        </w:tc>
        <w:tc>
          <w:tcPr>
            <w:tcW w:w="0" w:type="auto"/>
            <w:vAlign w:val="center"/>
            <w:hideMark/>
          </w:tcPr>
          <w:p w14:paraId="35121180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catálogo</w:t>
            </w:r>
            <w:proofErr w:type="spellEnd"/>
          </w:p>
        </w:tc>
      </w:tr>
      <w:tr w:rsidR="00511FA3" w:rsidRPr="00511FA3" w14:paraId="35DB4EF4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FE37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Moneda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E74D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Debe pertenecer al catálogo de monedas permitido y coincidir con la configuración del período procesado.</w:t>
            </w:r>
          </w:p>
        </w:tc>
        <w:tc>
          <w:tcPr>
            <w:tcW w:w="0" w:type="auto"/>
            <w:vAlign w:val="center"/>
            <w:hideMark/>
          </w:tcPr>
          <w:p w14:paraId="5F248B4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el error o convertir según reglas previamente definidas.</w:t>
            </w:r>
          </w:p>
        </w:tc>
        <w:tc>
          <w:tcPr>
            <w:tcW w:w="0" w:type="auto"/>
            <w:vAlign w:val="center"/>
            <w:hideMark/>
          </w:tcPr>
          <w:p w14:paraId="17FF3D3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catálogo</w:t>
            </w:r>
            <w:proofErr w:type="spellEnd"/>
          </w:p>
        </w:tc>
      </w:tr>
      <w:tr w:rsidR="00511FA3" w:rsidRPr="00511FA3" w14:paraId="7126896D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AB6D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lastRenderedPageBreak/>
              <w:t xml:space="preserve">Campos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obligatorios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D44B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NIT, fecha, monto y número de factura no deben estar vacíos cuando sean requeridos para el cruce.</w:t>
            </w:r>
          </w:p>
        </w:tc>
        <w:tc>
          <w:tcPr>
            <w:tcW w:w="0" w:type="auto"/>
            <w:vAlign w:val="center"/>
            <w:hideMark/>
          </w:tcPr>
          <w:p w14:paraId="24F1412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el registro como incompleto y enviarlo al archivo de errores.</w:t>
            </w:r>
          </w:p>
        </w:tc>
        <w:tc>
          <w:tcPr>
            <w:tcW w:w="0" w:type="auto"/>
            <w:vAlign w:val="center"/>
            <w:hideMark/>
          </w:tcPr>
          <w:p w14:paraId="565E0D06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Integridad</w:t>
            </w:r>
            <w:proofErr w:type="spellEnd"/>
          </w:p>
        </w:tc>
      </w:tr>
      <w:tr w:rsidR="00511FA3" w:rsidRPr="00511FA3" w14:paraId="464DA13D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0A2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Filas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vacías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D8E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Las filas completamente vacías no deben ingresar al procesamiento.</w:t>
            </w:r>
          </w:p>
        </w:tc>
        <w:tc>
          <w:tcPr>
            <w:tcW w:w="0" w:type="auto"/>
            <w:vAlign w:val="center"/>
            <w:hideMark/>
          </w:tcPr>
          <w:p w14:paraId="67E3FD0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Eliminar automáticamente durante la fase de limpieza.</w:t>
            </w:r>
          </w:p>
        </w:tc>
        <w:tc>
          <w:tcPr>
            <w:tcW w:w="0" w:type="auto"/>
            <w:vAlign w:val="center"/>
            <w:hideMark/>
          </w:tcPr>
          <w:p w14:paraId="306FA65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Limpieza</w:t>
            </w:r>
            <w:proofErr w:type="spellEnd"/>
          </w:p>
        </w:tc>
      </w:tr>
      <w:tr w:rsidR="00511FA3" w:rsidRPr="00511FA3" w14:paraId="249C63F5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732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Registros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duplicados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0AE40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No debe existir más de un registro idéntico según los campos definidos para detectar duplicidad.</w:t>
            </w:r>
          </w:p>
        </w:tc>
        <w:tc>
          <w:tcPr>
            <w:tcW w:w="0" w:type="auto"/>
            <w:vAlign w:val="center"/>
            <w:hideMark/>
          </w:tcPr>
          <w:p w14:paraId="5609B15A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Identificar y registrar el duplicado; conservar el registro válido según la regla establecida.</w:t>
            </w:r>
          </w:p>
        </w:tc>
        <w:tc>
          <w:tcPr>
            <w:tcW w:w="0" w:type="auto"/>
            <w:vAlign w:val="center"/>
            <w:hideMark/>
          </w:tcPr>
          <w:p w14:paraId="4CE5BD4F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Integridad</w:t>
            </w:r>
            <w:proofErr w:type="spellEnd"/>
          </w:p>
        </w:tc>
      </w:tr>
      <w:tr w:rsidR="00511FA3" w:rsidRPr="00511FA3" w14:paraId="492E85C2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62D5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Espacios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y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caracteres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33B07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Eliminar espacios al inicio/final y normalizar caracteres innecesarios en campos de texto.</w:t>
            </w:r>
          </w:p>
        </w:tc>
        <w:tc>
          <w:tcPr>
            <w:tcW w:w="0" w:type="auto"/>
            <w:vAlign w:val="center"/>
            <w:hideMark/>
          </w:tcPr>
          <w:p w14:paraId="425C577B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Normalizar automáticamente antes de la validación.</w:t>
            </w:r>
          </w:p>
        </w:tc>
        <w:tc>
          <w:tcPr>
            <w:tcW w:w="0" w:type="auto"/>
            <w:vAlign w:val="center"/>
            <w:hideMark/>
          </w:tcPr>
          <w:p w14:paraId="6B94DEA6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Limpieza</w:t>
            </w:r>
            <w:proofErr w:type="spellEnd"/>
          </w:p>
        </w:tc>
      </w:tr>
      <w:tr w:rsidR="00511FA3" w:rsidRPr="00511FA3" w14:paraId="69342DA9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C45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Formato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columnas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ADFE9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Los nombres y tipos de columnas deben corresponder a la estructura esperada del archivo.</w:t>
            </w:r>
          </w:p>
        </w:tc>
        <w:tc>
          <w:tcPr>
            <w:tcW w:w="0" w:type="auto"/>
            <w:vAlign w:val="center"/>
            <w:hideMark/>
          </w:tcPr>
          <w:p w14:paraId="5F9CB400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el archivo como inconsistente y detener su procesamiento si la estructura impide la carga.</w:t>
            </w:r>
          </w:p>
        </w:tc>
        <w:tc>
          <w:tcPr>
            <w:tcW w:w="0" w:type="auto"/>
            <w:vAlign w:val="center"/>
            <w:hideMark/>
          </w:tcPr>
          <w:p w14:paraId="19B25359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Estructura</w:t>
            </w:r>
            <w:proofErr w:type="spellEnd"/>
          </w:p>
        </w:tc>
      </w:tr>
      <w:tr w:rsidR="00511FA3" w:rsidRPr="00511FA3" w14:paraId="71702E91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8C4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Correspondencia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Ventas–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Contabilidad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B52FE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El cruce principal debe realizarse utilizando </w:t>
            </w:r>
            <w:r w:rsidRPr="00511FA3">
              <w:rPr>
                <w:rFonts w:ascii="Arial" w:eastAsia="Times New Roman" w:hAnsi="Arial" w:cs="Arial"/>
                <w:b/>
                <w:bCs/>
                <w:lang w:val="es-ES"/>
              </w:rPr>
              <w:t>NIT + Fecha + Monto</w:t>
            </w:r>
            <w:r w:rsidRPr="00511FA3">
              <w:rPr>
                <w:rFonts w:ascii="Arial" w:eastAsia="Times New Roman" w:hAnsi="Arial" w:cs="Arial"/>
                <w:lang w:val="es-ES"/>
              </w:rPr>
              <w:t>, sin depender de la Razón Social.</w:t>
            </w:r>
          </w:p>
        </w:tc>
        <w:tc>
          <w:tcPr>
            <w:tcW w:w="0" w:type="auto"/>
            <w:vAlign w:val="center"/>
            <w:hideMark/>
          </w:tcPr>
          <w:p w14:paraId="0E6BBF2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 xml:space="preserve">Marcar como </w:t>
            </w:r>
            <w:r w:rsidRPr="00511FA3">
              <w:rPr>
                <w:rFonts w:ascii="Arial" w:eastAsia="Times New Roman" w:hAnsi="Arial" w:cs="Arial"/>
                <w:b/>
                <w:bCs/>
                <w:lang w:val="es-ES"/>
              </w:rPr>
              <w:t>“Consolidado/Validado”</w:t>
            </w:r>
            <w:r w:rsidRPr="00511FA3">
              <w:rPr>
                <w:rFonts w:ascii="Arial" w:eastAsia="Times New Roman" w:hAnsi="Arial" w:cs="Arial"/>
                <w:lang w:val="es-ES"/>
              </w:rPr>
              <w:t xml:space="preserve"> cuando exista coincidencia; en caso contrario, registrar </w:t>
            </w:r>
            <w:r w:rsidRPr="00511FA3">
              <w:rPr>
                <w:rFonts w:ascii="Arial" w:eastAsia="Times New Roman" w:hAnsi="Arial" w:cs="Arial"/>
                <w:b/>
                <w:bCs/>
                <w:lang w:val="es-ES"/>
              </w:rPr>
              <w:t>“Discrepancia detectada”</w:t>
            </w:r>
            <w:r w:rsidRPr="00511FA3">
              <w:rPr>
                <w:rFonts w:ascii="Arial" w:eastAsia="Times New Roman" w:hAnsi="Arial" w:cs="Arial"/>
                <w:lang w:val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901B3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Cruce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datos</w:t>
            </w:r>
            <w:proofErr w:type="spellEnd"/>
          </w:p>
        </w:tc>
      </w:tr>
      <w:tr w:rsidR="00511FA3" w:rsidRPr="00511FA3" w14:paraId="046DEC94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75F8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 xml:space="preserve">Monto entre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fuentes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5B0B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El monto de Ventas y el monto Contable debe coincidir exactamente después de la normalización de formato y decimales.</w:t>
            </w:r>
          </w:p>
        </w:tc>
        <w:tc>
          <w:tcPr>
            <w:tcW w:w="0" w:type="auto"/>
            <w:vAlign w:val="center"/>
            <w:hideMark/>
          </w:tcPr>
          <w:p w14:paraId="2AC84B0C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la diferencia y enviar el registro al reporte de discrepancias.</w:t>
            </w:r>
          </w:p>
        </w:tc>
        <w:tc>
          <w:tcPr>
            <w:tcW w:w="0" w:type="auto"/>
            <w:vAlign w:val="center"/>
            <w:hideMark/>
          </w:tcPr>
          <w:p w14:paraId="60F3CF8B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Conciliación</w:t>
            </w:r>
            <w:proofErr w:type="spellEnd"/>
          </w:p>
        </w:tc>
      </w:tr>
      <w:tr w:rsidR="00511FA3" w:rsidRPr="00511FA3" w14:paraId="12EFEDAA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9E85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Fecha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entre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fuentes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302FF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La fecha del registro de Ventas debe corresponder con la fecha del registro Contable bajo la regla definida para el período.</w:t>
            </w:r>
          </w:p>
        </w:tc>
        <w:tc>
          <w:tcPr>
            <w:tcW w:w="0" w:type="auto"/>
            <w:vAlign w:val="center"/>
            <w:hideMark/>
          </w:tcPr>
          <w:p w14:paraId="74F6D0B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Registrar la discrepancia y enviar a revisión.</w:t>
            </w:r>
          </w:p>
        </w:tc>
        <w:tc>
          <w:tcPr>
            <w:tcW w:w="0" w:type="auto"/>
            <w:vAlign w:val="center"/>
            <w:hideMark/>
          </w:tcPr>
          <w:p w14:paraId="3BB1114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Conciliación</w:t>
            </w:r>
            <w:proofErr w:type="spellEnd"/>
          </w:p>
        </w:tc>
      </w:tr>
      <w:tr w:rsidR="00511FA3" w:rsidRPr="00511FA3" w14:paraId="002B82C2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60B0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511FA3">
              <w:rPr>
                <w:rFonts w:ascii="Arial" w:eastAsia="Times New Roman" w:hAnsi="Arial" w:cs="Arial"/>
                <w:b/>
                <w:bCs/>
              </w:rPr>
              <w:t xml:space="preserve">NIT entre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fuentes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2EFD0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El NIT del registro de Ventas debe coincidir con el NIT del registro Contable después de la normalización.</w:t>
            </w:r>
          </w:p>
        </w:tc>
        <w:tc>
          <w:tcPr>
            <w:tcW w:w="0" w:type="auto"/>
            <w:vAlign w:val="center"/>
            <w:hideMark/>
          </w:tcPr>
          <w:p w14:paraId="77E70162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Marcar como discrepancia y registrar en el reporte final.</w:t>
            </w:r>
          </w:p>
        </w:tc>
        <w:tc>
          <w:tcPr>
            <w:tcW w:w="0" w:type="auto"/>
            <w:vAlign w:val="center"/>
            <w:hideMark/>
          </w:tcPr>
          <w:p w14:paraId="742D127F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Conciliación</w:t>
            </w:r>
            <w:proofErr w:type="spellEnd"/>
          </w:p>
        </w:tc>
      </w:tr>
      <w:tr w:rsidR="00511FA3" w:rsidRPr="00511FA3" w14:paraId="7BA91940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004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Periodo</w:t>
            </w:r>
            <w:proofErr w:type="spellEnd"/>
            <w:r w:rsidRPr="00511FA3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t>contable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A84CB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Todos los registros procesados deben pertenecer al período seleccionado para la conciliación.</w:t>
            </w:r>
          </w:p>
        </w:tc>
        <w:tc>
          <w:tcPr>
            <w:tcW w:w="0" w:type="auto"/>
            <w:vAlign w:val="center"/>
            <w:hideMark/>
          </w:tcPr>
          <w:p w14:paraId="53555D66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Excluir del cruce y registrar como registro fuera de período.</w:t>
            </w:r>
          </w:p>
        </w:tc>
        <w:tc>
          <w:tcPr>
            <w:tcW w:w="0" w:type="auto"/>
            <w:vAlign w:val="center"/>
            <w:hideMark/>
          </w:tcPr>
          <w:p w14:paraId="0CED036D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Validación</w:t>
            </w:r>
            <w:proofErr w:type="spellEnd"/>
            <w:r w:rsidRPr="00511FA3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511FA3">
              <w:rPr>
                <w:rFonts w:ascii="Arial" w:eastAsia="Times New Roman" w:hAnsi="Arial" w:cs="Arial"/>
              </w:rPr>
              <w:t>rango</w:t>
            </w:r>
            <w:proofErr w:type="spellEnd"/>
          </w:p>
        </w:tc>
      </w:tr>
      <w:tr w:rsidR="00511FA3" w:rsidRPr="00511FA3" w14:paraId="7359224F" w14:textId="77777777" w:rsidTr="00511F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B658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  <w:b/>
                <w:bCs/>
              </w:rPr>
              <w:lastRenderedPageBreak/>
              <w:t>Trazabilidad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21ED1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Cada ejecución debe registrar fecha/hora, archivo procesado, cantidad de registros, errores, coincidencias y discrepancias.</w:t>
            </w:r>
          </w:p>
        </w:tc>
        <w:tc>
          <w:tcPr>
            <w:tcW w:w="0" w:type="auto"/>
            <w:vAlign w:val="center"/>
            <w:hideMark/>
          </w:tcPr>
          <w:p w14:paraId="09151165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  <w:lang w:val="es-ES"/>
              </w:rPr>
            </w:pPr>
            <w:r w:rsidRPr="00511FA3">
              <w:rPr>
                <w:rFonts w:ascii="Arial" w:eastAsia="Times New Roman" w:hAnsi="Arial" w:cs="Arial"/>
                <w:lang w:val="es-ES"/>
              </w:rPr>
              <w:t>Generar log de ejecución para permitir auditoría y seguimiento.</w:t>
            </w:r>
          </w:p>
        </w:tc>
        <w:tc>
          <w:tcPr>
            <w:tcW w:w="0" w:type="auto"/>
            <w:vAlign w:val="center"/>
            <w:hideMark/>
          </w:tcPr>
          <w:p w14:paraId="0848FE86" w14:textId="77777777" w:rsidR="00511FA3" w:rsidRPr="00511FA3" w:rsidRDefault="00511FA3" w:rsidP="00511FA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511FA3">
              <w:rPr>
                <w:rFonts w:ascii="Arial" w:eastAsia="Times New Roman" w:hAnsi="Arial" w:cs="Arial"/>
              </w:rPr>
              <w:t>Trazabilidad</w:t>
            </w:r>
            <w:proofErr w:type="spellEnd"/>
          </w:p>
        </w:tc>
      </w:tr>
    </w:tbl>
    <w:p w14:paraId="66750DBD" w14:textId="77777777" w:rsidR="00A6209B" w:rsidRPr="00511FA3" w:rsidRDefault="00A6209B">
      <w:pPr>
        <w:rPr>
          <w:rFonts w:ascii="Arial" w:hAnsi="Arial" w:cs="Arial"/>
        </w:rPr>
      </w:pPr>
    </w:p>
    <w:sectPr w:rsidR="00A6209B" w:rsidRPr="00511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A3"/>
    <w:rsid w:val="00511FA3"/>
    <w:rsid w:val="009C28A3"/>
    <w:rsid w:val="00A6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1CC57-E094-46C2-985B-B865799E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11F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1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ANDRES GUTIERREZ LOZANO</dc:creator>
  <cp:keywords/>
  <dc:description/>
  <cp:lastModifiedBy>ELVIN ANDRES GUTIERREZ LOZANO</cp:lastModifiedBy>
  <cp:revision>2</cp:revision>
  <dcterms:created xsi:type="dcterms:W3CDTF">2026-10-01T16:07:00Z</dcterms:created>
  <dcterms:modified xsi:type="dcterms:W3CDTF">2026-10-01T16:08:00Z</dcterms:modified>
</cp:coreProperties>
</file>